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1A36BC" w:rsidRDefault="00A83BA3" w:rsidP="001A36BC">
      <w:pPr>
        <w:rPr>
          <w:color w:val="000000" w:themeColor="text1"/>
          <w:sz w:val="28"/>
          <w:szCs w:val="28"/>
        </w:rPr>
      </w:pPr>
      <w:r w:rsidRPr="001A36BC">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rPr>
          <w:color w:val="000000" w:themeColor="text1"/>
          <w:sz w:val="28"/>
          <w:szCs w:val="28"/>
        </w:rPr>
      </w:pPr>
    </w:p>
    <w:p w:rsidR="00A83BA3" w:rsidRPr="001A36BC" w:rsidRDefault="00A83BA3" w:rsidP="001A36BC">
      <w:pPr>
        <w:jc w:val="center"/>
        <w:rPr>
          <w:b/>
          <w:color w:val="000000" w:themeColor="text1"/>
          <w:sz w:val="30"/>
          <w:szCs w:val="30"/>
        </w:rPr>
      </w:pPr>
      <w:r w:rsidRPr="001A36BC">
        <w:rPr>
          <w:b/>
          <w:color w:val="000000" w:themeColor="text1"/>
          <w:sz w:val="30"/>
          <w:szCs w:val="30"/>
        </w:rPr>
        <w:t xml:space="preserve">СЧЕТНАЯ ПАЛАТА ЧУКОТСКОГО АВТОНОМНОГО </w:t>
      </w:r>
      <w:r w:rsidR="00B91CFD" w:rsidRPr="001A36BC">
        <w:rPr>
          <w:b/>
          <w:color w:val="000000" w:themeColor="text1"/>
          <w:sz w:val="30"/>
          <w:szCs w:val="30"/>
        </w:rPr>
        <w:t>О</w:t>
      </w:r>
      <w:r w:rsidRPr="001A36BC">
        <w:rPr>
          <w:b/>
          <w:color w:val="000000" w:themeColor="text1"/>
          <w:sz w:val="30"/>
          <w:szCs w:val="30"/>
        </w:rPr>
        <w:t>КРУГА</w:t>
      </w:r>
    </w:p>
    <w:p w:rsidR="00B91CFD" w:rsidRPr="001A36BC" w:rsidRDefault="00B91CFD" w:rsidP="001A36BC">
      <w:pPr>
        <w:rPr>
          <w:b/>
          <w:color w:val="000000" w:themeColor="text1"/>
        </w:rPr>
      </w:pPr>
    </w:p>
    <w:p w:rsidR="00A83BA3" w:rsidRPr="001A36BC" w:rsidRDefault="00A83BA3" w:rsidP="001A36BC">
      <w:pPr>
        <w:jc w:val="center"/>
        <w:rPr>
          <w:b/>
          <w:color w:val="000000" w:themeColor="text1"/>
        </w:rPr>
      </w:pPr>
    </w:p>
    <w:p w:rsidR="00A83BA3" w:rsidRPr="001A36BC" w:rsidRDefault="00A83BA3" w:rsidP="001A36BC">
      <w:pPr>
        <w:jc w:val="center"/>
        <w:rPr>
          <w:b/>
          <w:color w:val="000000" w:themeColor="text1"/>
          <w:sz w:val="72"/>
        </w:rPr>
      </w:pPr>
      <w:r w:rsidRPr="001A36BC">
        <w:rPr>
          <w:b/>
          <w:color w:val="000000" w:themeColor="text1"/>
          <w:sz w:val="72"/>
        </w:rPr>
        <w:t xml:space="preserve">Б Ю Л </w:t>
      </w:r>
      <w:proofErr w:type="spellStart"/>
      <w:r w:rsidRPr="001A36BC">
        <w:rPr>
          <w:b/>
          <w:color w:val="000000" w:themeColor="text1"/>
          <w:sz w:val="72"/>
        </w:rPr>
        <w:t>Л</w:t>
      </w:r>
      <w:proofErr w:type="spellEnd"/>
      <w:r w:rsidRPr="001A36BC">
        <w:rPr>
          <w:b/>
          <w:color w:val="000000" w:themeColor="text1"/>
          <w:sz w:val="72"/>
        </w:rPr>
        <w:t xml:space="preserve"> Е Т Е Н Ь</w:t>
      </w:r>
    </w:p>
    <w:p w:rsidR="00A83BA3" w:rsidRPr="001A36BC" w:rsidRDefault="00A83BA3" w:rsidP="001A36BC">
      <w:pPr>
        <w:jc w:val="center"/>
        <w:rPr>
          <w:b/>
          <w:color w:val="000000" w:themeColor="text1"/>
          <w:sz w:val="72"/>
        </w:rPr>
      </w:pPr>
      <w:r w:rsidRPr="001A36BC">
        <w:rPr>
          <w:b/>
          <w:color w:val="000000" w:themeColor="text1"/>
          <w:sz w:val="72"/>
        </w:rPr>
        <w:t xml:space="preserve">№ </w:t>
      </w:r>
      <w:r w:rsidR="00304924" w:rsidRPr="001A36BC">
        <w:rPr>
          <w:b/>
          <w:color w:val="000000" w:themeColor="text1"/>
          <w:sz w:val="72"/>
        </w:rPr>
        <w:t>4</w:t>
      </w:r>
    </w:p>
    <w:p w:rsidR="00A83BA3" w:rsidRPr="001A36BC" w:rsidRDefault="00A83BA3" w:rsidP="001A36BC">
      <w:pPr>
        <w:jc w:val="center"/>
        <w:rPr>
          <w:b/>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A83BA3" w:rsidRPr="001A36BC" w:rsidRDefault="00A83BA3" w:rsidP="001A36BC">
      <w:pPr>
        <w:rPr>
          <w:color w:val="000000" w:themeColor="text1"/>
        </w:rPr>
      </w:pPr>
    </w:p>
    <w:p w:rsidR="00B464E4" w:rsidRPr="001A36BC" w:rsidRDefault="00B464E4" w:rsidP="001A36BC">
      <w:pPr>
        <w:rPr>
          <w:color w:val="000000" w:themeColor="text1"/>
        </w:rPr>
      </w:pPr>
    </w:p>
    <w:p w:rsidR="00B464E4" w:rsidRPr="001A36BC" w:rsidRDefault="00B464E4" w:rsidP="001A36BC">
      <w:pPr>
        <w:rPr>
          <w:color w:val="000000" w:themeColor="text1"/>
        </w:rPr>
      </w:pPr>
    </w:p>
    <w:p w:rsidR="00B464E4" w:rsidRPr="001A36BC" w:rsidRDefault="00B464E4" w:rsidP="001A36BC">
      <w:pPr>
        <w:rPr>
          <w:color w:val="000000" w:themeColor="text1"/>
        </w:rPr>
      </w:pPr>
    </w:p>
    <w:p w:rsidR="00B464E4" w:rsidRPr="001A36BC" w:rsidRDefault="00B464E4" w:rsidP="001A36BC">
      <w:pPr>
        <w:rPr>
          <w:color w:val="000000" w:themeColor="text1"/>
        </w:rPr>
      </w:pPr>
    </w:p>
    <w:p w:rsidR="005F17E7" w:rsidRPr="001A36BC" w:rsidRDefault="005F17E7" w:rsidP="001A36BC">
      <w:pPr>
        <w:rPr>
          <w:color w:val="000000" w:themeColor="text1"/>
        </w:rPr>
      </w:pPr>
    </w:p>
    <w:p w:rsidR="00B464E4" w:rsidRPr="001A36BC" w:rsidRDefault="00B464E4" w:rsidP="001A36BC">
      <w:pPr>
        <w:rPr>
          <w:color w:val="000000" w:themeColor="text1"/>
        </w:rPr>
      </w:pPr>
    </w:p>
    <w:p w:rsidR="00756ECA" w:rsidRPr="001A36BC" w:rsidRDefault="00756ECA" w:rsidP="001A36BC">
      <w:pPr>
        <w:rPr>
          <w:color w:val="000000" w:themeColor="text1"/>
        </w:rPr>
      </w:pPr>
    </w:p>
    <w:p w:rsidR="00B464E4" w:rsidRPr="001A36BC" w:rsidRDefault="00B464E4" w:rsidP="001A36BC">
      <w:pPr>
        <w:rPr>
          <w:color w:val="000000" w:themeColor="text1"/>
        </w:rPr>
      </w:pPr>
    </w:p>
    <w:p w:rsidR="00B464E4" w:rsidRPr="001A36BC" w:rsidRDefault="00B464E4" w:rsidP="001A36BC">
      <w:pPr>
        <w:rPr>
          <w:color w:val="000000" w:themeColor="text1"/>
        </w:rPr>
      </w:pPr>
    </w:p>
    <w:p w:rsidR="00B464E4" w:rsidRPr="001A36BC" w:rsidRDefault="00B464E4" w:rsidP="001A36BC">
      <w:pPr>
        <w:rPr>
          <w:color w:val="000000" w:themeColor="text1"/>
        </w:rPr>
      </w:pPr>
    </w:p>
    <w:p w:rsidR="009C6A3A" w:rsidRDefault="009C6A3A" w:rsidP="001A36BC">
      <w:pPr>
        <w:jc w:val="center"/>
        <w:rPr>
          <w:color w:val="000000" w:themeColor="text1"/>
          <w:sz w:val="28"/>
          <w:szCs w:val="28"/>
        </w:rPr>
      </w:pPr>
    </w:p>
    <w:p w:rsidR="009C6A3A" w:rsidRDefault="009C6A3A" w:rsidP="001A36BC">
      <w:pPr>
        <w:jc w:val="center"/>
        <w:rPr>
          <w:color w:val="000000" w:themeColor="text1"/>
          <w:sz w:val="28"/>
          <w:szCs w:val="28"/>
        </w:rPr>
      </w:pPr>
    </w:p>
    <w:p w:rsidR="00B464E4" w:rsidRPr="001A36BC" w:rsidRDefault="00B464E4" w:rsidP="001A36BC">
      <w:pPr>
        <w:jc w:val="center"/>
        <w:rPr>
          <w:color w:val="000000" w:themeColor="text1"/>
          <w:sz w:val="28"/>
          <w:szCs w:val="28"/>
        </w:rPr>
      </w:pPr>
      <w:proofErr w:type="spellStart"/>
      <w:r w:rsidRPr="001A36BC">
        <w:rPr>
          <w:color w:val="000000" w:themeColor="text1"/>
          <w:sz w:val="28"/>
          <w:szCs w:val="28"/>
        </w:rPr>
        <w:t>г.Анадырь</w:t>
      </w:r>
      <w:proofErr w:type="spellEnd"/>
    </w:p>
    <w:p w:rsidR="00B464E4" w:rsidRPr="001A36BC" w:rsidRDefault="00B464E4" w:rsidP="001A36BC">
      <w:pPr>
        <w:jc w:val="center"/>
        <w:rPr>
          <w:color w:val="000000" w:themeColor="text1"/>
          <w:sz w:val="28"/>
          <w:szCs w:val="28"/>
        </w:rPr>
      </w:pPr>
      <w:r w:rsidRPr="001A36BC">
        <w:rPr>
          <w:color w:val="000000" w:themeColor="text1"/>
          <w:sz w:val="28"/>
          <w:szCs w:val="28"/>
        </w:rPr>
        <w:t>20</w:t>
      </w:r>
      <w:r w:rsidR="00483B62" w:rsidRPr="001A36BC">
        <w:rPr>
          <w:color w:val="000000" w:themeColor="text1"/>
          <w:sz w:val="28"/>
          <w:szCs w:val="28"/>
        </w:rPr>
        <w:t>2</w:t>
      </w:r>
      <w:r w:rsidR="00930075" w:rsidRPr="001A36BC">
        <w:rPr>
          <w:color w:val="000000" w:themeColor="text1"/>
          <w:sz w:val="28"/>
          <w:szCs w:val="28"/>
        </w:rPr>
        <w:t>1</w:t>
      </w:r>
      <w:r w:rsidRPr="001A36BC">
        <w:rPr>
          <w:color w:val="000000" w:themeColor="text1"/>
          <w:sz w:val="28"/>
          <w:szCs w:val="28"/>
        </w:rPr>
        <w:t xml:space="preserve"> год</w:t>
      </w:r>
    </w:p>
    <w:p w:rsidR="00477185" w:rsidRPr="001A36BC" w:rsidRDefault="009C6A3A" w:rsidP="009C6A3A">
      <w:pPr>
        <w:spacing w:after="200" w:line="276" w:lineRule="auto"/>
        <w:jc w:val="center"/>
        <w:rPr>
          <w:color w:val="000000" w:themeColor="text1"/>
          <w:sz w:val="32"/>
          <w:szCs w:val="32"/>
        </w:rPr>
      </w:pPr>
      <w:r>
        <w:rPr>
          <w:color w:val="000000" w:themeColor="text1"/>
          <w:sz w:val="32"/>
          <w:szCs w:val="32"/>
        </w:rPr>
        <w:br w:type="page"/>
      </w:r>
      <w:r w:rsidR="00B464E4" w:rsidRPr="001A36BC">
        <w:rPr>
          <w:color w:val="000000" w:themeColor="text1"/>
          <w:sz w:val="32"/>
          <w:szCs w:val="32"/>
        </w:rPr>
        <w:lastRenderedPageBreak/>
        <w:t>СОДЕРЖАНИЕ</w:t>
      </w:r>
    </w:p>
    <w:p w:rsidR="006875BD" w:rsidRPr="001A36BC" w:rsidRDefault="006875BD" w:rsidP="001A36BC">
      <w:pPr>
        <w:jc w:val="center"/>
        <w:rPr>
          <w:color w:val="000000" w:themeColor="text1"/>
          <w:sz w:val="32"/>
          <w:szCs w:val="32"/>
        </w:rPr>
      </w:pPr>
    </w:p>
    <w:p w:rsidR="00E85471" w:rsidRPr="001A36BC" w:rsidRDefault="00B464E4" w:rsidP="001A36BC">
      <w:pPr>
        <w:jc w:val="both"/>
        <w:rPr>
          <w:color w:val="000000" w:themeColor="text1"/>
          <w:sz w:val="28"/>
          <w:szCs w:val="28"/>
        </w:rPr>
      </w:pPr>
      <w:r w:rsidRPr="001A36BC">
        <w:rPr>
          <w:color w:val="000000" w:themeColor="text1"/>
          <w:sz w:val="28"/>
          <w:szCs w:val="28"/>
        </w:rPr>
        <w:t xml:space="preserve">1. </w:t>
      </w:r>
      <w:r w:rsidR="00944BD2" w:rsidRPr="001A36BC">
        <w:rPr>
          <w:color w:val="000000" w:themeColor="text1"/>
          <w:sz w:val="28"/>
          <w:szCs w:val="28"/>
        </w:rPr>
        <w:t xml:space="preserve">ОТЧЕТ </w:t>
      </w:r>
      <w:r w:rsidR="00304924" w:rsidRPr="001A36BC">
        <w:rPr>
          <w:color w:val="000000" w:themeColor="text1"/>
          <w:sz w:val="28"/>
          <w:szCs w:val="28"/>
        </w:rPr>
        <w:t>по результатам контрольного мероприятия «</w:t>
      </w:r>
      <w:r w:rsidR="00304924" w:rsidRPr="001A36BC">
        <w:rPr>
          <w:sz w:val="28"/>
          <w:szCs w:val="28"/>
        </w:rPr>
        <w:t xml:space="preserve">Проверка законности и результативности использования средств, выделенных  из окружного бюджета на ликвидацию последствий коммунальной аварии в </w:t>
      </w:r>
      <w:proofErr w:type="spellStart"/>
      <w:r w:rsidR="00304924" w:rsidRPr="001A36BC">
        <w:rPr>
          <w:sz w:val="28"/>
          <w:szCs w:val="28"/>
        </w:rPr>
        <w:t>с.Нунлигран</w:t>
      </w:r>
      <w:proofErr w:type="spellEnd"/>
      <w:r w:rsidR="00304924" w:rsidRPr="001A36BC">
        <w:rPr>
          <w:sz w:val="28"/>
          <w:szCs w:val="28"/>
        </w:rPr>
        <w:t xml:space="preserve"> </w:t>
      </w:r>
      <w:proofErr w:type="spellStart"/>
      <w:r w:rsidR="00304924" w:rsidRPr="001A36BC">
        <w:rPr>
          <w:sz w:val="28"/>
          <w:szCs w:val="28"/>
        </w:rPr>
        <w:t>Провиденского</w:t>
      </w:r>
      <w:proofErr w:type="spellEnd"/>
      <w:r w:rsidR="00304924" w:rsidRPr="001A36BC">
        <w:rPr>
          <w:sz w:val="28"/>
          <w:szCs w:val="28"/>
        </w:rPr>
        <w:t xml:space="preserve"> городского округа в условиях введения режима функционирования «Чрезвычайная ситуация» и особый противопожарный режим</w:t>
      </w:r>
      <w:r w:rsidR="00304924" w:rsidRPr="001A36BC">
        <w:rPr>
          <w:color w:val="000000" w:themeColor="text1"/>
          <w:sz w:val="28"/>
          <w:szCs w:val="28"/>
        </w:rPr>
        <w:t>»……………</w:t>
      </w:r>
      <w:r w:rsidR="0067074E" w:rsidRPr="001A36BC">
        <w:rPr>
          <w:color w:val="000000" w:themeColor="text1"/>
          <w:sz w:val="28"/>
          <w:szCs w:val="28"/>
        </w:rPr>
        <w:t>..</w:t>
      </w:r>
      <w:r w:rsidR="00304924" w:rsidRPr="001A36BC">
        <w:rPr>
          <w:color w:val="000000" w:themeColor="text1"/>
          <w:sz w:val="28"/>
          <w:szCs w:val="28"/>
        </w:rPr>
        <w:t>……………</w:t>
      </w:r>
      <w:r w:rsidR="00965976" w:rsidRPr="001A36BC">
        <w:rPr>
          <w:color w:val="000000" w:themeColor="text1"/>
          <w:sz w:val="28"/>
          <w:szCs w:val="28"/>
        </w:rPr>
        <w:t>……</w:t>
      </w:r>
      <w:r w:rsidR="00944BD2" w:rsidRPr="001A36BC">
        <w:rPr>
          <w:color w:val="000000" w:themeColor="text1"/>
          <w:sz w:val="28"/>
          <w:szCs w:val="28"/>
        </w:rPr>
        <w:t>……………………………….</w:t>
      </w:r>
      <w:r w:rsidR="00965976" w:rsidRPr="001A36BC">
        <w:rPr>
          <w:color w:val="000000" w:themeColor="text1"/>
          <w:sz w:val="28"/>
          <w:szCs w:val="28"/>
        </w:rPr>
        <w:t>………</w:t>
      </w:r>
      <w:r w:rsidR="000C1FFE" w:rsidRPr="001A36BC">
        <w:rPr>
          <w:color w:val="000000" w:themeColor="text1"/>
          <w:sz w:val="28"/>
          <w:szCs w:val="28"/>
        </w:rPr>
        <w:t>.</w:t>
      </w:r>
      <w:r w:rsidR="00E85471" w:rsidRPr="001A36BC">
        <w:rPr>
          <w:color w:val="000000" w:themeColor="text1"/>
          <w:sz w:val="28"/>
          <w:szCs w:val="28"/>
        </w:rPr>
        <w:t>…</w:t>
      </w:r>
      <w:r w:rsidR="00DC787C" w:rsidRPr="001A36BC">
        <w:rPr>
          <w:color w:val="000000" w:themeColor="text1"/>
          <w:sz w:val="28"/>
          <w:szCs w:val="28"/>
        </w:rPr>
        <w:t>…</w:t>
      </w:r>
      <w:r w:rsidR="00E85471" w:rsidRPr="001A36BC">
        <w:rPr>
          <w:color w:val="000000" w:themeColor="text1"/>
          <w:sz w:val="28"/>
          <w:szCs w:val="28"/>
        </w:rPr>
        <w:t>..</w:t>
      </w:r>
      <w:r w:rsidR="00DF067F" w:rsidRPr="001A36BC">
        <w:rPr>
          <w:color w:val="000000" w:themeColor="text1"/>
          <w:sz w:val="28"/>
          <w:szCs w:val="28"/>
        </w:rPr>
        <w:t>4</w:t>
      </w:r>
    </w:p>
    <w:p w:rsidR="0089633C" w:rsidRPr="001A36BC" w:rsidRDefault="0089633C" w:rsidP="001A36BC">
      <w:pPr>
        <w:jc w:val="both"/>
        <w:rPr>
          <w:color w:val="000000" w:themeColor="text1"/>
          <w:sz w:val="6"/>
          <w:szCs w:val="6"/>
        </w:rPr>
      </w:pPr>
    </w:p>
    <w:p w:rsidR="00C4763D" w:rsidRPr="001A36BC" w:rsidRDefault="00E85471" w:rsidP="001A36BC">
      <w:pPr>
        <w:jc w:val="both"/>
        <w:rPr>
          <w:color w:val="000000" w:themeColor="text1"/>
          <w:sz w:val="28"/>
          <w:szCs w:val="28"/>
        </w:rPr>
      </w:pPr>
      <w:r w:rsidRPr="001A36BC">
        <w:rPr>
          <w:color w:val="000000" w:themeColor="text1"/>
          <w:sz w:val="28"/>
          <w:szCs w:val="28"/>
        </w:rPr>
        <w:t xml:space="preserve">2. </w:t>
      </w:r>
      <w:r w:rsidR="00341481" w:rsidRPr="001A36BC">
        <w:rPr>
          <w:color w:val="000000" w:themeColor="text1"/>
          <w:sz w:val="28"/>
          <w:szCs w:val="28"/>
        </w:rPr>
        <w:t>ЗАКЛЮЧЕНИЕ по результатам экспертно-аналитического мероприятия «</w:t>
      </w:r>
      <w:r w:rsidR="00A40CC4" w:rsidRPr="001A36BC">
        <w:rPr>
          <w:color w:val="000000" w:themeColor="text1"/>
          <w:sz w:val="28"/>
          <w:szCs w:val="28"/>
        </w:rPr>
        <w:t>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2021 год и на плановый период 2022 и 2023 годов» за январь-сентябрь</w:t>
      </w:r>
      <w:r w:rsidR="003A07F6" w:rsidRPr="001A36BC">
        <w:rPr>
          <w:color w:val="000000" w:themeColor="text1"/>
          <w:sz w:val="28"/>
          <w:szCs w:val="28"/>
        </w:rPr>
        <w:t xml:space="preserve"> </w:t>
      </w:r>
      <w:r w:rsidR="00A40CC4" w:rsidRPr="001A36BC">
        <w:rPr>
          <w:color w:val="000000" w:themeColor="text1"/>
          <w:sz w:val="28"/>
          <w:szCs w:val="28"/>
        </w:rPr>
        <w:t>2021 года»</w:t>
      </w:r>
      <w:r w:rsidR="00341481" w:rsidRPr="001A36BC">
        <w:rPr>
          <w:color w:val="000000" w:themeColor="text1"/>
          <w:sz w:val="28"/>
          <w:szCs w:val="28"/>
        </w:rPr>
        <w:t>……</w:t>
      </w:r>
      <w:r w:rsidR="00B53D60" w:rsidRPr="001A36BC">
        <w:rPr>
          <w:color w:val="000000" w:themeColor="text1"/>
          <w:sz w:val="28"/>
          <w:szCs w:val="28"/>
        </w:rPr>
        <w:t>.</w:t>
      </w:r>
      <w:r w:rsidR="00341481" w:rsidRPr="001A36BC">
        <w:rPr>
          <w:color w:val="000000" w:themeColor="text1"/>
          <w:sz w:val="28"/>
          <w:szCs w:val="28"/>
        </w:rPr>
        <w:t>……………………</w:t>
      </w:r>
      <w:r w:rsidR="001357DC" w:rsidRPr="001A36BC">
        <w:rPr>
          <w:color w:val="000000" w:themeColor="text1"/>
          <w:sz w:val="28"/>
          <w:szCs w:val="28"/>
        </w:rPr>
        <w:t>…………………………….</w:t>
      </w:r>
      <w:r w:rsidR="00341481" w:rsidRPr="001A36BC">
        <w:rPr>
          <w:color w:val="000000" w:themeColor="text1"/>
          <w:sz w:val="28"/>
          <w:szCs w:val="28"/>
        </w:rPr>
        <w:t>…</w:t>
      </w:r>
      <w:r w:rsidR="00793FE3" w:rsidRPr="001A36BC">
        <w:rPr>
          <w:color w:val="000000" w:themeColor="text1"/>
          <w:sz w:val="28"/>
          <w:szCs w:val="28"/>
        </w:rPr>
        <w:t>…...</w:t>
      </w:r>
      <w:r w:rsidR="00DF067F" w:rsidRPr="001A36BC">
        <w:rPr>
          <w:color w:val="000000" w:themeColor="text1"/>
          <w:sz w:val="28"/>
          <w:szCs w:val="28"/>
        </w:rPr>
        <w:t>.</w:t>
      </w:r>
      <w:r w:rsidR="00DB4512">
        <w:rPr>
          <w:color w:val="000000" w:themeColor="text1"/>
          <w:sz w:val="28"/>
          <w:szCs w:val="28"/>
        </w:rPr>
        <w:t>..</w:t>
      </w:r>
      <w:r w:rsidR="00DF067F" w:rsidRPr="001A36BC">
        <w:rPr>
          <w:color w:val="000000" w:themeColor="text1"/>
          <w:sz w:val="28"/>
          <w:szCs w:val="28"/>
        </w:rPr>
        <w:t>.</w:t>
      </w:r>
      <w:r w:rsidR="00DB4512">
        <w:rPr>
          <w:color w:val="000000" w:themeColor="text1"/>
          <w:sz w:val="28"/>
          <w:szCs w:val="28"/>
        </w:rPr>
        <w:t>9</w:t>
      </w:r>
    </w:p>
    <w:p w:rsidR="003A07F6" w:rsidRPr="001A36BC" w:rsidRDefault="003A07F6" w:rsidP="001A36BC">
      <w:pPr>
        <w:jc w:val="both"/>
        <w:rPr>
          <w:color w:val="000000" w:themeColor="text1"/>
          <w:sz w:val="6"/>
          <w:szCs w:val="6"/>
        </w:rPr>
      </w:pPr>
    </w:p>
    <w:p w:rsidR="003A07F6" w:rsidRPr="001A36BC" w:rsidRDefault="003A07F6" w:rsidP="001A36BC">
      <w:pPr>
        <w:jc w:val="both"/>
        <w:rPr>
          <w:color w:val="000000" w:themeColor="text1"/>
          <w:sz w:val="28"/>
          <w:szCs w:val="28"/>
        </w:rPr>
      </w:pPr>
      <w:r w:rsidRPr="001A36BC">
        <w:rPr>
          <w:color w:val="000000" w:themeColor="text1"/>
          <w:sz w:val="28"/>
          <w:szCs w:val="28"/>
        </w:rPr>
        <w:t>3. ОТЧЕТ по результатам контрольного мероприятия «Проверка использования бюджетных средств на реализацию мероприятий регионального проекта Чукотского автономного округа «Борьба с сердечно-сосудистыми заболеваниями» в рамках национального проекта «Здравоохранение» в 2019-2020 годах и в истекшем периоде 2021 года»</w:t>
      </w:r>
      <w:r w:rsidR="00B53D60" w:rsidRPr="001A36BC">
        <w:rPr>
          <w:color w:val="000000" w:themeColor="text1"/>
          <w:sz w:val="28"/>
          <w:szCs w:val="28"/>
        </w:rPr>
        <w:t>…….</w:t>
      </w:r>
      <w:r w:rsidRPr="001A36BC">
        <w:rPr>
          <w:color w:val="000000" w:themeColor="text1"/>
          <w:sz w:val="28"/>
          <w:szCs w:val="28"/>
        </w:rPr>
        <w:t>……</w:t>
      </w:r>
      <w:r w:rsidR="00B53D60" w:rsidRPr="001A36BC">
        <w:rPr>
          <w:color w:val="000000" w:themeColor="text1"/>
          <w:sz w:val="28"/>
          <w:szCs w:val="28"/>
        </w:rPr>
        <w:t>.</w:t>
      </w:r>
      <w:r w:rsidRPr="001A36BC">
        <w:rPr>
          <w:color w:val="000000" w:themeColor="text1"/>
          <w:sz w:val="28"/>
          <w:szCs w:val="28"/>
        </w:rPr>
        <w:t>……</w:t>
      </w:r>
      <w:r w:rsidR="00B53D60" w:rsidRPr="001A36BC">
        <w:rPr>
          <w:color w:val="000000" w:themeColor="text1"/>
          <w:sz w:val="28"/>
          <w:szCs w:val="28"/>
        </w:rPr>
        <w:t>..</w:t>
      </w:r>
      <w:r w:rsidR="00DF067F" w:rsidRPr="001A36BC">
        <w:rPr>
          <w:color w:val="000000" w:themeColor="text1"/>
          <w:sz w:val="28"/>
          <w:szCs w:val="28"/>
        </w:rPr>
        <w:t>………</w:t>
      </w:r>
      <w:r w:rsidR="000D505B" w:rsidRPr="001A36BC">
        <w:rPr>
          <w:color w:val="000000" w:themeColor="text1"/>
          <w:sz w:val="28"/>
          <w:szCs w:val="28"/>
        </w:rPr>
        <w:t>..</w:t>
      </w:r>
      <w:r w:rsidR="00DF067F" w:rsidRPr="001A36BC">
        <w:rPr>
          <w:color w:val="000000" w:themeColor="text1"/>
          <w:sz w:val="28"/>
          <w:szCs w:val="28"/>
        </w:rPr>
        <w:t>.…….…..1</w:t>
      </w:r>
      <w:r w:rsidR="00DB4512">
        <w:rPr>
          <w:color w:val="000000" w:themeColor="text1"/>
          <w:sz w:val="28"/>
          <w:szCs w:val="28"/>
        </w:rPr>
        <w:t>7</w:t>
      </w:r>
    </w:p>
    <w:p w:rsidR="003A07F6" w:rsidRPr="001A36BC" w:rsidRDefault="003A07F6" w:rsidP="001A36BC">
      <w:pPr>
        <w:jc w:val="both"/>
        <w:rPr>
          <w:color w:val="000000" w:themeColor="text1"/>
          <w:sz w:val="6"/>
          <w:szCs w:val="6"/>
        </w:rPr>
      </w:pPr>
    </w:p>
    <w:p w:rsidR="003A07F6" w:rsidRPr="001A36BC" w:rsidRDefault="003A07F6" w:rsidP="001A36BC">
      <w:pPr>
        <w:jc w:val="both"/>
        <w:rPr>
          <w:color w:val="000000" w:themeColor="text1"/>
          <w:sz w:val="28"/>
          <w:szCs w:val="28"/>
        </w:rPr>
      </w:pPr>
      <w:r w:rsidRPr="001A36BC">
        <w:rPr>
          <w:color w:val="000000" w:themeColor="text1"/>
          <w:sz w:val="28"/>
          <w:szCs w:val="28"/>
        </w:rPr>
        <w:t xml:space="preserve">4. ЗАКЛЮЧЕНИЕ по результатам экспертизы проекта закона Чукотского автономного округа «Об окружном бюджете на 2022 год и на плановый период 2023-2024 </w:t>
      </w:r>
      <w:proofErr w:type="gramStart"/>
      <w:r w:rsidRPr="001A36BC">
        <w:rPr>
          <w:color w:val="000000" w:themeColor="text1"/>
          <w:sz w:val="28"/>
          <w:szCs w:val="28"/>
        </w:rPr>
        <w:t>годов»</w:t>
      </w:r>
      <w:r w:rsidR="00B53D60" w:rsidRPr="001A36BC">
        <w:rPr>
          <w:color w:val="000000" w:themeColor="text1"/>
          <w:sz w:val="28"/>
          <w:szCs w:val="28"/>
        </w:rPr>
        <w:t>…</w:t>
      </w:r>
      <w:proofErr w:type="gramEnd"/>
      <w:r w:rsidR="00B53D60" w:rsidRPr="001A36BC">
        <w:rPr>
          <w:color w:val="000000" w:themeColor="text1"/>
          <w:sz w:val="28"/>
          <w:szCs w:val="28"/>
        </w:rPr>
        <w:t>…</w:t>
      </w:r>
      <w:r w:rsidRPr="001A36BC">
        <w:rPr>
          <w:color w:val="000000" w:themeColor="text1"/>
          <w:sz w:val="28"/>
          <w:szCs w:val="28"/>
        </w:rPr>
        <w:t>…………………………</w:t>
      </w:r>
      <w:r w:rsidR="001357DC" w:rsidRPr="001A36BC">
        <w:rPr>
          <w:color w:val="000000" w:themeColor="text1"/>
          <w:sz w:val="28"/>
          <w:szCs w:val="28"/>
        </w:rPr>
        <w:t>……………………………</w:t>
      </w:r>
      <w:r w:rsidR="000D505B" w:rsidRPr="001A36BC">
        <w:rPr>
          <w:color w:val="000000" w:themeColor="text1"/>
          <w:sz w:val="28"/>
          <w:szCs w:val="28"/>
        </w:rPr>
        <w:t>.</w:t>
      </w:r>
      <w:r w:rsidR="001357DC" w:rsidRPr="001A36BC">
        <w:rPr>
          <w:color w:val="000000" w:themeColor="text1"/>
          <w:sz w:val="28"/>
          <w:szCs w:val="28"/>
        </w:rPr>
        <w:t>….</w:t>
      </w:r>
      <w:r w:rsidR="00DF067F" w:rsidRPr="001A36BC">
        <w:rPr>
          <w:color w:val="000000" w:themeColor="text1"/>
          <w:sz w:val="28"/>
          <w:szCs w:val="28"/>
        </w:rPr>
        <w:t>......3</w:t>
      </w:r>
      <w:r w:rsidR="00DB4512">
        <w:rPr>
          <w:color w:val="000000" w:themeColor="text1"/>
          <w:sz w:val="28"/>
          <w:szCs w:val="28"/>
        </w:rPr>
        <w:t>7</w:t>
      </w:r>
    </w:p>
    <w:p w:rsidR="0067074E" w:rsidRPr="001A36BC" w:rsidRDefault="0067074E" w:rsidP="001A36BC">
      <w:pPr>
        <w:jc w:val="both"/>
        <w:rPr>
          <w:color w:val="000000" w:themeColor="text1"/>
          <w:sz w:val="6"/>
          <w:szCs w:val="6"/>
        </w:rPr>
      </w:pPr>
    </w:p>
    <w:p w:rsidR="0089633C" w:rsidRPr="001A36BC" w:rsidRDefault="003A07F6" w:rsidP="001A36BC">
      <w:pPr>
        <w:jc w:val="both"/>
        <w:rPr>
          <w:bCs/>
          <w:color w:val="000000" w:themeColor="text1"/>
          <w:sz w:val="6"/>
          <w:szCs w:val="6"/>
        </w:rPr>
      </w:pPr>
      <w:r w:rsidRPr="001A36BC">
        <w:rPr>
          <w:color w:val="000000" w:themeColor="text1"/>
          <w:sz w:val="28"/>
          <w:szCs w:val="28"/>
        </w:rPr>
        <w:t xml:space="preserve">5. ЗАКЛЮЧЕНИЕ по результатам по результатам экспертизы проекта закона Чукотского автономного округа «О бюджете Чукотского территориального фонда обязательного медицинского страхования на 2022 год и на плановый период 2023-2024 </w:t>
      </w:r>
      <w:proofErr w:type="gramStart"/>
      <w:r w:rsidRPr="001A36BC">
        <w:rPr>
          <w:color w:val="000000" w:themeColor="text1"/>
          <w:sz w:val="28"/>
          <w:szCs w:val="28"/>
        </w:rPr>
        <w:t>годов»</w:t>
      </w:r>
      <w:r w:rsidR="00B53D60" w:rsidRPr="001A36BC">
        <w:rPr>
          <w:color w:val="000000" w:themeColor="text1"/>
          <w:sz w:val="28"/>
          <w:szCs w:val="28"/>
        </w:rPr>
        <w:t>…</w:t>
      </w:r>
      <w:proofErr w:type="gramEnd"/>
      <w:r w:rsidR="00B53D60" w:rsidRPr="001A36BC">
        <w:rPr>
          <w:color w:val="000000" w:themeColor="text1"/>
          <w:sz w:val="28"/>
          <w:szCs w:val="28"/>
        </w:rPr>
        <w:t>……………..</w:t>
      </w:r>
      <w:r w:rsidRPr="001A36BC">
        <w:rPr>
          <w:color w:val="000000" w:themeColor="text1"/>
          <w:sz w:val="28"/>
          <w:szCs w:val="28"/>
        </w:rPr>
        <w:t>……</w:t>
      </w:r>
      <w:r w:rsidR="001357DC" w:rsidRPr="001A36BC">
        <w:rPr>
          <w:color w:val="000000" w:themeColor="text1"/>
          <w:sz w:val="28"/>
          <w:szCs w:val="28"/>
        </w:rPr>
        <w:t>………………………</w:t>
      </w:r>
      <w:r w:rsidR="00DF067F" w:rsidRPr="001A36BC">
        <w:rPr>
          <w:color w:val="000000" w:themeColor="text1"/>
          <w:sz w:val="28"/>
          <w:szCs w:val="28"/>
        </w:rPr>
        <w:t>………….....</w:t>
      </w:r>
      <w:r w:rsidR="00DB4512">
        <w:rPr>
          <w:color w:val="000000" w:themeColor="text1"/>
          <w:sz w:val="28"/>
          <w:szCs w:val="28"/>
        </w:rPr>
        <w:t>83</w:t>
      </w:r>
    </w:p>
    <w:p w:rsidR="00460A3E" w:rsidRPr="001A36BC" w:rsidRDefault="003A07F6" w:rsidP="001A36BC">
      <w:pPr>
        <w:jc w:val="both"/>
        <w:rPr>
          <w:color w:val="000000" w:themeColor="text1"/>
          <w:sz w:val="28"/>
          <w:szCs w:val="28"/>
        </w:rPr>
      </w:pPr>
      <w:r w:rsidRPr="001A36BC">
        <w:rPr>
          <w:color w:val="000000" w:themeColor="text1"/>
          <w:sz w:val="28"/>
          <w:szCs w:val="28"/>
        </w:rPr>
        <w:t>6</w:t>
      </w:r>
      <w:r w:rsidR="00C4763D" w:rsidRPr="001A36BC">
        <w:rPr>
          <w:color w:val="000000" w:themeColor="text1"/>
          <w:sz w:val="28"/>
          <w:szCs w:val="28"/>
        </w:rPr>
        <w:t>.</w:t>
      </w:r>
      <w:r w:rsidR="00330789" w:rsidRPr="001A36BC">
        <w:rPr>
          <w:color w:val="000000" w:themeColor="text1"/>
          <w:sz w:val="28"/>
          <w:szCs w:val="28"/>
        </w:rPr>
        <w:t xml:space="preserve"> </w:t>
      </w:r>
      <w:r w:rsidR="00CA1237" w:rsidRPr="001A36BC">
        <w:rPr>
          <w:rStyle w:val="ad"/>
          <w:b w:val="0"/>
          <w:color w:val="000000" w:themeColor="text1"/>
          <w:sz w:val="28"/>
          <w:szCs w:val="28"/>
        </w:rPr>
        <w:t>ЗАКЛЮЧЕНИЕ по результатам экспертно-аналитического мероприятия «</w:t>
      </w:r>
      <w:r w:rsidR="00BD0831" w:rsidRPr="001A36BC">
        <w:rPr>
          <w:iCs/>
          <w:color w:val="000000" w:themeColor="text1"/>
          <w:sz w:val="28"/>
          <w:szCs w:val="28"/>
        </w:rPr>
        <w:t>Анализ и оценка сводного отчета о ходе реализации государственных программ Чукотского автономного округа за 9 месяцев 2021 года</w:t>
      </w:r>
      <w:r w:rsidR="00CA1237" w:rsidRPr="001A36BC">
        <w:rPr>
          <w:rStyle w:val="ad"/>
          <w:b w:val="0"/>
          <w:color w:val="000000" w:themeColor="text1"/>
          <w:sz w:val="28"/>
          <w:szCs w:val="28"/>
        </w:rPr>
        <w:t>»</w:t>
      </w:r>
      <w:r w:rsidR="00C42E69" w:rsidRPr="001A36BC">
        <w:rPr>
          <w:rStyle w:val="ad"/>
          <w:b w:val="0"/>
          <w:color w:val="000000" w:themeColor="text1"/>
          <w:sz w:val="28"/>
          <w:szCs w:val="28"/>
        </w:rPr>
        <w:t xml:space="preserve"> </w:t>
      </w:r>
      <w:r w:rsidR="00CA1237" w:rsidRPr="001A36BC">
        <w:rPr>
          <w:color w:val="000000" w:themeColor="text1"/>
          <w:sz w:val="28"/>
          <w:szCs w:val="28"/>
        </w:rPr>
        <w:t>............</w:t>
      </w:r>
      <w:r w:rsidR="001357DC" w:rsidRPr="001A36BC">
        <w:rPr>
          <w:color w:val="000000" w:themeColor="text1"/>
          <w:sz w:val="28"/>
          <w:szCs w:val="28"/>
        </w:rPr>
        <w:t>......</w:t>
      </w:r>
      <w:r w:rsidR="00CA1237" w:rsidRPr="001A36BC">
        <w:rPr>
          <w:color w:val="000000" w:themeColor="text1"/>
          <w:sz w:val="28"/>
          <w:szCs w:val="28"/>
        </w:rPr>
        <w:t>..................</w:t>
      </w:r>
      <w:r w:rsidR="00DB4512">
        <w:rPr>
          <w:color w:val="000000" w:themeColor="text1"/>
          <w:sz w:val="28"/>
          <w:szCs w:val="28"/>
        </w:rPr>
        <w:t>..97</w:t>
      </w:r>
    </w:p>
    <w:p w:rsidR="00B71BBE" w:rsidRPr="001A36BC" w:rsidRDefault="00B71BBE" w:rsidP="001A36BC">
      <w:pPr>
        <w:jc w:val="both"/>
        <w:rPr>
          <w:color w:val="000000" w:themeColor="text1"/>
          <w:sz w:val="6"/>
          <w:szCs w:val="6"/>
        </w:rPr>
      </w:pPr>
    </w:p>
    <w:p w:rsidR="0089633C" w:rsidRPr="001A36BC" w:rsidRDefault="0089633C" w:rsidP="001A36BC">
      <w:pPr>
        <w:jc w:val="both"/>
        <w:rPr>
          <w:bCs/>
          <w:color w:val="000000" w:themeColor="text1"/>
          <w:sz w:val="6"/>
          <w:szCs w:val="6"/>
        </w:rPr>
      </w:pPr>
    </w:p>
    <w:p w:rsidR="0089633C" w:rsidRPr="001A36BC" w:rsidRDefault="003A07F6" w:rsidP="001A36BC">
      <w:pPr>
        <w:jc w:val="both"/>
        <w:rPr>
          <w:bCs/>
          <w:color w:val="000000" w:themeColor="text1"/>
          <w:sz w:val="28"/>
          <w:szCs w:val="28"/>
        </w:rPr>
      </w:pPr>
      <w:r w:rsidRPr="001A36BC">
        <w:rPr>
          <w:bCs/>
          <w:color w:val="000000" w:themeColor="text1"/>
          <w:sz w:val="28"/>
          <w:szCs w:val="28"/>
        </w:rPr>
        <w:t>7</w:t>
      </w:r>
      <w:r w:rsidR="0089633C" w:rsidRPr="001A36BC">
        <w:rPr>
          <w:bCs/>
          <w:color w:val="000000" w:themeColor="text1"/>
          <w:sz w:val="28"/>
          <w:szCs w:val="28"/>
        </w:rPr>
        <w:t>. ЗАКЛЮЧЕНИЕ</w:t>
      </w:r>
      <w:r w:rsidR="0089633C" w:rsidRPr="001A36BC">
        <w:rPr>
          <w:color w:val="000000" w:themeColor="text1"/>
          <w:sz w:val="28"/>
          <w:szCs w:val="28"/>
        </w:rPr>
        <w:t xml:space="preserve"> </w:t>
      </w:r>
      <w:r w:rsidR="00E76AF7" w:rsidRPr="001A36BC">
        <w:rPr>
          <w:bCs/>
          <w:color w:val="000000" w:themeColor="text1"/>
          <w:sz w:val="28"/>
          <w:szCs w:val="28"/>
        </w:rPr>
        <w:t>по результатам экспертно-аналитического мероприятия «</w:t>
      </w:r>
      <w:r w:rsidR="00BD0831" w:rsidRPr="001A36BC">
        <w:rPr>
          <w:iCs/>
          <w:color w:val="000000" w:themeColor="text1"/>
          <w:sz w:val="28"/>
          <w:szCs w:val="28"/>
        </w:rPr>
        <w:t>Оценка хода реализации региональных проектов в Чукотском автономном округе за 9 месяцев 2021 года</w:t>
      </w:r>
      <w:r w:rsidR="00E76AF7" w:rsidRPr="001A36BC">
        <w:rPr>
          <w:bCs/>
          <w:color w:val="000000" w:themeColor="text1"/>
          <w:sz w:val="28"/>
          <w:szCs w:val="28"/>
        </w:rPr>
        <w:t>»</w:t>
      </w:r>
      <w:r w:rsidR="00C42E69" w:rsidRPr="001A36BC">
        <w:rPr>
          <w:bCs/>
          <w:color w:val="000000" w:themeColor="text1"/>
          <w:sz w:val="28"/>
          <w:szCs w:val="28"/>
        </w:rPr>
        <w:t xml:space="preserve"> </w:t>
      </w:r>
      <w:r w:rsidR="00E76AF7" w:rsidRPr="001A36BC">
        <w:rPr>
          <w:bCs/>
          <w:color w:val="000000" w:themeColor="text1"/>
          <w:sz w:val="28"/>
          <w:szCs w:val="28"/>
        </w:rPr>
        <w:t>…………………………………</w:t>
      </w:r>
      <w:r w:rsidR="00B53D60" w:rsidRPr="001A36BC">
        <w:rPr>
          <w:bCs/>
          <w:color w:val="000000" w:themeColor="text1"/>
          <w:sz w:val="28"/>
          <w:szCs w:val="28"/>
        </w:rPr>
        <w:t>……...</w:t>
      </w:r>
      <w:r w:rsidR="00E76AF7" w:rsidRPr="001A36BC">
        <w:rPr>
          <w:bCs/>
          <w:color w:val="000000" w:themeColor="text1"/>
          <w:sz w:val="28"/>
          <w:szCs w:val="28"/>
        </w:rPr>
        <w:t>……</w:t>
      </w:r>
      <w:r w:rsidR="001357DC" w:rsidRPr="001A36BC">
        <w:rPr>
          <w:bCs/>
          <w:color w:val="000000" w:themeColor="text1"/>
          <w:sz w:val="28"/>
          <w:szCs w:val="28"/>
        </w:rPr>
        <w:t>……</w:t>
      </w:r>
      <w:r w:rsidR="00DF067F" w:rsidRPr="001A36BC">
        <w:rPr>
          <w:bCs/>
          <w:color w:val="000000" w:themeColor="text1"/>
          <w:sz w:val="28"/>
          <w:szCs w:val="28"/>
        </w:rPr>
        <w:t>1</w:t>
      </w:r>
      <w:r w:rsidR="00F73500">
        <w:rPr>
          <w:bCs/>
          <w:color w:val="000000" w:themeColor="text1"/>
          <w:sz w:val="28"/>
          <w:szCs w:val="28"/>
        </w:rPr>
        <w:t>26</w:t>
      </w:r>
    </w:p>
    <w:p w:rsidR="00B71BBE" w:rsidRPr="001A36BC" w:rsidRDefault="00B71BBE" w:rsidP="001A36BC">
      <w:pPr>
        <w:jc w:val="both"/>
        <w:rPr>
          <w:bCs/>
          <w:color w:val="000000" w:themeColor="text1"/>
          <w:sz w:val="6"/>
          <w:szCs w:val="6"/>
        </w:rPr>
      </w:pPr>
    </w:p>
    <w:p w:rsidR="0089633C" w:rsidRPr="001A36BC" w:rsidRDefault="0089633C" w:rsidP="001A36BC">
      <w:pPr>
        <w:jc w:val="both"/>
        <w:rPr>
          <w:iCs/>
          <w:color w:val="000000" w:themeColor="text1"/>
          <w:sz w:val="6"/>
          <w:szCs w:val="6"/>
        </w:rPr>
      </w:pPr>
    </w:p>
    <w:p w:rsidR="0089633C" w:rsidRPr="001A36BC" w:rsidRDefault="00005010" w:rsidP="001A36BC">
      <w:pPr>
        <w:pStyle w:val="ConsPlusNonformat"/>
        <w:jc w:val="both"/>
        <w:rPr>
          <w:rFonts w:ascii="Times New Roman" w:hAnsi="Times New Roman" w:cs="Times New Roman"/>
          <w:color w:val="000000" w:themeColor="text1"/>
          <w:sz w:val="28"/>
          <w:szCs w:val="28"/>
        </w:rPr>
      </w:pPr>
      <w:r w:rsidRPr="001A36BC">
        <w:rPr>
          <w:rFonts w:ascii="Times New Roman" w:hAnsi="Times New Roman" w:cs="Times New Roman"/>
          <w:color w:val="000000" w:themeColor="text1"/>
          <w:sz w:val="28"/>
          <w:szCs w:val="28"/>
        </w:rPr>
        <w:t>8</w:t>
      </w:r>
      <w:r w:rsidR="00574D9C" w:rsidRPr="001A36BC">
        <w:rPr>
          <w:rFonts w:ascii="Times New Roman" w:hAnsi="Times New Roman" w:cs="Times New Roman"/>
          <w:color w:val="000000" w:themeColor="text1"/>
          <w:sz w:val="28"/>
          <w:szCs w:val="28"/>
        </w:rPr>
        <w:t>.</w:t>
      </w:r>
      <w:r w:rsidR="0058369F" w:rsidRPr="001A36BC">
        <w:rPr>
          <w:rFonts w:ascii="Times New Roman" w:hAnsi="Times New Roman" w:cs="Times New Roman"/>
          <w:color w:val="000000" w:themeColor="text1"/>
          <w:sz w:val="28"/>
          <w:szCs w:val="28"/>
        </w:rPr>
        <w:t xml:space="preserve"> ОТЧЕТ по результатам экспертно-аналитического мероприятия «Оперативный контроль исполнения Закона Чукотского автономного округа «Об окружном бюджете на 2021 год и на плановый период 2022 и 2023 годов» за </w:t>
      </w:r>
      <w:r w:rsidR="00306B48" w:rsidRPr="001A36BC">
        <w:rPr>
          <w:rFonts w:ascii="Times New Roman" w:hAnsi="Times New Roman" w:cs="Times New Roman"/>
          <w:color w:val="000000" w:themeColor="text1"/>
          <w:sz w:val="28"/>
          <w:szCs w:val="28"/>
        </w:rPr>
        <w:t>9 месяцев</w:t>
      </w:r>
      <w:r w:rsidR="0058369F" w:rsidRPr="001A36BC">
        <w:rPr>
          <w:rFonts w:ascii="Times New Roman" w:hAnsi="Times New Roman" w:cs="Times New Roman"/>
          <w:color w:val="000000" w:themeColor="text1"/>
          <w:sz w:val="28"/>
          <w:szCs w:val="28"/>
        </w:rPr>
        <w:t xml:space="preserve"> 2021 года</w:t>
      </w:r>
      <w:r w:rsidR="00B53D60" w:rsidRPr="001A36BC">
        <w:rPr>
          <w:rFonts w:ascii="Times New Roman" w:hAnsi="Times New Roman" w:cs="Times New Roman"/>
          <w:color w:val="000000" w:themeColor="text1"/>
          <w:sz w:val="28"/>
          <w:szCs w:val="28"/>
        </w:rPr>
        <w:t>…</w:t>
      </w:r>
      <w:r w:rsidR="000D505B" w:rsidRPr="001A36BC">
        <w:rPr>
          <w:rFonts w:ascii="Times New Roman" w:hAnsi="Times New Roman" w:cs="Times New Roman"/>
          <w:color w:val="000000" w:themeColor="text1"/>
          <w:sz w:val="28"/>
          <w:szCs w:val="28"/>
        </w:rPr>
        <w:t>…</w:t>
      </w:r>
      <w:proofErr w:type="gramStart"/>
      <w:r w:rsidR="000D505B" w:rsidRPr="001A36BC">
        <w:rPr>
          <w:rFonts w:ascii="Times New Roman" w:hAnsi="Times New Roman" w:cs="Times New Roman"/>
          <w:color w:val="000000" w:themeColor="text1"/>
          <w:sz w:val="28"/>
          <w:szCs w:val="28"/>
        </w:rPr>
        <w:t>…….</w:t>
      </w:r>
      <w:proofErr w:type="gramEnd"/>
      <w:r w:rsidR="00DC787C" w:rsidRPr="001A36BC">
        <w:rPr>
          <w:rFonts w:ascii="Times New Roman" w:hAnsi="Times New Roman" w:cs="Times New Roman"/>
          <w:color w:val="000000" w:themeColor="text1"/>
          <w:sz w:val="28"/>
          <w:szCs w:val="28"/>
        </w:rPr>
        <w:t>…………………………...</w:t>
      </w:r>
      <w:r w:rsidR="008F2E29" w:rsidRPr="001A36BC">
        <w:rPr>
          <w:rFonts w:ascii="Times New Roman" w:hAnsi="Times New Roman" w:cs="Times New Roman"/>
          <w:color w:val="000000" w:themeColor="text1"/>
          <w:sz w:val="28"/>
          <w:szCs w:val="28"/>
        </w:rPr>
        <w:t>……………</w:t>
      </w:r>
      <w:r w:rsidR="001357DC" w:rsidRPr="001A36BC">
        <w:rPr>
          <w:rFonts w:ascii="Times New Roman" w:hAnsi="Times New Roman" w:cs="Times New Roman"/>
          <w:color w:val="000000" w:themeColor="text1"/>
          <w:sz w:val="28"/>
          <w:szCs w:val="28"/>
        </w:rPr>
        <w:t>…..</w:t>
      </w:r>
      <w:r w:rsidR="008F2E29" w:rsidRPr="001A36BC">
        <w:rPr>
          <w:rFonts w:ascii="Times New Roman" w:hAnsi="Times New Roman" w:cs="Times New Roman"/>
          <w:color w:val="000000" w:themeColor="text1"/>
          <w:sz w:val="28"/>
          <w:szCs w:val="28"/>
        </w:rPr>
        <w:t>.</w:t>
      </w:r>
      <w:r w:rsidR="00667E3F" w:rsidRPr="001A36BC">
        <w:rPr>
          <w:rFonts w:ascii="Times New Roman" w:hAnsi="Times New Roman" w:cs="Times New Roman"/>
          <w:color w:val="000000" w:themeColor="text1"/>
          <w:sz w:val="28"/>
          <w:szCs w:val="28"/>
        </w:rPr>
        <w:t>…</w:t>
      </w:r>
      <w:r w:rsidR="00C9275F" w:rsidRPr="001A36BC">
        <w:rPr>
          <w:rFonts w:ascii="Times New Roman" w:hAnsi="Times New Roman" w:cs="Times New Roman"/>
          <w:color w:val="000000" w:themeColor="text1"/>
          <w:sz w:val="28"/>
          <w:szCs w:val="28"/>
        </w:rPr>
        <w:t>.</w:t>
      </w:r>
      <w:r w:rsidR="00DF067F" w:rsidRPr="001A36BC">
        <w:rPr>
          <w:rFonts w:ascii="Times New Roman" w:hAnsi="Times New Roman" w:cs="Times New Roman"/>
          <w:color w:val="000000" w:themeColor="text1"/>
          <w:sz w:val="28"/>
          <w:szCs w:val="28"/>
        </w:rPr>
        <w:t>…</w:t>
      </w:r>
      <w:r w:rsidR="003C6C21" w:rsidRPr="001A36BC">
        <w:rPr>
          <w:rFonts w:ascii="Times New Roman" w:hAnsi="Times New Roman" w:cs="Times New Roman"/>
          <w:color w:val="000000" w:themeColor="text1"/>
          <w:sz w:val="28"/>
          <w:szCs w:val="28"/>
        </w:rPr>
        <w:t>..</w:t>
      </w:r>
      <w:r w:rsidR="00DF067F" w:rsidRPr="001A36BC">
        <w:rPr>
          <w:rFonts w:ascii="Times New Roman" w:hAnsi="Times New Roman" w:cs="Times New Roman"/>
          <w:color w:val="000000" w:themeColor="text1"/>
          <w:sz w:val="28"/>
          <w:szCs w:val="28"/>
        </w:rPr>
        <w:t>1</w:t>
      </w:r>
      <w:r w:rsidR="00F73500">
        <w:rPr>
          <w:rFonts w:ascii="Times New Roman" w:hAnsi="Times New Roman" w:cs="Times New Roman"/>
          <w:color w:val="000000" w:themeColor="text1"/>
          <w:sz w:val="28"/>
          <w:szCs w:val="28"/>
        </w:rPr>
        <w:t>49</w:t>
      </w:r>
    </w:p>
    <w:p w:rsidR="00DF067F" w:rsidRPr="001A36BC" w:rsidRDefault="00DF067F" w:rsidP="001A36BC">
      <w:pPr>
        <w:pStyle w:val="ConsPlusNonformat"/>
        <w:jc w:val="both"/>
        <w:rPr>
          <w:rFonts w:ascii="Times New Roman" w:hAnsi="Times New Roman" w:cs="Times New Roman"/>
          <w:color w:val="000000" w:themeColor="text1"/>
          <w:sz w:val="6"/>
          <w:szCs w:val="6"/>
        </w:rPr>
      </w:pPr>
    </w:p>
    <w:p w:rsidR="00011AB2" w:rsidRPr="001A36BC" w:rsidRDefault="00011AB2" w:rsidP="001A36BC">
      <w:pPr>
        <w:jc w:val="both"/>
        <w:rPr>
          <w:iCs/>
          <w:color w:val="000000" w:themeColor="text1"/>
          <w:sz w:val="6"/>
          <w:szCs w:val="6"/>
        </w:rPr>
      </w:pPr>
    </w:p>
    <w:p w:rsidR="00011AB2" w:rsidRPr="001A36BC" w:rsidRDefault="00011AB2" w:rsidP="001A36BC">
      <w:pPr>
        <w:pStyle w:val="ConsPlusNonformat"/>
        <w:jc w:val="both"/>
        <w:rPr>
          <w:rFonts w:ascii="Times New Roman" w:hAnsi="Times New Roman" w:cs="Times New Roman"/>
          <w:color w:val="000000" w:themeColor="text1"/>
          <w:sz w:val="28"/>
          <w:szCs w:val="28"/>
        </w:rPr>
      </w:pPr>
      <w:r w:rsidRPr="001A36BC">
        <w:rPr>
          <w:rFonts w:ascii="Times New Roman" w:hAnsi="Times New Roman" w:cs="Times New Roman"/>
          <w:color w:val="000000" w:themeColor="text1"/>
          <w:sz w:val="28"/>
          <w:szCs w:val="28"/>
        </w:rPr>
        <w:t xml:space="preserve">9. ОТЧЕТ </w:t>
      </w:r>
      <w:r w:rsidR="00F7467F" w:rsidRPr="001A36BC">
        <w:rPr>
          <w:rFonts w:ascii="Times New Roman" w:hAnsi="Times New Roman" w:cs="Times New Roman"/>
          <w:sz w:val="28"/>
          <w:szCs w:val="28"/>
        </w:rPr>
        <w:t>о результатах совместного контрольного мероприятия «</w:t>
      </w:r>
      <w:r w:rsidR="00F7467F" w:rsidRPr="001A36BC">
        <w:rPr>
          <w:rFonts w:ascii="Times New Roman" w:eastAsia="Times New Roman" w:hAnsi="Times New Roman" w:cs="Times New Roman"/>
          <w:color w:val="000000"/>
          <w:sz w:val="28"/>
        </w:rPr>
        <w:t xml:space="preserve">Проверка использования межбюджетных трансфертов, предоставленных в 2020 году из окружного бюджета бюджету муниципального образования </w:t>
      </w:r>
      <w:proofErr w:type="spellStart"/>
      <w:r w:rsidR="00F7467F" w:rsidRPr="001A36BC">
        <w:rPr>
          <w:rFonts w:ascii="Times New Roman" w:eastAsia="Times New Roman" w:hAnsi="Times New Roman" w:cs="Times New Roman"/>
          <w:color w:val="000000"/>
          <w:sz w:val="28"/>
        </w:rPr>
        <w:t>Билибинский</w:t>
      </w:r>
      <w:proofErr w:type="spellEnd"/>
      <w:r w:rsidR="00F7467F" w:rsidRPr="001A36BC">
        <w:rPr>
          <w:rFonts w:ascii="Times New Roman" w:eastAsia="Times New Roman" w:hAnsi="Times New Roman" w:cs="Times New Roman"/>
          <w:color w:val="000000"/>
          <w:sz w:val="28"/>
        </w:rPr>
        <w:t xml:space="preserve"> муниципальный </w:t>
      </w:r>
      <w:proofErr w:type="gramStart"/>
      <w:r w:rsidR="00F7467F" w:rsidRPr="001A36BC">
        <w:rPr>
          <w:rFonts w:ascii="Times New Roman" w:eastAsia="Times New Roman" w:hAnsi="Times New Roman" w:cs="Times New Roman"/>
          <w:color w:val="000000"/>
          <w:sz w:val="28"/>
        </w:rPr>
        <w:t>район</w:t>
      </w:r>
      <w:r w:rsidR="00657753" w:rsidRPr="001A36BC">
        <w:rPr>
          <w:rFonts w:ascii="Times New Roman" w:eastAsia="Times New Roman" w:hAnsi="Times New Roman" w:cs="Times New Roman"/>
          <w:color w:val="000000"/>
          <w:sz w:val="28"/>
        </w:rPr>
        <w:t>»</w:t>
      </w:r>
      <w:r w:rsidR="00B53D60" w:rsidRPr="001A36BC">
        <w:rPr>
          <w:rFonts w:ascii="Times New Roman" w:hAnsi="Times New Roman" w:cs="Times New Roman"/>
          <w:sz w:val="28"/>
          <w:szCs w:val="28"/>
        </w:rPr>
        <w:t>…</w:t>
      </w:r>
      <w:proofErr w:type="gramEnd"/>
      <w:r w:rsidR="00F7467F" w:rsidRPr="001A36BC">
        <w:rPr>
          <w:rFonts w:ascii="Times New Roman" w:hAnsi="Times New Roman" w:cs="Times New Roman"/>
          <w:sz w:val="28"/>
          <w:szCs w:val="28"/>
        </w:rPr>
        <w:t>……………..</w:t>
      </w:r>
      <w:r w:rsidRPr="001A36BC">
        <w:rPr>
          <w:rFonts w:ascii="Times New Roman" w:hAnsi="Times New Roman" w:cs="Times New Roman"/>
          <w:color w:val="000000" w:themeColor="text1"/>
          <w:sz w:val="28"/>
          <w:szCs w:val="28"/>
        </w:rPr>
        <w:t>…</w:t>
      </w:r>
      <w:r w:rsidR="00F7467F" w:rsidRPr="001A36BC">
        <w:rPr>
          <w:rFonts w:ascii="Times New Roman" w:hAnsi="Times New Roman" w:cs="Times New Roman"/>
          <w:color w:val="000000" w:themeColor="text1"/>
          <w:sz w:val="28"/>
          <w:szCs w:val="28"/>
        </w:rPr>
        <w:t>……………</w:t>
      </w:r>
      <w:r w:rsidRPr="001A36BC">
        <w:rPr>
          <w:rFonts w:ascii="Times New Roman" w:hAnsi="Times New Roman" w:cs="Times New Roman"/>
          <w:color w:val="000000" w:themeColor="text1"/>
          <w:sz w:val="28"/>
          <w:szCs w:val="28"/>
        </w:rPr>
        <w:t>...………………...….…</w:t>
      </w:r>
      <w:r w:rsidR="00657753" w:rsidRPr="001A36BC">
        <w:rPr>
          <w:rFonts w:ascii="Times New Roman" w:hAnsi="Times New Roman" w:cs="Times New Roman"/>
          <w:color w:val="000000" w:themeColor="text1"/>
          <w:sz w:val="28"/>
          <w:szCs w:val="28"/>
        </w:rPr>
        <w:t>..</w:t>
      </w:r>
      <w:r w:rsidRPr="001A36BC">
        <w:rPr>
          <w:rFonts w:ascii="Times New Roman" w:hAnsi="Times New Roman" w:cs="Times New Roman"/>
          <w:color w:val="000000" w:themeColor="text1"/>
          <w:sz w:val="28"/>
          <w:szCs w:val="28"/>
        </w:rPr>
        <w:t>1</w:t>
      </w:r>
      <w:r w:rsidR="00F73500">
        <w:rPr>
          <w:rFonts w:ascii="Times New Roman" w:hAnsi="Times New Roman" w:cs="Times New Roman"/>
          <w:color w:val="000000" w:themeColor="text1"/>
          <w:sz w:val="28"/>
          <w:szCs w:val="28"/>
        </w:rPr>
        <w:t>66</w:t>
      </w:r>
    </w:p>
    <w:p w:rsidR="00011AB2" w:rsidRPr="001A36BC" w:rsidRDefault="00F73500" w:rsidP="001A36BC">
      <w:pPr>
        <w:pStyle w:val="ConsPlusNonformat"/>
        <w:jc w:val="both"/>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w:t>
      </w:r>
    </w:p>
    <w:p w:rsidR="00011AB2" w:rsidRPr="001A36BC" w:rsidRDefault="00011AB2" w:rsidP="001A36BC">
      <w:pPr>
        <w:jc w:val="both"/>
        <w:rPr>
          <w:iCs/>
          <w:color w:val="000000" w:themeColor="text1"/>
          <w:sz w:val="6"/>
          <w:szCs w:val="6"/>
        </w:rPr>
      </w:pPr>
    </w:p>
    <w:p w:rsidR="00011AB2" w:rsidRPr="005B7448" w:rsidRDefault="00011AB2" w:rsidP="001A36BC">
      <w:pPr>
        <w:pStyle w:val="ConsPlusNonformat"/>
        <w:jc w:val="both"/>
        <w:rPr>
          <w:rFonts w:ascii="Times New Roman" w:hAnsi="Times New Roman" w:cs="Times New Roman"/>
          <w:color w:val="000000" w:themeColor="text1"/>
          <w:sz w:val="28"/>
          <w:szCs w:val="28"/>
        </w:rPr>
      </w:pPr>
      <w:r w:rsidRPr="001A36BC">
        <w:rPr>
          <w:rFonts w:ascii="Times New Roman" w:hAnsi="Times New Roman" w:cs="Times New Roman"/>
          <w:color w:val="000000" w:themeColor="text1"/>
          <w:sz w:val="28"/>
          <w:szCs w:val="28"/>
        </w:rPr>
        <w:lastRenderedPageBreak/>
        <w:t xml:space="preserve">10. ОТЧЕТ </w:t>
      </w:r>
      <w:r w:rsidR="00F7467F" w:rsidRPr="001A36BC">
        <w:rPr>
          <w:rFonts w:ascii="Times New Roman" w:hAnsi="Times New Roman" w:cs="Times New Roman"/>
          <w:sz w:val="28"/>
          <w:szCs w:val="28"/>
        </w:rPr>
        <w:t xml:space="preserve">по результатам контрольного мероприятия </w:t>
      </w:r>
      <w:bookmarkStart w:id="0" w:name="_Hlk89350524"/>
      <w:r w:rsidR="00F7467F" w:rsidRPr="001A36BC">
        <w:rPr>
          <w:rFonts w:ascii="Times New Roman" w:hAnsi="Times New Roman" w:cs="Times New Roman"/>
          <w:snapToGrid w:val="0"/>
          <w:sz w:val="28"/>
          <w:szCs w:val="28"/>
        </w:rPr>
        <w:t>«</w:t>
      </w:r>
      <w:r w:rsidR="00F7467F" w:rsidRPr="001A36BC">
        <w:rPr>
          <w:rFonts w:ascii="Times New Roman" w:hAnsi="Times New Roman" w:cs="Times New Roman"/>
          <w:sz w:val="28"/>
          <w:szCs w:val="28"/>
        </w:rPr>
        <w:t xml:space="preserve">Проверка использования средств окружного бюджета, предоставленных Департаменту природных ресурсов и экологии Чукотского автономного округа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защите от </w:t>
      </w:r>
      <w:r w:rsidR="00F7467F" w:rsidRPr="005B7448">
        <w:rPr>
          <w:rFonts w:ascii="Times New Roman" w:hAnsi="Times New Roman" w:cs="Times New Roman"/>
          <w:sz w:val="28"/>
          <w:szCs w:val="28"/>
        </w:rPr>
        <w:t>тундровых пожаров и предупреждения чрезвычайных ситуаций, обусловленных природными пожарами, в 2020 году и истекшем периоде 2021 года»</w:t>
      </w:r>
      <w:bookmarkEnd w:id="0"/>
      <w:r w:rsidRPr="005B7448">
        <w:rPr>
          <w:rFonts w:ascii="Times New Roman" w:hAnsi="Times New Roman" w:cs="Times New Roman"/>
          <w:color w:val="000000" w:themeColor="text1"/>
          <w:sz w:val="28"/>
          <w:szCs w:val="28"/>
        </w:rPr>
        <w:t>….…………………………………...…………</w:t>
      </w:r>
      <w:r w:rsidR="00F7467F" w:rsidRPr="005B7448">
        <w:rPr>
          <w:rFonts w:ascii="Times New Roman" w:hAnsi="Times New Roman" w:cs="Times New Roman"/>
          <w:color w:val="000000" w:themeColor="text1"/>
          <w:sz w:val="28"/>
          <w:szCs w:val="28"/>
        </w:rPr>
        <w:t>…</w:t>
      </w:r>
      <w:r w:rsidRPr="005B7448">
        <w:rPr>
          <w:rFonts w:ascii="Times New Roman" w:hAnsi="Times New Roman" w:cs="Times New Roman"/>
          <w:color w:val="000000" w:themeColor="text1"/>
          <w:sz w:val="28"/>
          <w:szCs w:val="28"/>
        </w:rPr>
        <w:t>…</w:t>
      </w:r>
      <w:r w:rsidR="00657753" w:rsidRPr="005B7448">
        <w:rPr>
          <w:rFonts w:ascii="Times New Roman" w:hAnsi="Times New Roman" w:cs="Times New Roman"/>
          <w:color w:val="000000" w:themeColor="text1"/>
          <w:sz w:val="28"/>
          <w:szCs w:val="28"/>
        </w:rPr>
        <w:t>……………..</w:t>
      </w:r>
      <w:r w:rsidRPr="005B7448">
        <w:rPr>
          <w:rFonts w:ascii="Times New Roman" w:hAnsi="Times New Roman" w:cs="Times New Roman"/>
          <w:color w:val="000000" w:themeColor="text1"/>
          <w:sz w:val="28"/>
          <w:szCs w:val="28"/>
        </w:rPr>
        <w:t>…...….…</w:t>
      </w:r>
      <w:r w:rsidR="00657753" w:rsidRPr="005B7448">
        <w:rPr>
          <w:rFonts w:ascii="Times New Roman" w:hAnsi="Times New Roman" w:cs="Times New Roman"/>
          <w:color w:val="000000" w:themeColor="text1"/>
          <w:sz w:val="28"/>
          <w:szCs w:val="28"/>
        </w:rPr>
        <w:t>1</w:t>
      </w:r>
      <w:r w:rsidR="00F73500">
        <w:rPr>
          <w:rFonts w:ascii="Times New Roman" w:hAnsi="Times New Roman" w:cs="Times New Roman"/>
          <w:color w:val="000000" w:themeColor="text1"/>
          <w:sz w:val="28"/>
          <w:szCs w:val="28"/>
        </w:rPr>
        <w:t>78</w:t>
      </w:r>
    </w:p>
    <w:p w:rsidR="00657753" w:rsidRPr="005B7448" w:rsidRDefault="00657753" w:rsidP="001A36BC">
      <w:pPr>
        <w:pStyle w:val="ConsPlusNonformat"/>
        <w:jc w:val="both"/>
        <w:rPr>
          <w:rFonts w:ascii="Times New Roman" w:hAnsi="Times New Roman" w:cs="Times New Roman"/>
          <w:color w:val="000000" w:themeColor="text1"/>
          <w:sz w:val="6"/>
          <w:szCs w:val="6"/>
        </w:rPr>
      </w:pPr>
    </w:p>
    <w:p w:rsidR="00657753" w:rsidRPr="005B7448" w:rsidRDefault="00657753" w:rsidP="001A36BC">
      <w:pPr>
        <w:pStyle w:val="6"/>
        <w:ind w:firstLine="0"/>
        <w:rPr>
          <w:rFonts w:ascii="Times New Roman" w:hAnsi="Times New Roman"/>
          <w:b w:val="0"/>
          <w:color w:val="000000" w:themeColor="text1"/>
          <w:sz w:val="28"/>
          <w:szCs w:val="28"/>
        </w:rPr>
      </w:pPr>
      <w:r w:rsidRPr="005B7448">
        <w:rPr>
          <w:rFonts w:ascii="Times New Roman" w:hAnsi="Times New Roman"/>
          <w:b w:val="0"/>
          <w:color w:val="000000" w:themeColor="text1"/>
          <w:sz w:val="28"/>
          <w:szCs w:val="28"/>
        </w:rPr>
        <w:t>11. ОТЧЕТ</w:t>
      </w:r>
      <w:r w:rsidR="00FC53AF" w:rsidRPr="005B7448">
        <w:rPr>
          <w:rFonts w:ascii="Times New Roman" w:hAnsi="Times New Roman"/>
          <w:b w:val="0"/>
          <w:color w:val="000000" w:themeColor="text1"/>
          <w:sz w:val="28"/>
          <w:szCs w:val="28"/>
        </w:rPr>
        <w:t xml:space="preserve"> </w:t>
      </w:r>
      <w:bookmarkStart w:id="1" w:name="_Hlk90546677"/>
      <w:r w:rsidR="00FC53AF" w:rsidRPr="005B7448">
        <w:rPr>
          <w:rFonts w:ascii="Times New Roman" w:hAnsi="Times New Roman"/>
          <w:b w:val="0"/>
          <w:color w:val="000000" w:themeColor="text1"/>
          <w:sz w:val="28"/>
          <w:szCs w:val="28"/>
        </w:rPr>
        <w:t xml:space="preserve">о результатах </w:t>
      </w:r>
      <w:r w:rsidR="00FC53AF" w:rsidRPr="005B7448">
        <w:rPr>
          <w:rFonts w:ascii="Times New Roman" w:hAnsi="Times New Roman"/>
          <w:b w:val="0"/>
          <w:snapToGrid w:val="0"/>
          <w:color w:val="000000" w:themeColor="text1"/>
          <w:sz w:val="28"/>
          <w:szCs w:val="28"/>
        </w:rPr>
        <w:t xml:space="preserve">контрольного мероприятия </w:t>
      </w:r>
      <w:bookmarkStart w:id="2" w:name="_Hlk89173834"/>
      <w:r w:rsidR="00FC53AF" w:rsidRPr="005B7448">
        <w:rPr>
          <w:rFonts w:ascii="Times New Roman" w:hAnsi="Times New Roman"/>
          <w:b w:val="0"/>
          <w:color w:val="000000" w:themeColor="text1"/>
          <w:sz w:val="28"/>
          <w:szCs w:val="28"/>
        </w:rPr>
        <w:t>«Проверка использования бюджетных средств, направленных в 2020 году и истекшем периоде 2021 года</w:t>
      </w:r>
      <w:r w:rsidR="00FC53AF" w:rsidRPr="005B7448">
        <w:rPr>
          <w:rFonts w:ascii="Times New Roman" w:hAnsi="Times New Roman"/>
          <w:b w:val="0"/>
          <w:color w:val="000000" w:themeColor="text1"/>
          <w:sz w:val="28"/>
          <w:szCs w:val="28"/>
        </w:rPr>
        <w:br/>
        <w:t xml:space="preserve">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bookmarkEnd w:id="1"/>
      <w:bookmarkEnd w:id="2"/>
      <w:r w:rsidR="00FC53AF" w:rsidRPr="005B7448">
        <w:rPr>
          <w:rFonts w:ascii="Times New Roman" w:hAnsi="Times New Roman"/>
          <w:b w:val="0"/>
          <w:color w:val="000000" w:themeColor="text1"/>
          <w:sz w:val="28"/>
          <w:szCs w:val="28"/>
        </w:rPr>
        <w:t>………………………………………………………………..</w:t>
      </w:r>
      <w:r w:rsidRPr="005B7448">
        <w:rPr>
          <w:rFonts w:ascii="Times New Roman" w:hAnsi="Times New Roman"/>
          <w:b w:val="0"/>
          <w:color w:val="000000" w:themeColor="text1"/>
          <w:sz w:val="28"/>
          <w:szCs w:val="28"/>
        </w:rPr>
        <w:t>……………</w:t>
      </w:r>
      <w:r w:rsidR="004B65E7" w:rsidRPr="005B7448">
        <w:rPr>
          <w:rFonts w:ascii="Times New Roman" w:hAnsi="Times New Roman"/>
          <w:b w:val="0"/>
          <w:color w:val="000000" w:themeColor="text1"/>
          <w:sz w:val="28"/>
          <w:szCs w:val="28"/>
        </w:rPr>
        <w:t>19</w:t>
      </w:r>
      <w:r w:rsidR="00F73500">
        <w:rPr>
          <w:rFonts w:ascii="Times New Roman" w:hAnsi="Times New Roman"/>
          <w:b w:val="0"/>
          <w:color w:val="000000" w:themeColor="text1"/>
          <w:sz w:val="28"/>
          <w:szCs w:val="28"/>
        </w:rPr>
        <w:t>0</w:t>
      </w:r>
    </w:p>
    <w:p w:rsidR="00FC53AF" w:rsidRPr="005B7448" w:rsidRDefault="00FC53AF" w:rsidP="001A36BC">
      <w:pPr>
        <w:rPr>
          <w:sz w:val="6"/>
          <w:szCs w:val="6"/>
        </w:rPr>
      </w:pPr>
    </w:p>
    <w:p w:rsidR="00FC53AF" w:rsidRPr="005B7448" w:rsidRDefault="00FC53AF" w:rsidP="001A36BC">
      <w:pPr>
        <w:jc w:val="both"/>
        <w:rPr>
          <w:color w:val="000000" w:themeColor="text1"/>
          <w:sz w:val="28"/>
          <w:szCs w:val="28"/>
        </w:rPr>
      </w:pPr>
      <w:r w:rsidRPr="005B7448">
        <w:rPr>
          <w:color w:val="000000" w:themeColor="text1"/>
          <w:sz w:val="28"/>
          <w:szCs w:val="28"/>
        </w:rPr>
        <w:t>12. ОТЧЕТ</w:t>
      </w:r>
      <w:r w:rsidR="00300448" w:rsidRPr="005B7448">
        <w:rPr>
          <w:color w:val="000000" w:themeColor="text1"/>
          <w:sz w:val="28"/>
          <w:szCs w:val="28"/>
        </w:rPr>
        <w:t xml:space="preserve"> по результатам контрольного мероприятия «</w:t>
      </w:r>
      <w:r w:rsidR="00300448" w:rsidRPr="005B7448">
        <w:rPr>
          <w:sz w:val="28"/>
          <w:szCs w:val="28"/>
        </w:rPr>
        <w:t>Проверка использования бюджетных средств, направленных на исполнение социальных контрактов с малоимущими семьями в 2020 году и истекшем периоде 2021 года</w:t>
      </w:r>
      <w:r w:rsidR="00300448" w:rsidRPr="005B7448">
        <w:rPr>
          <w:color w:val="000000" w:themeColor="text1"/>
          <w:sz w:val="28"/>
          <w:szCs w:val="28"/>
        </w:rPr>
        <w:t>»</w:t>
      </w:r>
      <w:r w:rsidR="00E53105" w:rsidRPr="005B7448">
        <w:rPr>
          <w:color w:val="000000" w:themeColor="text1"/>
          <w:sz w:val="28"/>
          <w:szCs w:val="28"/>
        </w:rPr>
        <w:t xml:space="preserve"> </w:t>
      </w:r>
      <w:r w:rsidR="00300448" w:rsidRPr="005B7448">
        <w:rPr>
          <w:color w:val="000000" w:themeColor="text1"/>
          <w:sz w:val="28"/>
          <w:szCs w:val="28"/>
        </w:rPr>
        <w:t>…</w:t>
      </w:r>
      <w:proofErr w:type="gramStart"/>
      <w:r w:rsidR="00E53105" w:rsidRPr="005B7448">
        <w:rPr>
          <w:color w:val="000000" w:themeColor="text1"/>
          <w:sz w:val="28"/>
          <w:szCs w:val="28"/>
        </w:rPr>
        <w:t>…….</w:t>
      </w:r>
      <w:proofErr w:type="gramEnd"/>
      <w:r w:rsidR="00277603" w:rsidRPr="005B7448">
        <w:rPr>
          <w:color w:val="000000" w:themeColor="text1"/>
          <w:sz w:val="28"/>
          <w:szCs w:val="28"/>
        </w:rPr>
        <w:t>…</w:t>
      </w:r>
      <w:r w:rsidR="00F73500">
        <w:rPr>
          <w:color w:val="000000" w:themeColor="text1"/>
          <w:sz w:val="28"/>
          <w:szCs w:val="28"/>
        </w:rPr>
        <w:t>205</w:t>
      </w:r>
    </w:p>
    <w:p w:rsidR="00FC53AF" w:rsidRPr="005B7448" w:rsidRDefault="00FC53AF" w:rsidP="001A36BC">
      <w:pPr>
        <w:rPr>
          <w:sz w:val="6"/>
          <w:szCs w:val="6"/>
        </w:rPr>
      </w:pPr>
    </w:p>
    <w:p w:rsidR="00FC53AF" w:rsidRPr="001A36BC" w:rsidRDefault="00FC53AF" w:rsidP="001A36BC">
      <w:pPr>
        <w:jc w:val="both"/>
      </w:pPr>
      <w:r w:rsidRPr="005B7448">
        <w:rPr>
          <w:color w:val="000000" w:themeColor="text1"/>
          <w:sz w:val="28"/>
          <w:szCs w:val="28"/>
        </w:rPr>
        <w:t>13. ОТЧЕТ</w:t>
      </w:r>
      <w:r w:rsidR="00300448" w:rsidRPr="005B7448">
        <w:rPr>
          <w:color w:val="000000" w:themeColor="text1"/>
          <w:sz w:val="28"/>
          <w:szCs w:val="28"/>
        </w:rPr>
        <w:t xml:space="preserve"> по результатам контрольного мероприятия «</w:t>
      </w:r>
      <w:r w:rsidR="00300448" w:rsidRPr="005B7448">
        <w:rPr>
          <w:sz w:val="28"/>
          <w:szCs w:val="28"/>
        </w:rPr>
        <w:t xml:space="preserve">Проверка использования бюджетных кредитов, предоставленных из окружного бюджета в 2019-2020 годах юридическим лицам для закупки и доставки топлива в Чукотский автономный </w:t>
      </w:r>
      <w:proofErr w:type="gramStart"/>
      <w:r w:rsidR="00300448" w:rsidRPr="005B7448">
        <w:rPr>
          <w:sz w:val="28"/>
          <w:szCs w:val="28"/>
        </w:rPr>
        <w:t>округ</w:t>
      </w:r>
      <w:r w:rsidR="00300448" w:rsidRPr="005B7448">
        <w:rPr>
          <w:color w:val="000000" w:themeColor="text1"/>
          <w:sz w:val="28"/>
          <w:szCs w:val="28"/>
        </w:rPr>
        <w:t>»</w:t>
      </w:r>
      <w:r w:rsidR="006A3E9A" w:rsidRPr="005B7448">
        <w:rPr>
          <w:color w:val="000000" w:themeColor="text1"/>
          <w:sz w:val="28"/>
          <w:szCs w:val="28"/>
        </w:rPr>
        <w:t>…</w:t>
      </w:r>
      <w:proofErr w:type="gramEnd"/>
      <w:r w:rsidR="006A3E9A" w:rsidRPr="005B7448">
        <w:rPr>
          <w:color w:val="000000" w:themeColor="text1"/>
          <w:sz w:val="28"/>
          <w:szCs w:val="28"/>
        </w:rPr>
        <w:t>………………………</w:t>
      </w:r>
      <w:r w:rsidR="00E53105" w:rsidRPr="005B7448">
        <w:rPr>
          <w:color w:val="000000" w:themeColor="text1"/>
          <w:sz w:val="28"/>
          <w:szCs w:val="28"/>
        </w:rPr>
        <w:t>…</w:t>
      </w:r>
      <w:r w:rsidR="006A3E9A" w:rsidRPr="005B7448">
        <w:rPr>
          <w:color w:val="000000" w:themeColor="text1"/>
          <w:sz w:val="28"/>
          <w:szCs w:val="28"/>
        </w:rPr>
        <w:t>………</w:t>
      </w:r>
      <w:r w:rsidR="00277603" w:rsidRPr="005B7448">
        <w:rPr>
          <w:color w:val="000000" w:themeColor="text1"/>
          <w:sz w:val="28"/>
          <w:szCs w:val="28"/>
        </w:rPr>
        <w:t>………………………</w:t>
      </w:r>
      <w:r w:rsidR="00F73500">
        <w:rPr>
          <w:color w:val="000000" w:themeColor="text1"/>
          <w:sz w:val="28"/>
          <w:szCs w:val="28"/>
        </w:rPr>
        <w:t>….</w:t>
      </w:r>
      <w:r w:rsidR="00277603" w:rsidRPr="005B7448">
        <w:rPr>
          <w:color w:val="000000" w:themeColor="text1"/>
          <w:sz w:val="28"/>
          <w:szCs w:val="28"/>
        </w:rPr>
        <w:t>.</w:t>
      </w:r>
      <w:r w:rsidR="00F73500">
        <w:rPr>
          <w:color w:val="000000" w:themeColor="text1"/>
          <w:sz w:val="28"/>
          <w:szCs w:val="28"/>
        </w:rPr>
        <w:t>218</w:t>
      </w:r>
    </w:p>
    <w:p w:rsidR="00FC53AF" w:rsidRPr="001A36BC" w:rsidRDefault="00FC53AF" w:rsidP="001A36BC">
      <w:pPr>
        <w:rPr>
          <w:sz w:val="6"/>
          <w:szCs w:val="6"/>
        </w:rPr>
      </w:pPr>
    </w:p>
    <w:p w:rsidR="00011AB2" w:rsidRPr="001A36BC" w:rsidRDefault="00011AB2" w:rsidP="001A36BC">
      <w:pPr>
        <w:pStyle w:val="ConsPlusNonformat"/>
        <w:jc w:val="both"/>
        <w:rPr>
          <w:rFonts w:ascii="Times New Roman" w:hAnsi="Times New Roman" w:cs="Times New Roman"/>
          <w:color w:val="000000" w:themeColor="text1"/>
          <w:sz w:val="28"/>
          <w:szCs w:val="28"/>
        </w:rPr>
      </w:pPr>
    </w:p>
    <w:p w:rsidR="00B71BBE" w:rsidRPr="001A36BC" w:rsidRDefault="00B71BBE" w:rsidP="001A36BC">
      <w:pPr>
        <w:pStyle w:val="ConsPlusNonformat"/>
        <w:jc w:val="both"/>
        <w:rPr>
          <w:rFonts w:ascii="Times New Roman" w:hAnsi="Times New Roman" w:cs="Times New Roman"/>
          <w:color w:val="000000" w:themeColor="text1"/>
          <w:sz w:val="14"/>
          <w:szCs w:val="14"/>
        </w:rPr>
      </w:pPr>
    </w:p>
    <w:p w:rsidR="007612CA" w:rsidRPr="001A36BC" w:rsidRDefault="007612CA"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pStyle w:val="ConsPlusNonformat"/>
        <w:jc w:val="both"/>
        <w:rPr>
          <w:rFonts w:ascii="Times New Roman" w:hAnsi="Times New Roman" w:cs="Times New Roman"/>
          <w:color w:val="000000" w:themeColor="text1"/>
          <w:sz w:val="6"/>
          <w:szCs w:val="6"/>
        </w:rPr>
      </w:pPr>
    </w:p>
    <w:p w:rsidR="001A043F" w:rsidRPr="001A36BC" w:rsidRDefault="001A043F" w:rsidP="001A36BC">
      <w:pPr>
        <w:spacing w:after="200"/>
        <w:rPr>
          <w:rFonts w:eastAsiaTheme="minorEastAsia"/>
          <w:color w:val="000000" w:themeColor="text1"/>
          <w:sz w:val="6"/>
          <w:szCs w:val="6"/>
        </w:rPr>
      </w:pPr>
      <w:r w:rsidRPr="001A36BC">
        <w:rPr>
          <w:color w:val="000000" w:themeColor="text1"/>
          <w:sz w:val="6"/>
          <w:szCs w:val="6"/>
        </w:rPr>
        <w:br w:type="page"/>
      </w:r>
    </w:p>
    <w:p w:rsidR="00BB3C45" w:rsidRPr="001A36BC" w:rsidRDefault="00BB3C45" w:rsidP="001A36BC">
      <w:pPr>
        <w:jc w:val="center"/>
      </w:pPr>
      <w:bookmarkStart w:id="3" w:name="_Hlk50624309"/>
      <w:r w:rsidRPr="001A36BC">
        <w:rPr>
          <w:b/>
          <w:bCs/>
          <w:sz w:val="28"/>
          <w:szCs w:val="28"/>
        </w:rPr>
        <w:lastRenderedPageBreak/>
        <w:t>ОТЧЕТ</w:t>
      </w:r>
    </w:p>
    <w:p w:rsidR="00BB3C45" w:rsidRPr="001A36BC" w:rsidRDefault="00BB3C45" w:rsidP="001A36BC">
      <w:pPr>
        <w:jc w:val="center"/>
        <w:rPr>
          <w:b/>
        </w:rPr>
      </w:pPr>
      <w:r w:rsidRPr="001A36BC">
        <w:rPr>
          <w:b/>
          <w:bCs/>
          <w:sz w:val="28"/>
          <w:szCs w:val="28"/>
        </w:rPr>
        <w:t>о результатах контрольного мероприятия</w:t>
      </w:r>
    </w:p>
    <w:p w:rsidR="00BB3C45" w:rsidRPr="001A36BC" w:rsidRDefault="00BB3C45" w:rsidP="001A36BC">
      <w:pPr>
        <w:jc w:val="center"/>
        <w:rPr>
          <w:b/>
          <w:bCs/>
          <w:sz w:val="28"/>
          <w:szCs w:val="28"/>
        </w:rPr>
      </w:pPr>
      <w:r w:rsidRPr="001A36BC">
        <w:rPr>
          <w:b/>
          <w:bCs/>
          <w:sz w:val="28"/>
          <w:szCs w:val="28"/>
        </w:rPr>
        <w:t>«</w:t>
      </w:r>
      <w:r w:rsidRPr="001A36BC">
        <w:rPr>
          <w:b/>
          <w:sz w:val="28"/>
          <w:szCs w:val="28"/>
        </w:rPr>
        <w:t xml:space="preserve">Проверка законности и результативности использования средств, выделенных из окружного бюджета на ликвидацию последствий коммунальной аварии в селе </w:t>
      </w:r>
      <w:proofErr w:type="spellStart"/>
      <w:r w:rsidRPr="001A36BC">
        <w:rPr>
          <w:b/>
          <w:sz w:val="28"/>
          <w:szCs w:val="28"/>
        </w:rPr>
        <w:t>Нунлигран</w:t>
      </w:r>
      <w:proofErr w:type="spellEnd"/>
      <w:r w:rsidRPr="001A36BC">
        <w:rPr>
          <w:b/>
          <w:sz w:val="28"/>
          <w:szCs w:val="28"/>
        </w:rPr>
        <w:t xml:space="preserve"> </w:t>
      </w:r>
      <w:proofErr w:type="spellStart"/>
      <w:r w:rsidRPr="001A36BC">
        <w:rPr>
          <w:b/>
          <w:sz w:val="28"/>
          <w:szCs w:val="28"/>
        </w:rPr>
        <w:t>Провиденского</w:t>
      </w:r>
      <w:proofErr w:type="spellEnd"/>
      <w:r w:rsidRPr="001A36BC">
        <w:rPr>
          <w:b/>
          <w:sz w:val="28"/>
          <w:szCs w:val="28"/>
        </w:rPr>
        <w:t xml:space="preserve"> городского округа в условиях введения режима функционирования «Чрезвычайная ситуация» и особый противопожарный режим</w:t>
      </w:r>
      <w:r w:rsidRPr="001A36BC">
        <w:rPr>
          <w:b/>
          <w:bCs/>
          <w:sz w:val="28"/>
          <w:szCs w:val="28"/>
        </w:rPr>
        <w:t>»</w:t>
      </w:r>
    </w:p>
    <w:p w:rsidR="00BB3C45" w:rsidRPr="001A36BC" w:rsidRDefault="00BB3C45" w:rsidP="001A36BC">
      <w:pPr>
        <w:spacing w:before="120"/>
        <w:jc w:val="center"/>
      </w:pPr>
      <w:r w:rsidRPr="001A36BC">
        <w:t>(утвержден Коллегией Счетной палаты Чукотского автономного округа</w:t>
      </w:r>
    </w:p>
    <w:p w:rsidR="00BB3C45" w:rsidRPr="001A36BC" w:rsidRDefault="00BB3C45" w:rsidP="001A36BC">
      <w:pPr>
        <w:jc w:val="center"/>
      </w:pPr>
      <w:r w:rsidRPr="001A36BC">
        <w:t>(протокол от 14 октября 2021 года №21)</w:t>
      </w:r>
    </w:p>
    <w:p w:rsidR="009C6A3A" w:rsidRPr="009C6A3A" w:rsidRDefault="009C6A3A" w:rsidP="001A36BC">
      <w:pPr>
        <w:ind w:right="-2" w:firstLine="709"/>
        <w:jc w:val="both"/>
        <w:rPr>
          <w:b/>
          <w:bCs/>
          <w:sz w:val="10"/>
          <w:szCs w:val="10"/>
        </w:rPr>
      </w:pPr>
    </w:p>
    <w:p w:rsidR="00B4461B" w:rsidRDefault="00B4461B" w:rsidP="001A36BC">
      <w:pPr>
        <w:ind w:right="-2" w:firstLine="709"/>
        <w:jc w:val="both"/>
        <w:rPr>
          <w:b/>
          <w:bCs/>
          <w:sz w:val="28"/>
          <w:szCs w:val="28"/>
        </w:rPr>
      </w:pPr>
    </w:p>
    <w:p w:rsidR="00BB3C45" w:rsidRPr="001A36BC" w:rsidRDefault="00BB3C45" w:rsidP="001A36BC">
      <w:pPr>
        <w:ind w:right="-2" w:firstLine="709"/>
        <w:jc w:val="both"/>
        <w:rPr>
          <w:b/>
          <w:bCs/>
          <w:sz w:val="28"/>
          <w:szCs w:val="28"/>
        </w:rPr>
      </w:pPr>
      <w:r w:rsidRPr="001A36BC">
        <w:rPr>
          <w:b/>
          <w:bCs/>
          <w:sz w:val="28"/>
          <w:szCs w:val="28"/>
        </w:rPr>
        <w:t xml:space="preserve">Основание для проведения контрольного мероприятия </w:t>
      </w:r>
    </w:p>
    <w:p w:rsidR="00BB3C45" w:rsidRPr="001A36BC" w:rsidRDefault="00BB3C45" w:rsidP="001A36BC">
      <w:pPr>
        <w:ind w:right="-2" w:firstLine="709"/>
        <w:jc w:val="both"/>
        <w:rPr>
          <w:sz w:val="28"/>
          <w:szCs w:val="28"/>
        </w:rPr>
      </w:pPr>
      <w:bookmarkStart w:id="4" w:name="_Hlk68076727"/>
      <w:r w:rsidRPr="001A36BC">
        <w:rPr>
          <w:sz w:val="28"/>
          <w:szCs w:val="28"/>
        </w:rPr>
        <w:t>Пункт 1.21.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 (в редакции от 29 сентября 2021 года №19).</w:t>
      </w:r>
      <w:bookmarkStart w:id="5" w:name="_Hlk49160576"/>
    </w:p>
    <w:bookmarkEnd w:id="4"/>
    <w:bookmarkEnd w:id="5"/>
    <w:p w:rsidR="00BB3C45" w:rsidRPr="001A36BC" w:rsidRDefault="00BB3C45" w:rsidP="001A36BC">
      <w:pPr>
        <w:spacing w:before="120"/>
        <w:ind w:firstLine="709"/>
        <w:jc w:val="both"/>
        <w:rPr>
          <w:b/>
          <w:sz w:val="28"/>
          <w:szCs w:val="28"/>
        </w:rPr>
      </w:pPr>
      <w:r w:rsidRPr="001A36BC">
        <w:rPr>
          <w:b/>
          <w:sz w:val="28"/>
          <w:szCs w:val="28"/>
        </w:rPr>
        <w:t xml:space="preserve">Предмет контрольного мероприятия </w:t>
      </w:r>
    </w:p>
    <w:p w:rsidR="00BB3C45" w:rsidRPr="001A36BC" w:rsidRDefault="00BB3C45" w:rsidP="001A36BC">
      <w:pPr>
        <w:ind w:firstLine="709"/>
        <w:jc w:val="both"/>
        <w:rPr>
          <w:sz w:val="28"/>
          <w:szCs w:val="28"/>
        </w:rPr>
      </w:pPr>
      <w:r w:rsidRPr="001A36BC">
        <w:rPr>
          <w:rFonts w:eastAsia="Calibri"/>
          <w:sz w:val="28"/>
          <w:szCs w:val="28"/>
        </w:rPr>
        <w:t>Деятельность объекта</w:t>
      </w:r>
      <w:r w:rsidRPr="001A36BC">
        <w:rPr>
          <w:rFonts w:eastAsia="Calibri"/>
          <w:b/>
          <w:sz w:val="28"/>
          <w:szCs w:val="28"/>
        </w:rPr>
        <w:t xml:space="preserve"> </w:t>
      </w:r>
      <w:r w:rsidRPr="001A36BC">
        <w:rPr>
          <w:rFonts w:eastAsia="Calibri"/>
          <w:sz w:val="28"/>
          <w:szCs w:val="28"/>
        </w:rPr>
        <w:t>контрольного мероприятия по использованию средств, предоставленных из окружного бюджета</w:t>
      </w:r>
      <w:r w:rsidRPr="001A36BC">
        <w:rPr>
          <w:sz w:val="28"/>
          <w:szCs w:val="28"/>
        </w:rPr>
        <w:t xml:space="preserve"> в форме субсидий.</w:t>
      </w:r>
    </w:p>
    <w:p w:rsidR="00BB3C45" w:rsidRPr="001A36BC" w:rsidRDefault="00BB3C45" w:rsidP="001A36BC">
      <w:pPr>
        <w:spacing w:before="120"/>
        <w:ind w:firstLine="709"/>
        <w:jc w:val="both"/>
        <w:rPr>
          <w:b/>
          <w:bCs/>
          <w:sz w:val="28"/>
          <w:szCs w:val="28"/>
        </w:rPr>
      </w:pPr>
      <w:r w:rsidRPr="001A36BC">
        <w:rPr>
          <w:b/>
          <w:bCs/>
          <w:sz w:val="28"/>
          <w:szCs w:val="28"/>
        </w:rPr>
        <w:t>Цели контрольного мероприятия</w:t>
      </w:r>
    </w:p>
    <w:p w:rsidR="00BB3C45" w:rsidRPr="001A36BC" w:rsidRDefault="00BB3C45" w:rsidP="001A36BC">
      <w:pPr>
        <w:pStyle w:val="Pa7"/>
        <w:spacing w:line="240" w:lineRule="auto"/>
        <w:ind w:firstLine="709"/>
        <w:jc w:val="both"/>
        <w:rPr>
          <w:rFonts w:ascii="Times New Roman" w:hAnsi="Times New Roman" w:cs="Times New Roman"/>
          <w:sz w:val="28"/>
          <w:szCs w:val="28"/>
        </w:rPr>
      </w:pPr>
      <w:bookmarkStart w:id="6" w:name="_Hlk64045714"/>
      <w:bookmarkStart w:id="7" w:name="_Hlk51855913"/>
      <w:r w:rsidRPr="001A36BC">
        <w:rPr>
          <w:rFonts w:ascii="Times New Roman" w:hAnsi="Times New Roman" w:cs="Times New Roman"/>
          <w:bCs/>
          <w:color w:val="000000"/>
          <w:sz w:val="28"/>
          <w:szCs w:val="28"/>
        </w:rPr>
        <w:t>Оценить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w:t>
      </w:r>
      <w:r w:rsidRPr="001A36BC">
        <w:rPr>
          <w:rFonts w:ascii="Times New Roman" w:hAnsi="Times New Roman" w:cs="Times New Roman"/>
          <w:sz w:val="28"/>
          <w:szCs w:val="28"/>
        </w:rPr>
        <w:t xml:space="preserve"> при </w:t>
      </w:r>
      <w:r w:rsidRPr="001A36BC">
        <w:rPr>
          <w:rFonts w:ascii="Times New Roman" w:hAnsi="Times New Roman" w:cs="Times New Roman"/>
          <w:bCs/>
          <w:color w:val="000000"/>
          <w:sz w:val="28"/>
          <w:szCs w:val="28"/>
        </w:rPr>
        <w:t>использовании средств окружного бюджета.</w:t>
      </w:r>
      <w:r w:rsidRPr="001A36BC">
        <w:rPr>
          <w:rFonts w:ascii="Times New Roman" w:hAnsi="Times New Roman" w:cs="Times New Roman"/>
          <w:sz w:val="28"/>
          <w:szCs w:val="28"/>
        </w:rPr>
        <w:t xml:space="preserve"> </w:t>
      </w:r>
      <w:bookmarkEnd w:id="6"/>
    </w:p>
    <w:bookmarkEnd w:id="7"/>
    <w:p w:rsidR="00BB3C45" w:rsidRPr="001A36BC" w:rsidRDefault="00BB3C45" w:rsidP="001A36BC">
      <w:pPr>
        <w:spacing w:before="120"/>
        <w:ind w:firstLine="720"/>
        <w:jc w:val="both"/>
        <w:rPr>
          <w:b/>
          <w:bCs/>
          <w:sz w:val="28"/>
          <w:szCs w:val="28"/>
        </w:rPr>
      </w:pPr>
      <w:r w:rsidRPr="001A36BC">
        <w:rPr>
          <w:b/>
          <w:bCs/>
          <w:sz w:val="28"/>
          <w:szCs w:val="28"/>
        </w:rPr>
        <w:t>Вопросы контрольного мероприятия</w:t>
      </w:r>
    </w:p>
    <w:p w:rsidR="00BB3C45" w:rsidRPr="001A36BC" w:rsidRDefault="00BB3C45" w:rsidP="001A36BC">
      <w:pPr>
        <w:pStyle w:val="Pa7"/>
        <w:spacing w:line="240" w:lineRule="auto"/>
        <w:ind w:firstLine="709"/>
        <w:jc w:val="both"/>
        <w:rPr>
          <w:rFonts w:ascii="Times New Roman" w:hAnsi="Times New Roman" w:cs="Times New Roman"/>
          <w:sz w:val="28"/>
          <w:szCs w:val="28"/>
        </w:rPr>
      </w:pPr>
      <w:r w:rsidRPr="001A36BC">
        <w:rPr>
          <w:rFonts w:ascii="Times New Roman" w:hAnsi="Times New Roman" w:cs="Times New Roman"/>
          <w:bCs/>
          <w:color w:val="000000"/>
          <w:sz w:val="28"/>
          <w:szCs w:val="28"/>
        </w:rPr>
        <w:t xml:space="preserve">Законность использования </w:t>
      </w:r>
      <w:r w:rsidRPr="001A36BC">
        <w:rPr>
          <w:rFonts w:ascii="Times New Roman" w:hAnsi="Times New Roman" w:cs="Times New Roman"/>
          <w:sz w:val="28"/>
          <w:szCs w:val="28"/>
        </w:rPr>
        <w:t xml:space="preserve">средств, выделенных из окружного бюджета на ликвидацию последствий коммунальной аварии в селе </w:t>
      </w:r>
      <w:proofErr w:type="spellStart"/>
      <w:r w:rsidRPr="001A36BC">
        <w:rPr>
          <w:rFonts w:ascii="Times New Roman" w:hAnsi="Times New Roman" w:cs="Times New Roman"/>
          <w:sz w:val="28"/>
          <w:szCs w:val="28"/>
        </w:rPr>
        <w:t>Нунлигран</w:t>
      </w:r>
      <w:proofErr w:type="spellEnd"/>
      <w:r w:rsidRPr="001A36BC">
        <w:rPr>
          <w:rFonts w:ascii="Times New Roman" w:hAnsi="Times New Roman" w:cs="Times New Roman"/>
          <w:sz w:val="28"/>
          <w:szCs w:val="28"/>
        </w:rPr>
        <w:t xml:space="preserve"> </w:t>
      </w:r>
      <w:proofErr w:type="spellStart"/>
      <w:r w:rsidRPr="001A36BC">
        <w:rPr>
          <w:rFonts w:ascii="Times New Roman" w:hAnsi="Times New Roman" w:cs="Times New Roman"/>
          <w:sz w:val="28"/>
          <w:szCs w:val="28"/>
        </w:rPr>
        <w:t>Провиденского</w:t>
      </w:r>
      <w:proofErr w:type="spellEnd"/>
      <w:r w:rsidRPr="001A36BC">
        <w:rPr>
          <w:rFonts w:ascii="Times New Roman" w:hAnsi="Times New Roman" w:cs="Times New Roman"/>
          <w:sz w:val="28"/>
          <w:szCs w:val="28"/>
        </w:rPr>
        <w:t xml:space="preserve"> городского округа в условиях введения режима функционирования «Чрезвычайная ситуация» и особый противопожарный режим.</w:t>
      </w:r>
    </w:p>
    <w:p w:rsidR="00BB3C45" w:rsidRPr="001A36BC" w:rsidRDefault="00BB3C45" w:rsidP="001A36BC">
      <w:pPr>
        <w:spacing w:before="120"/>
        <w:ind w:firstLine="709"/>
        <w:jc w:val="both"/>
        <w:rPr>
          <w:b/>
          <w:sz w:val="28"/>
          <w:szCs w:val="28"/>
        </w:rPr>
      </w:pPr>
      <w:r w:rsidRPr="001A36BC">
        <w:rPr>
          <w:b/>
          <w:sz w:val="28"/>
          <w:szCs w:val="28"/>
        </w:rPr>
        <w:t xml:space="preserve">Объекты контрольного мероприятия </w:t>
      </w:r>
    </w:p>
    <w:p w:rsidR="00BB3C45" w:rsidRPr="001A36BC" w:rsidRDefault="00BB3C45" w:rsidP="001A36BC">
      <w:pPr>
        <w:ind w:firstLine="709"/>
        <w:jc w:val="both"/>
        <w:rPr>
          <w:sz w:val="28"/>
          <w:szCs w:val="28"/>
        </w:rPr>
      </w:pPr>
      <w:r w:rsidRPr="001A36BC">
        <w:rPr>
          <w:sz w:val="28"/>
          <w:szCs w:val="28"/>
        </w:rPr>
        <w:t>Департамент промышленной политики Чукотского автономного округа (далее – Департамент промышленной политики);</w:t>
      </w:r>
    </w:p>
    <w:p w:rsidR="00BB3C45" w:rsidRPr="001A36BC" w:rsidRDefault="00BB3C45" w:rsidP="001A36BC">
      <w:pPr>
        <w:autoSpaceDE w:val="0"/>
        <w:autoSpaceDN w:val="0"/>
        <w:adjustRightInd w:val="0"/>
        <w:ind w:firstLine="709"/>
        <w:jc w:val="both"/>
        <w:rPr>
          <w:sz w:val="28"/>
          <w:szCs w:val="28"/>
        </w:rPr>
      </w:pPr>
      <w:r w:rsidRPr="001A36BC">
        <w:rPr>
          <w:sz w:val="28"/>
          <w:szCs w:val="28"/>
        </w:rPr>
        <w:t>Департамент социальной политики Чукотского автономного округа (далее – Департамент социальной политики).</w:t>
      </w:r>
    </w:p>
    <w:p w:rsidR="00BB3C45" w:rsidRPr="001A36BC" w:rsidRDefault="00BB3C45" w:rsidP="001A36BC">
      <w:pPr>
        <w:spacing w:before="120"/>
        <w:ind w:firstLine="709"/>
        <w:jc w:val="both"/>
        <w:rPr>
          <w:sz w:val="28"/>
          <w:szCs w:val="28"/>
        </w:rPr>
      </w:pPr>
      <w:r w:rsidRPr="001A36BC">
        <w:rPr>
          <w:b/>
          <w:bCs/>
          <w:sz w:val="28"/>
          <w:szCs w:val="28"/>
        </w:rPr>
        <w:t>Проверяемый период деятельности</w:t>
      </w:r>
      <w:r w:rsidRPr="001A36BC">
        <w:rPr>
          <w:bCs/>
          <w:sz w:val="28"/>
          <w:szCs w:val="28"/>
        </w:rPr>
        <w:t xml:space="preserve">: </w:t>
      </w:r>
      <w:r w:rsidRPr="001A36BC">
        <w:rPr>
          <w:sz w:val="28"/>
          <w:szCs w:val="28"/>
        </w:rPr>
        <w:t>истекший период 2021 года.</w:t>
      </w:r>
    </w:p>
    <w:p w:rsidR="00BB3C45" w:rsidRPr="001A36BC" w:rsidRDefault="00BB3C45" w:rsidP="001A36BC">
      <w:pPr>
        <w:spacing w:before="120"/>
        <w:ind w:firstLine="709"/>
        <w:jc w:val="both"/>
        <w:rPr>
          <w:b/>
          <w:bCs/>
          <w:sz w:val="28"/>
          <w:szCs w:val="28"/>
        </w:rPr>
      </w:pPr>
      <w:r w:rsidRPr="001A36BC">
        <w:rPr>
          <w:b/>
          <w:bCs/>
          <w:sz w:val="28"/>
          <w:szCs w:val="28"/>
        </w:rPr>
        <w:t xml:space="preserve">Сроки проведения контрольного мероприятия </w:t>
      </w:r>
    </w:p>
    <w:p w:rsidR="009C6A3A" w:rsidRDefault="00BB3C45" w:rsidP="009C6A3A">
      <w:pPr>
        <w:jc w:val="both"/>
        <w:rPr>
          <w:b/>
          <w:sz w:val="28"/>
          <w:szCs w:val="28"/>
        </w:rPr>
      </w:pPr>
      <w:r w:rsidRPr="001A36BC">
        <w:rPr>
          <w:sz w:val="28"/>
          <w:szCs w:val="28"/>
        </w:rPr>
        <w:t>с 4 по 8 октября 2021 года</w:t>
      </w:r>
      <w:bookmarkEnd w:id="3"/>
    </w:p>
    <w:p w:rsidR="00B4461B" w:rsidRDefault="00B4461B" w:rsidP="001A36BC">
      <w:pPr>
        <w:spacing w:before="240" w:after="120"/>
        <w:ind w:firstLine="709"/>
        <w:jc w:val="center"/>
        <w:rPr>
          <w:b/>
          <w:sz w:val="28"/>
          <w:szCs w:val="28"/>
        </w:rPr>
      </w:pPr>
    </w:p>
    <w:p w:rsidR="00B4461B" w:rsidRDefault="00B4461B" w:rsidP="001A36BC">
      <w:pPr>
        <w:spacing w:before="240" w:after="120"/>
        <w:ind w:firstLine="709"/>
        <w:jc w:val="center"/>
        <w:rPr>
          <w:b/>
          <w:sz w:val="28"/>
          <w:szCs w:val="28"/>
        </w:rPr>
      </w:pPr>
    </w:p>
    <w:p w:rsidR="008C2B50" w:rsidRPr="001A36BC" w:rsidRDefault="00BB3C45" w:rsidP="001A36BC">
      <w:pPr>
        <w:spacing w:before="240" w:after="120"/>
        <w:ind w:firstLine="709"/>
        <w:jc w:val="center"/>
        <w:rPr>
          <w:b/>
          <w:sz w:val="28"/>
          <w:szCs w:val="28"/>
        </w:rPr>
      </w:pPr>
      <w:r w:rsidRPr="001A36BC">
        <w:rPr>
          <w:b/>
          <w:sz w:val="28"/>
          <w:szCs w:val="28"/>
        </w:rPr>
        <w:lastRenderedPageBreak/>
        <w:t>Краткая характеристика проверяемой сферы</w:t>
      </w:r>
    </w:p>
    <w:p w:rsidR="00BB3C45" w:rsidRPr="001A36BC" w:rsidRDefault="00BB3C45" w:rsidP="001A36BC">
      <w:pPr>
        <w:spacing w:before="240" w:after="120"/>
        <w:ind w:firstLine="709"/>
        <w:jc w:val="both"/>
        <w:rPr>
          <w:sz w:val="28"/>
          <w:szCs w:val="28"/>
        </w:rPr>
      </w:pPr>
      <w:r w:rsidRPr="001A36BC">
        <w:rPr>
          <w:sz w:val="28"/>
          <w:szCs w:val="28"/>
        </w:rPr>
        <w:t>В связи с коммунальной аварией, произошедшей 18 февраля 2021 года</w:t>
      </w:r>
      <w:r w:rsidRPr="001A36BC">
        <w:rPr>
          <w:rStyle w:val="ab"/>
        </w:rPr>
        <w:footnoteReference w:id="1"/>
      </w:r>
      <w:r w:rsidRPr="001A36BC">
        <w:rPr>
          <w:sz w:val="28"/>
          <w:szCs w:val="28"/>
        </w:rPr>
        <w:t xml:space="preserve">, на территории села </w:t>
      </w:r>
      <w:proofErr w:type="spellStart"/>
      <w:r w:rsidRPr="001A36BC">
        <w:rPr>
          <w:sz w:val="28"/>
          <w:szCs w:val="28"/>
        </w:rPr>
        <w:t>Нунлигран</w:t>
      </w:r>
      <w:proofErr w:type="spellEnd"/>
      <w:r w:rsidRPr="001A36BC">
        <w:rPr>
          <w:sz w:val="28"/>
          <w:szCs w:val="28"/>
        </w:rPr>
        <w:t xml:space="preserve"> </w:t>
      </w:r>
      <w:proofErr w:type="spellStart"/>
      <w:r w:rsidRPr="001A36BC">
        <w:rPr>
          <w:sz w:val="28"/>
          <w:szCs w:val="28"/>
        </w:rPr>
        <w:t>Провиденского</w:t>
      </w:r>
      <w:proofErr w:type="spellEnd"/>
      <w:r w:rsidRPr="001A36BC">
        <w:rPr>
          <w:sz w:val="28"/>
          <w:szCs w:val="28"/>
        </w:rPr>
        <w:t xml:space="preserve"> городского округа введен режим функционирования «Чрезвычайная ситуация» и особый противопожарный режим (далее – режим «Чрезвычайная ситуация»).</w:t>
      </w:r>
    </w:p>
    <w:p w:rsidR="00BB3C45" w:rsidRPr="001A36BC" w:rsidRDefault="00BB3C45" w:rsidP="001A36BC">
      <w:pPr>
        <w:ind w:firstLine="709"/>
        <w:jc w:val="both"/>
        <w:rPr>
          <w:sz w:val="28"/>
          <w:szCs w:val="28"/>
        </w:rPr>
      </w:pPr>
      <w:r w:rsidRPr="001A36BC">
        <w:rPr>
          <w:sz w:val="28"/>
          <w:szCs w:val="28"/>
        </w:rPr>
        <w:t xml:space="preserve">Для проведения мероприятий, связанных с введением в селе </w:t>
      </w:r>
      <w:proofErr w:type="spellStart"/>
      <w:r w:rsidRPr="001A36BC">
        <w:rPr>
          <w:sz w:val="28"/>
          <w:szCs w:val="28"/>
        </w:rPr>
        <w:t>Нунлигран</w:t>
      </w:r>
      <w:proofErr w:type="spellEnd"/>
      <w:r w:rsidRPr="001A36BC">
        <w:rPr>
          <w:sz w:val="28"/>
          <w:szCs w:val="28"/>
        </w:rPr>
        <w:t xml:space="preserve"> режима «Чрезвычайная ситуация», использованы средства окружного бюджета в сумме 18 250,9 тыс. рублей, в том числе:</w:t>
      </w:r>
    </w:p>
    <w:p w:rsidR="00BB3C45" w:rsidRPr="001A36BC" w:rsidRDefault="00BB3C45" w:rsidP="001A36BC">
      <w:pPr>
        <w:ind w:firstLine="709"/>
        <w:jc w:val="both"/>
        <w:rPr>
          <w:sz w:val="28"/>
          <w:szCs w:val="28"/>
        </w:rPr>
      </w:pPr>
      <w:r w:rsidRPr="001A36BC">
        <w:rPr>
          <w:sz w:val="28"/>
          <w:szCs w:val="28"/>
        </w:rPr>
        <w:t>- 12 650,9 тыс. рублей – средства резервного фонда Правительства Чукотского автономного округа (далее – Резервный фонд);</w:t>
      </w:r>
    </w:p>
    <w:p w:rsidR="00BB3C45" w:rsidRPr="001A36BC" w:rsidRDefault="00BB3C45" w:rsidP="001A36BC">
      <w:pPr>
        <w:ind w:firstLine="709"/>
        <w:jc w:val="both"/>
        <w:rPr>
          <w:sz w:val="28"/>
          <w:szCs w:val="28"/>
        </w:rPr>
      </w:pPr>
      <w:r w:rsidRPr="001A36BC">
        <w:rPr>
          <w:sz w:val="28"/>
          <w:szCs w:val="28"/>
        </w:rPr>
        <w:t>- 5 600,0 тыс. рублей – в рамках реализации мероприятий Ведомственной целевой программы «Развитие социальной поддержки отдельных категорий граждан» Государственной программы Чукотского автономного округа «Социальная поддержка населения Чукотского автономного округа»</w:t>
      </w:r>
      <w:r w:rsidRPr="001A36BC">
        <w:rPr>
          <w:rStyle w:val="ab"/>
        </w:rPr>
        <w:footnoteReference w:id="2"/>
      </w:r>
      <w:r w:rsidRPr="001A36BC">
        <w:rPr>
          <w:sz w:val="28"/>
          <w:szCs w:val="28"/>
        </w:rPr>
        <w:t>.</w:t>
      </w:r>
    </w:p>
    <w:p w:rsidR="00BB3C45" w:rsidRPr="001A36BC" w:rsidRDefault="00BB3C45" w:rsidP="001A36BC">
      <w:pPr>
        <w:pStyle w:val="af"/>
        <w:spacing w:before="240" w:after="120" w:line="240" w:lineRule="auto"/>
        <w:ind w:left="0"/>
        <w:jc w:val="center"/>
        <w:rPr>
          <w:rFonts w:ascii="Times New Roman" w:hAnsi="Times New Roman" w:cs="Times New Roman"/>
          <w:b/>
          <w:sz w:val="28"/>
          <w:szCs w:val="28"/>
        </w:rPr>
      </w:pPr>
      <w:r w:rsidRPr="001A36BC">
        <w:rPr>
          <w:rFonts w:ascii="Times New Roman" w:hAnsi="Times New Roman" w:cs="Times New Roman"/>
          <w:b/>
          <w:bCs/>
          <w:color w:val="000000"/>
          <w:sz w:val="28"/>
          <w:szCs w:val="28"/>
        </w:rPr>
        <w:t xml:space="preserve">Законность использования </w:t>
      </w:r>
      <w:r w:rsidRPr="001A36BC">
        <w:rPr>
          <w:rFonts w:ascii="Times New Roman" w:hAnsi="Times New Roman" w:cs="Times New Roman"/>
          <w:b/>
          <w:sz w:val="28"/>
          <w:szCs w:val="28"/>
        </w:rPr>
        <w:t xml:space="preserve">средств, </w:t>
      </w:r>
      <w:r w:rsidRPr="001A36BC">
        <w:rPr>
          <w:rFonts w:ascii="Times New Roman" w:hAnsi="Times New Roman" w:cs="Times New Roman"/>
          <w:b/>
          <w:sz w:val="28"/>
          <w:szCs w:val="28"/>
        </w:rPr>
        <w:br/>
        <w:t xml:space="preserve">выделенных из окружного бюджета на ликвидацию последствий коммунальной аварии в селе </w:t>
      </w:r>
      <w:proofErr w:type="spellStart"/>
      <w:r w:rsidRPr="001A36BC">
        <w:rPr>
          <w:rFonts w:ascii="Times New Roman" w:hAnsi="Times New Roman" w:cs="Times New Roman"/>
          <w:b/>
          <w:sz w:val="28"/>
          <w:szCs w:val="28"/>
        </w:rPr>
        <w:t>Нунлигран</w:t>
      </w:r>
      <w:proofErr w:type="spellEnd"/>
      <w:r w:rsidRPr="001A36BC">
        <w:rPr>
          <w:rFonts w:ascii="Times New Roman" w:hAnsi="Times New Roman" w:cs="Times New Roman"/>
          <w:b/>
          <w:sz w:val="28"/>
          <w:szCs w:val="28"/>
        </w:rPr>
        <w:t xml:space="preserve"> </w:t>
      </w:r>
      <w:proofErr w:type="spellStart"/>
      <w:r w:rsidRPr="001A36BC">
        <w:rPr>
          <w:rFonts w:ascii="Times New Roman" w:hAnsi="Times New Roman" w:cs="Times New Roman"/>
          <w:b/>
          <w:sz w:val="28"/>
          <w:szCs w:val="28"/>
        </w:rPr>
        <w:t>Провиденского</w:t>
      </w:r>
      <w:proofErr w:type="spellEnd"/>
      <w:r w:rsidRPr="001A36BC">
        <w:rPr>
          <w:rFonts w:ascii="Times New Roman" w:hAnsi="Times New Roman" w:cs="Times New Roman"/>
          <w:b/>
          <w:sz w:val="28"/>
          <w:szCs w:val="28"/>
        </w:rPr>
        <w:t xml:space="preserve"> городского округа в условиях введения режима функционирования </w:t>
      </w:r>
      <w:r w:rsidRPr="001A36BC">
        <w:rPr>
          <w:rFonts w:ascii="Times New Roman" w:hAnsi="Times New Roman" w:cs="Times New Roman"/>
          <w:b/>
          <w:sz w:val="28"/>
          <w:szCs w:val="28"/>
        </w:rPr>
        <w:br/>
        <w:t>«Чрезвычайная ситуация» и особый противопожарный режим</w:t>
      </w:r>
    </w:p>
    <w:p w:rsidR="00BB3C45" w:rsidRPr="001A36BC" w:rsidRDefault="00BB3C45" w:rsidP="001A36BC">
      <w:pPr>
        <w:spacing w:before="240" w:after="120"/>
        <w:jc w:val="center"/>
        <w:rPr>
          <w:b/>
          <w:sz w:val="28"/>
          <w:szCs w:val="28"/>
        </w:rPr>
      </w:pPr>
      <w:r w:rsidRPr="001A36BC">
        <w:rPr>
          <w:b/>
          <w:sz w:val="28"/>
          <w:szCs w:val="28"/>
        </w:rPr>
        <w:t>Резервный фонд Правительства Чукотского автономного округа</w:t>
      </w:r>
    </w:p>
    <w:p w:rsidR="00BB3C45" w:rsidRPr="001A36BC" w:rsidRDefault="00BB3C45" w:rsidP="001A36BC">
      <w:pPr>
        <w:ind w:firstLine="709"/>
        <w:jc w:val="both"/>
        <w:rPr>
          <w:sz w:val="28"/>
          <w:szCs w:val="28"/>
        </w:rPr>
      </w:pPr>
      <w:r w:rsidRPr="001A36BC">
        <w:rPr>
          <w:sz w:val="28"/>
          <w:szCs w:val="28"/>
        </w:rPr>
        <w:t>Распоряжениями</w:t>
      </w:r>
      <w:r w:rsidRPr="001A36BC">
        <w:rPr>
          <w:rStyle w:val="ab"/>
        </w:rPr>
        <w:footnoteReference w:id="3"/>
      </w:r>
      <w:r w:rsidRPr="001A36BC">
        <w:rPr>
          <w:sz w:val="28"/>
          <w:szCs w:val="28"/>
        </w:rPr>
        <w:t xml:space="preserve"> Правительства Чукотского автономного округа средства резервного фонда предусмотрены в сумме 12 656,9 тыс. рублей, в том числе: </w:t>
      </w:r>
    </w:p>
    <w:p w:rsidR="00BB3C45" w:rsidRDefault="00BB3C45" w:rsidP="001A36BC">
      <w:pPr>
        <w:ind w:firstLine="709"/>
        <w:jc w:val="both"/>
        <w:rPr>
          <w:sz w:val="28"/>
          <w:szCs w:val="28"/>
        </w:rPr>
      </w:pPr>
      <w:r w:rsidRPr="001A36BC">
        <w:rPr>
          <w:sz w:val="28"/>
          <w:szCs w:val="28"/>
        </w:rPr>
        <w:t xml:space="preserve">- 7 076,9 тыс. рублей – Департаменту промышленной политики Чукотского автономного округа (далее – Департамент промышленной политики) в целях возмещения финансовых затрат, понесенных Муниципальным предприятием городского округа Анадырь «Городское коммунальное хозяйство» (далее – МП «ГКХ») на проведение аварийных ремонтно-восстановительных работ в режиме «Чрезвычайная ситуация» на магистральных сетях в селе </w:t>
      </w:r>
      <w:proofErr w:type="spellStart"/>
      <w:r w:rsidRPr="001A36BC">
        <w:rPr>
          <w:sz w:val="28"/>
          <w:szCs w:val="28"/>
        </w:rPr>
        <w:t>Нунлигран</w:t>
      </w:r>
      <w:proofErr w:type="spellEnd"/>
      <w:r w:rsidRPr="001A36BC">
        <w:rPr>
          <w:sz w:val="28"/>
          <w:szCs w:val="28"/>
        </w:rPr>
        <w:t xml:space="preserve"> в период с 19 по 28 февраля 2021 года (535,6 тыс. рублей), в целях оплаты фактических расходов, связанных с перевозкой жителей села </w:t>
      </w:r>
      <w:proofErr w:type="spellStart"/>
      <w:r w:rsidRPr="001A36BC">
        <w:rPr>
          <w:sz w:val="28"/>
          <w:szCs w:val="28"/>
        </w:rPr>
        <w:t>Нунлигран</w:t>
      </w:r>
      <w:proofErr w:type="spellEnd"/>
      <w:r w:rsidRPr="001A36BC">
        <w:rPr>
          <w:sz w:val="28"/>
          <w:szCs w:val="28"/>
        </w:rPr>
        <w:t xml:space="preserve"> в места временного размещения (6 541,3 тыс. рублей);</w:t>
      </w:r>
    </w:p>
    <w:p w:rsidR="00BB3C45" w:rsidRPr="001A36BC" w:rsidRDefault="00BB3C45" w:rsidP="001A36BC">
      <w:pPr>
        <w:ind w:firstLine="709"/>
        <w:jc w:val="both"/>
        <w:rPr>
          <w:sz w:val="28"/>
          <w:szCs w:val="28"/>
        </w:rPr>
      </w:pPr>
      <w:r w:rsidRPr="001A36BC">
        <w:rPr>
          <w:sz w:val="28"/>
          <w:szCs w:val="28"/>
        </w:rPr>
        <w:lastRenderedPageBreak/>
        <w:t xml:space="preserve">- 5 580,0 тыс. рублей – Департаменту социальной политики Чукотского автономного округа (далее – Департамент социальной политики) в целях оказания материальной помощи гражданам, проживающим в селе </w:t>
      </w:r>
      <w:proofErr w:type="spellStart"/>
      <w:r w:rsidRPr="001A36BC">
        <w:rPr>
          <w:sz w:val="28"/>
          <w:szCs w:val="28"/>
        </w:rPr>
        <w:t>Нунлигран</w:t>
      </w:r>
      <w:proofErr w:type="spellEnd"/>
      <w:r w:rsidRPr="001A36BC">
        <w:rPr>
          <w:sz w:val="28"/>
          <w:szCs w:val="28"/>
        </w:rPr>
        <w:t xml:space="preserve">. </w:t>
      </w:r>
    </w:p>
    <w:p w:rsidR="00BB3C45" w:rsidRPr="001A36BC" w:rsidRDefault="00BB3C45" w:rsidP="001A36BC">
      <w:pPr>
        <w:spacing w:before="240" w:after="120"/>
        <w:jc w:val="center"/>
        <w:rPr>
          <w:i/>
          <w:sz w:val="28"/>
          <w:szCs w:val="28"/>
        </w:rPr>
      </w:pPr>
      <w:r w:rsidRPr="001A36BC">
        <w:rPr>
          <w:b/>
          <w:i/>
          <w:sz w:val="28"/>
          <w:szCs w:val="28"/>
        </w:rPr>
        <w:t xml:space="preserve">Проведение аварийных ремонтно-восстановительных работ </w:t>
      </w:r>
      <w:r w:rsidRPr="001A36BC">
        <w:rPr>
          <w:b/>
          <w:i/>
          <w:sz w:val="28"/>
          <w:szCs w:val="28"/>
        </w:rPr>
        <w:br/>
        <w:t xml:space="preserve">в режиме «Чрезвычайная ситуация» на магистральных сетях </w:t>
      </w:r>
      <w:r w:rsidRPr="001A36BC">
        <w:rPr>
          <w:b/>
          <w:i/>
          <w:sz w:val="28"/>
          <w:szCs w:val="28"/>
        </w:rPr>
        <w:br/>
        <w:t xml:space="preserve">в селе </w:t>
      </w:r>
      <w:proofErr w:type="spellStart"/>
      <w:r w:rsidRPr="001A36BC">
        <w:rPr>
          <w:b/>
          <w:i/>
          <w:sz w:val="28"/>
          <w:szCs w:val="28"/>
        </w:rPr>
        <w:t>Нунлигран</w:t>
      </w:r>
      <w:proofErr w:type="spellEnd"/>
      <w:r w:rsidRPr="001A36BC">
        <w:rPr>
          <w:b/>
          <w:i/>
          <w:sz w:val="28"/>
          <w:szCs w:val="28"/>
        </w:rPr>
        <w:t xml:space="preserve"> в период с 19 по 28 февраля 2021 года</w:t>
      </w:r>
    </w:p>
    <w:p w:rsidR="00BB3C45" w:rsidRPr="001A36BC" w:rsidRDefault="00BB3C45" w:rsidP="001A36BC">
      <w:pPr>
        <w:ind w:firstLine="709"/>
        <w:jc w:val="both"/>
        <w:rPr>
          <w:sz w:val="28"/>
          <w:szCs w:val="28"/>
        </w:rPr>
      </w:pPr>
      <w:r w:rsidRPr="001A36BC">
        <w:rPr>
          <w:sz w:val="28"/>
          <w:szCs w:val="28"/>
        </w:rPr>
        <w:t xml:space="preserve">В связи с проведением аварийных ремонтно-восстановительных работ в режиме «Чрезвычайная ситуация» на магистральных сетях в селе </w:t>
      </w:r>
      <w:proofErr w:type="spellStart"/>
      <w:r w:rsidRPr="001A36BC">
        <w:rPr>
          <w:sz w:val="28"/>
          <w:szCs w:val="28"/>
        </w:rPr>
        <w:t>Нунлигран</w:t>
      </w:r>
      <w:proofErr w:type="spellEnd"/>
      <w:r w:rsidRPr="001A36BC">
        <w:rPr>
          <w:sz w:val="28"/>
          <w:szCs w:val="28"/>
        </w:rPr>
        <w:t xml:space="preserve"> в период с 19 по 28 февраля 2021 года и в целях возмещения финансовых затрат Департаментом промышленной политики предоставлена субсидия</w:t>
      </w:r>
      <w:r w:rsidRPr="001A36BC">
        <w:rPr>
          <w:rStyle w:val="ab"/>
        </w:rPr>
        <w:footnoteReference w:id="4"/>
      </w:r>
      <w:r w:rsidRPr="001A36BC">
        <w:rPr>
          <w:sz w:val="28"/>
          <w:szCs w:val="28"/>
        </w:rPr>
        <w:t xml:space="preserve"> МП «ГКХ» в сумме 529,6 тыс. рублей.</w:t>
      </w:r>
    </w:p>
    <w:p w:rsidR="00BB3C45" w:rsidRPr="001A36BC" w:rsidRDefault="00BB3C45" w:rsidP="001A36BC">
      <w:pPr>
        <w:ind w:firstLine="720"/>
        <w:jc w:val="both"/>
        <w:rPr>
          <w:sz w:val="28"/>
          <w:szCs w:val="28"/>
        </w:rPr>
      </w:pPr>
      <w:r w:rsidRPr="001A36BC">
        <w:rPr>
          <w:sz w:val="28"/>
          <w:szCs w:val="28"/>
        </w:rPr>
        <w:t xml:space="preserve">Для устранения аварии на участке магистральной теплосети в село </w:t>
      </w:r>
      <w:proofErr w:type="spellStart"/>
      <w:r w:rsidRPr="001A36BC">
        <w:rPr>
          <w:sz w:val="28"/>
          <w:szCs w:val="28"/>
        </w:rPr>
        <w:t>Нунлигран</w:t>
      </w:r>
      <w:proofErr w:type="spellEnd"/>
      <w:r w:rsidRPr="001A36BC">
        <w:rPr>
          <w:sz w:val="28"/>
          <w:szCs w:val="28"/>
        </w:rPr>
        <w:t xml:space="preserve"> в командировку сроком на 10 дней (с 19 по 28 февраля 2021 года) направлено пять работников МП «ГКХ». Командировочные расходы сотрудников с учетом заработной платы и страховых взносов на оплату труда составили 499,9 тыс. рублей. Для проведения ремонтных работ, отправленным в командировку сотрудникам, со склада МП «ГКХ» отпущены товарно-материальные ценности (задвижки, краны шаровые, фланцы, электроды) в количестве 31 единицы на общую сумму 29,7 тыс. рублей.</w:t>
      </w:r>
    </w:p>
    <w:p w:rsidR="00BB3C45" w:rsidRPr="001A36BC" w:rsidRDefault="00BB3C45" w:rsidP="001A36BC">
      <w:pPr>
        <w:ind w:firstLine="720"/>
        <w:jc w:val="both"/>
        <w:rPr>
          <w:sz w:val="28"/>
          <w:szCs w:val="28"/>
        </w:rPr>
      </w:pPr>
      <w:r w:rsidRPr="001A36BC">
        <w:rPr>
          <w:sz w:val="28"/>
          <w:szCs w:val="28"/>
        </w:rPr>
        <w:t xml:space="preserve">Фактические затраты МП «ГКХ» на проведение аварийных ремонтно-восстановительных работ в селе </w:t>
      </w:r>
      <w:proofErr w:type="spellStart"/>
      <w:r w:rsidRPr="001A36BC">
        <w:rPr>
          <w:sz w:val="28"/>
          <w:szCs w:val="28"/>
        </w:rPr>
        <w:t>Нунлигран</w:t>
      </w:r>
      <w:proofErr w:type="spellEnd"/>
      <w:r w:rsidRPr="001A36BC">
        <w:rPr>
          <w:sz w:val="28"/>
          <w:szCs w:val="28"/>
        </w:rPr>
        <w:t xml:space="preserve"> подтверждены документально и составили 529,6 тыс. рублей.</w:t>
      </w:r>
    </w:p>
    <w:p w:rsidR="00BB3C45" w:rsidRPr="001A36BC" w:rsidRDefault="00BB3C45" w:rsidP="001A36BC">
      <w:pPr>
        <w:spacing w:before="240" w:after="120"/>
        <w:jc w:val="center"/>
        <w:rPr>
          <w:b/>
          <w:i/>
          <w:sz w:val="28"/>
          <w:szCs w:val="28"/>
        </w:rPr>
      </w:pPr>
      <w:r w:rsidRPr="001A36BC">
        <w:rPr>
          <w:b/>
          <w:i/>
          <w:sz w:val="28"/>
          <w:szCs w:val="28"/>
        </w:rPr>
        <w:t xml:space="preserve">Перевозка жителей села </w:t>
      </w:r>
      <w:proofErr w:type="spellStart"/>
      <w:r w:rsidRPr="001A36BC">
        <w:rPr>
          <w:b/>
          <w:i/>
          <w:sz w:val="28"/>
          <w:szCs w:val="28"/>
        </w:rPr>
        <w:t>Нунлигран</w:t>
      </w:r>
      <w:proofErr w:type="spellEnd"/>
      <w:r w:rsidRPr="001A36BC">
        <w:rPr>
          <w:b/>
          <w:i/>
          <w:sz w:val="28"/>
          <w:szCs w:val="28"/>
        </w:rPr>
        <w:t xml:space="preserve"> в места временного размещения</w:t>
      </w:r>
    </w:p>
    <w:p w:rsidR="00BB3C45" w:rsidRPr="001A36BC" w:rsidRDefault="00BB3C45" w:rsidP="001A36BC">
      <w:pPr>
        <w:autoSpaceDE w:val="0"/>
        <w:autoSpaceDN w:val="0"/>
        <w:adjustRightInd w:val="0"/>
        <w:ind w:firstLine="709"/>
        <w:jc w:val="both"/>
        <w:rPr>
          <w:sz w:val="28"/>
          <w:szCs w:val="28"/>
        </w:rPr>
      </w:pPr>
      <w:r w:rsidRPr="001A36BC">
        <w:rPr>
          <w:sz w:val="28"/>
          <w:szCs w:val="28"/>
        </w:rPr>
        <w:t xml:space="preserve">В целях оплаты фактических расходов, связанных с оказанием услуг по перевозке пассажиров, багажа и груза воздушным судном из села </w:t>
      </w:r>
      <w:proofErr w:type="spellStart"/>
      <w:r w:rsidRPr="001A36BC">
        <w:rPr>
          <w:sz w:val="28"/>
          <w:szCs w:val="28"/>
        </w:rPr>
        <w:t>Нунлигран</w:t>
      </w:r>
      <w:proofErr w:type="spellEnd"/>
      <w:r w:rsidRPr="001A36BC">
        <w:rPr>
          <w:sz w:val="28"/>
          <w:szCs w:val="28"/>
        </w:rPr>
        <w:t xml:space="preserve"> в места временного размещения, Департаментом промышленной политики предоставлена субсидия</w:t>
      </w:r>
      <w:r w:rsidRPr="001A36BC">
        <w:rPr>
          <w:rStyle w:val="ab"/>
        </w:rPr>
        <w:footnoteReference w:id="5"/>
      </w:r>
      <w:r w:rsidRPr="001A36BC">
        <w:rPr>
          <w:sz w:val="28"/>
          <w:szCs w:val="28"/>
        </w:rPr>
        <w:t xml:space="preserve"> бюджету </w:t>
      </w:r>
      <w:proofErr w:type="spellStart"/>
      <w:r w:rsidRPr="001A36BC">
        <w:rPr>
          <w:sz w:val="28"/>
          <w:szCs w:val="28"/>
        </w:rPr>
        <w:t>Провиденского</w:t>
      </w:r>
      <w:proofErr w:type="spellEnd"/>
      <w:r w:rsidRPr="001A36BC">
        <w:rPr>
          <w:sz w:val="28"/>
          <w:szCs w:val="28"/>
        </w:rPr>
        <w:t xml:space="preserve"> городского округа в сумме 6 541,3 тыс. рублей.</w:t>
      </w:r>
    </w:p>
    <w:p w:rsidR="00BB3C45" w:rsidRPr="001A36BC" w:rsidRDefault="00BB3C45" w:rsidP="001A36BC">
      <w:pPr>
        <w:ind w:firstLine="709"/>
        <w:jc w:val="both"/>
        <w:rPr>
          <w:sz w:val="28"/>
          <w:szCs w:val="28"/>
        </w:rPr>
      </w:pPr>
      <w:r w:rsidRPr="001A36BC">
        <w:rPr>
          <w:sz w:val="28"/>
          <w:szCs w:val="28"/>
        </w:rPr>
        <w:t xml:space="preserve">Администрацией </w:t>
      </w:r>
      <w:proofErr w:type="spellStart"/>
      <w:r w:rsidRPr="001A36BC">
        <w:rPr>
          <w:sz w:val="28"/>
          <w:szCs w:val="28"/>
        </w:rPr>
        <w:t>Провиденского</w:t>
      </w:r>
      <w:proofErr w:type="spellEnd"/>
      <w:r w:rsidRPr="001A36BC">
        <w:rPr>
          <w:sz w:val="28"/>
          <w:szCs w:val="28"/>
        </w:rPr>
        <w:t xml:space="preserve"> городского округа заключен муниципальный контракт на оказание услуг воздушных перевозок пассажиров, багажа и груза воздушным судном на территории </w:t>
      </w:r>
      <w:proofErr w:type="spellStart"/>
      <w:r w:rsidRPr="001A36BC">
        <w:rPr>
          <w:sz w:val="28"/>
          <w:szCs w:val="28"/>
        </w:rPr>
        <w:t>Провиденского</w:t>
      </w:r>
      <w:proofErr w:type="spellEnd"/>
      <w:r w:rsidRPr="001A36BC">
        <w:rPr>
          <w:sz w:val="28"/>
          <w:szCs w:val="28"/>
        </w:rPr>
        <w:t xml:space="preserve"> городского округа в целях ликвидации чрезвычайной ситуации (далее – Контракт) с Государственным предприятием Чукотского автономного округа «</w:t>
      </w:r>
      <w:proofErr w:type="spellStart"/>
      <w:r w:rsidRPr="001A36BC">
        <w:rPr>
          <w:sz w:val="28"/>
          <w:szCs w:val="28"/>
        </w:rPr>
        <w:t>ЧукотАВИА</w:t>
      </w:r>
      <w:proofErr w:type="spellEnd"/>
      <w:r w:rsidRPr="001A36BC">
        <w:rPr>
          <w:sz w:val="28"/>
          <w:szCs w:val="28"/>
        </w:rPr>
        <w:t>» (далее – ГП «</w:t>
      </w:r>
      <w:proofErr w:type="spellStart"/>
      <w:r w:rsidRPr="001A36BC">
        <w:rPr>
          <w:sz w:val="28"/>
          <w:szCs w:val="28"/>
        </w:rPr>
        <w:t>ЧукотАВИА</w:t>
      </w:r>
      <w:proofErr w:type="spellEnd"/>
      <w:r w:rsidRPr="001A36BC">
        <w:rPr>
          <w:sz w:val="28"/>
          <w:szCs w:val="28"/>
        </w:rPr>
        <w:t>»), цена контракта 6 541,3 тыс. рублей.</w:t>
      </w:r>
    </w:p>
    <w:p w:rsidR="00BB3C45" w:rsidRPr="001A36BC" w:rsidRDefault="00BB3C45" w:rsidP="001A36BC">
      <w:pPr>
        <w:ind w:firstLine="709"/>
        <w:jc w:val="both"/>
        <w:rPr>
          <w:sz w:val="28"/>
          <w:szCs w:val="28"/>
        </w:rPr>
      </w:pPr>
      <w:r w:rsidRPr="001A36BC">
        <w:rPr>
          <w:sz w:val="28"/>
          <w:szCs w:val="28"/>
        </w:rPr>
        <w:t>Контракт заключен с единственным поставщиком, с соблюдением требований пункта 9 части 1 статьи 93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 целях ликвидации чрезвычайной ситуации.</w:t>
      </w:r>
    </w:p>
    <w:p w:rsidR="00BB3C45" w:rsidRPr="001A36BC" w:rsidRDefault="00BB3C45" w:rsidP="001A36BC">
      <w:pPr>
        <w:ind w:firstLine="709"/>
        <w:jc w:val="both"/>
        <w:rPr>
          <w:sz w:val="28"/>
          <w:szCs w:val="28"/>
        </w:rPr>
      </w:pPr>
      <w:r w:rsidRPr="001A36BC">
        <w:rPr>
          <w:sz w:val="28"/>
          <w:szCs w:val="28"/>
        </w:rPr>
        <w:lastRenderedPageBreak/>
        <w:t>ГП ««</w:t>
      </w:r>
      <w:proofErr w:type="spellStart"/>
      <w:r w:rsidRPr="001A36BC">
        <w:rPr>
          <w:sz w:val="28"/>
          <w:szCs w:val="28"/>
        </w:rPr>
        <w:t>ЧукотАВИА</w:t>
      </w:r>
      <w:proofErr w:type="spellEnd"/>
      <w:r w:rsidRPr="001A36BC">
        <w:rPr>
          <w:sz w:val="28"/>
          <w:szCs w:val="28"/>
        </w:rPr>
        <w:t xml:space="preserve">» выполнено восемь рейсов (18, 19 и 20 февраля, 3, 4 и 12 марта) в населенные пункты </w:t>
      </w:r>
      <w:proofErr w:type="spellStart"/>
      <w:r w:rsidRPr="001A36BC">
        <w:rPr>
          <w:sz w:val="28"/>
          <w:szCs w:val="28"/>
        </w:rPr>
        <w:t>Провиденского</w:t>
      </w:r>
      <w:proofErr w:type="spellEnd"/>
      <w:r w:rsidRPr="001A36BC">
        <w:rPr>
          <w:sz w:val="28"/>
          <w:szCs w:val="28"/>
        </w:rPr>
        <w:t xml:space="preserve"> городского округа, количество перевезенных пассажиров составило 216 человек, общий тоннаж багажа и груза – 17,93 тонны. </w:t>
      </w:r>
    </w:p>
    <w:p w:rsidR="00BB3C45" w:rsidRPr="001A36BC" w:rsidRDefault="00BB3C45" w:rsidP="001A36BC">
      <w:pPr>
        <w:ind w:firstLine="709"/>
        <w:jc w:val="both"/>
        <w:rPr>
          <w:sz w:val="28"/>
          <w:szCs w:val="28"/>
        </w:rPr>
      </w:pPr>
      <w:r w:rsidRPr="001A36BC">
        <w:rPr>
          <w:sz w:val="28"/>
          <w:szCs w:val="28"/>
        </w:rPr>
        <w:t xml:space="preserve">Оплата Контракта Администрацией </w:t>
      </w:r>
      <w:proofErr w:type="spellStart"/>
      <w:r w:rsidRPr="001A36BC">
        <w:rPr>
          <w:sz w:val="28"/>
          <w:szCs w:val="28"/>
        </w:rPr>
        <w:t>Провиденского</w:t>
      </w:r>
      <w:proofErr w:type="spellEnd"/>
      <w:r w:rsidRPr="001A36BC">
        <w:rPr>
          <w:sz w:val="28"/>
          <w:szCs w:val="28"/>
        </w:rPr>
        <w:t xml:space="preserve"> городского округа произведена на основании акта выполненных работ в полном объеме – 6 541,3 тыс. рублей.</w:t>
      </w:r>
    </w:p>
    <w:p w:rsidR="00BB3C45" w:rsidRPr="001A36BC" w:rsidRDefault="00BB3C45" w:rsidP="001A36BC">
      <w:pPr>
        <w:spacing w:before="240" w:after="120"/>
        <w:jc w:val="center"/>
        <w:rPr>
          <w:b/>
          <w:i/>
          <w:sz w:val="28"/>
          <w:szCs w:val="28"/>
        </w:rPr>
      </w:pPr>
      <w:r w:rsidRPr="001A36BC">
        <w:rPr>
          <w:b/>
          <w:i/>
          <w:sz w:val="28"/>
          <w:szCs w:val="28"/>
        </w:rPr>
        <w:t xml:space="preserve">Материальная помощь гражданам, </w:t>
      </w:r>
      <w:r w:rsidRPr="001A36BC">
        <w:rPr>
          <w:b/>
          <w:i/>
          <w:sz w:val="28"/>
          <w:szCs w:val="28"/>
        </w:rPr>
        <w:br/>
        <w:t>пострадавшим в связи с коммунальной аварией</w:t>
      </w:r>
    </w:p>
    <w:p w:rsidR="00BB3C45" w:rsidRPr="001A36BC" w:rsidRDefault="00BB3C45" w:rsidP="001A36BC">
      <w:pPr>
        <w:autoSpaceDE w:val="0"/>
        <w:autoSpaceDN w:val="0"/>
        <w:adjustRightInd w:val="0"/>
        <w:ind w:firstLine="709"/>
        <w:jc w:val="both"/>
        <w:rPr>
          <w:sz w:val="28"/>
          <w:szCs w:val="28"/>
        </w:rPr>
      </w:pPr>
      <w:r w:rsidRPr="001A36BC">
        <w:rPr>
          <w:sz w:val="28"/>
          <w:szCs w:val="28"/>
        </w:rPr>
        <w:t xml:space="preserve">В целях оказания единовременной материальной помощи гражданам, проживающим в селе </w:t>
      </w:r>
      <w:proofErr w:type="spellStart"/>
      <w:r w:rsidRPr="001A36BC">
        <w:rPr>
          <w:sz w:val="28"/>
          <w:szCs w:val="28"/>
        </w:rPr>
        <w:t>Нунлигран</w:t>
      </w:r>
      <w:proofErr w:type="spellEnd"/>
      <w:r w:rsidRPr="001A36BC">
        <w:rPr>
          <w:sz w:val="28"/>
          <w:szCs w:val="28"/>
        </w:rPr>
        <w:t>, в размере 20,0 тыс. рублей на каждого пострадавшего в результате коммунальной аварией, Департаментом социальной политики предоставлена субсидия</w:t>
      </w:r>
      <w:r w:rsidRPr="001A36BC">
        <w:rPr>
          <w:rStyle w:val="ab"/>
        </w:rPr>
        <w:footnoteReference w:id="6"/>
      </w:r>
      <w:r w:rsidRPr="001A36BC">
        <w:rPr>
          <w:sz w:val="28"/>
          <w:szCs w:val="28"/>
        </w:rPr>
        <w:t xml:space="preserve"> бюджету </w:t>
      </w:r>
      <w:proofErr w:type="spellStart"/>
      <w:r w:rsidRPr="001A36BC">
        <w:rPr>
          <w:sz w:val="28"/>
          <w:szCs w:val="28"/>
        </w:rPr>
        <w:t>Провиденского</w:t>
      </w:r>
      <w:proofErr w:type="spellEnd"/>
      <w:r w:rsidRPr="001A36BC">
        <w:rPr>
          <w:sz w:val="28"/>
          <w:szCs w:val="28"/>
        </w:rPr>
        <w:t xml:space="preserve"> городского округа в сумме 5 580,0 тыс. рублей.</w:t>
      </w:r>
    </w:p>
    <w:p w:rsidR="00BB3C45" w:rsidRPr="001A36BC" w:rsidRDefault="00BB3C45" w:rsidP="001A36BC">
      <w:pPr>
        <w:autoSpaceDE w:val="0"/>
        <w:autoSpaceDN w:val="0"/>
        <w:adjustRightInd w:val="0"/>
        <w:ind w:firstLine="708"/>
        <w:jc w:val="both"/>
        <w:rPr>
          <w:sz w:val="28"/>
          <w:szCs w:val="28"/>
        </w:rPr>
      </w:pPr>
      <w:r w:rsidRPr="001A36BC">
        <w:rPr>
          <w:sz w:val="28"/>
          <w:szCs w:val="28"/>
        </w:rPr>
        <w:t xml:space="preserve">Администрацией </w:t>
      </w:r>
      <w:proofErr w:type="spellStart"/>
      <w:r w:rsidRPr="001A36BC">
        <w:rPr>
          <w:sz w:val="28"/>
          <w:szCs w:val="28"/>
        </w:rPr>
        <w:t>Провиденского</w:t>
      </w:r>
      <w:proofErr w:type="spellEnd"/>
      <w:r w:rsidRPr="001A36BC">
        <w:rPr>
          <w:sz w:val="28"/>
          <w:szCs w:val="28"/>
        </w:rPr>
        <w:t xml:space="preserve"> городского округа проведены мероприятия по оказанию </w:t>
      </w:r>
      <w:r w:rsidRPr="001A36BC">
        <w:rPr>
          <w:sz w:val="28"/>
          <w:szCs w:val="20"/>
        </w:rPr>
        <w:t>единовременной материальной помощи жителям</w:t>
      </w:r>
      <w:r w:rsidRPr="001A36BC">
        <w:rPr>
          <w:sz w:val="28"/>
          <w:szCs w:val="28"/>
        </w:rPr>
        <w:t xml:space="preserve"> села </w:t>
      </w:r>
      <w:proofErr w:type="spellStart"/>
      <w:r w:rsidRPr="001A36BC">
        <w:rPr>
          <w:sz w:val="28"/>
          <w:szCs w:val="28"/>
        </w:rPr>
        <w:t>Нунлигран</w:t>
      </w:r>
      <w:proofErr w:type="spellEnd"/>
      <w:r w:rsidRPr="001A36BC">
        <w:rPr>
          <w:sz w:val="28"/>
          <w:szCs w:val="28"/>
        </w:rPr>
        <w:t>. Единовременную материальную помощь получило 279 граждан (120 семей).</w:t>
      </w:r>
    </w:p>
    <w:p w:rsidR="00BB3C45" w:rsidRPr="001A36BC" w:rsidRDefault="00BB3C45" w:rsidP="001A36BC">
      <w:pPr>
        <w:pStyle w:val="ConsPlusNonformat"/>
        <w:ind w:firstLine="708"/>
        <w:jc w:val="both"/>
        <w:rPr>
          <w:rFonts w:ascii="Times New Roman" w:eastAsia="Times New Roman" w:hAnsi="Times New Roman" w:cs="Times New Roman"/>
          <w:color w:val="000000"/>
          <w:sz w:val="28"/>
          <w:szCs w:val="28"/>
        </w:rPr>
      </w:pPr>
      <w:r w:rsidRPr="001A36BC">
        <w:rPr>
          <w:rFonts w:ascii="Times New Roman" w:eastAsia="Times New Roman" w:hAnsi="Times New Roman" w:cs="Times New Roman"/>
          <w:color w:val="000000"/>
          <w:sz w:val="28"/>
          <w:szCs w:val="28"/>
        </w:rPr>
        <w:t xml:space="preserve">Необходимо отметить, </w:t>
      </w:r>
      <w:r w:rsidRPr="001A36BC">
        <w:rPr>
          <w:rFonts w:ascii="Times New Roman" w:hAnsi="Times New Roman" w:cs="Times New Roman"/>
          <w:sz w:val="28"/>
          <w:szCs w:val="28"/>
        </w:rPr>
        <w:t xml:space="preserve">из резервного фонда Администрации </w:t>
      </w:r>
      <w:proofErr w:type="spellStart"/>
      <w:r w:rsidRPr="001A36BC">
        <w:rPr>
          <w:rFonts w:ascii="Times New Roman" w:hAnsi="Times New Roman" w:cs="Times New Roman"/>
          <w:sz w:val="28"/>
          <w:szCs w:val="28"/>
        </w:rPr>
        <w:t>Провиденского</w:t>
      </w:r>
      <w:proofErr w:type="spellEnd"/>
      <w:r w:rsidRPr="001A36BC">
        <w:rPr>
          <w:rFonts w:ascii="Times New Roman" w:hAnsi="Times New Roman" w:cs="Times New Roman"/>
          <w:sz w:val="28"/>
          <w:szCs w:val="28"/>
        </w:rPr>
        <w:t xml:space="preserve"> городского округа</w:t>
      </w:r>
      <w:r w:rsidRPr="001A36BC">
        <w:rPr>
          <w:rStyle w:val="ab"/>
          <w:rFonts w:ascii="Times New Roman" w:hAnsi="Times New Roman" w:cs="Times New Roman"/>
        </w:rPr>
        <w:footnoteReference w:id="7"/>
      </w:r>
      <w:r w:rsidRPr="001A36BC">
        <w:rPr>
          <w:rFonts w:ascii="Times New Roman" w:hAnsi="Times New Roman" w:cs="Times New Roman"/>
          <w:sz w:val="28"/>
          <w:szCs w:val="28"/>
        </w:rPr>
        <w:t xml:space="preserve"> на непредвиденные расходы выделены средства в размере 20,0 тыс. рублей для оказания материальной помощи жителю села </w:t>
      </w:r>
      <w:proofErr w:type="spellStart"/>
      <w:r w:rsidRPr="001A36BC">
        <w:rPr>
          <w:rFonts w:ascii="Times New Roman" w:hAnsi="Times New Roman" w:cs="Times New Roman"/>
          <w:sz w:val="28"/>
          <w:szCs w:val="28"/>
        </w:rPr>
        <w:t>Нунлигран</w:t>
      </w:r>
      <w:proofErr w:type="spellEnd"/>
      <w:r w:rsidRPr="001A36BC">
        <w:rPr>
          <w:rFonts w:ascii="Times New Roman" w:hAnsi="Times New Roman" w:cs="Times New Roman"/>
          <w:sz w:val="28"/>
          <w:szCs w:val="28"/>
        </w:rPr>
        <w:t xml:space="preserve"> не получившему выплату за счет средств окружного бюджета.</w:t>
      </w:r>
    </w:p>
    <w:p w:rsidR="00BB3C45" w:rsidRPr="001A36BC" w:rsidRDefault="00BB3C45" w:rsidP="001A36BC">
      <w:pPr>
        <w:spacing w:before="240" w:after="120"/>
        <w:jc w:val="center"/>
        <w:rPr>
          <w:b/>
          <w:sz w:val="28"/>
          <w:szCs w:val="28"/>
        </w:rPr>
      </w:pPr>
      <w:r w:rsidRPr="001A36BC">
        <w:rPr>
          <w:b/>
          <w:sz w:val="28"/>
          <w:szCs w:val="28"/>
        </w:rPr>
        <w:t xml:space="preserve">Мероприятия Ведомственной целевой программы </w:t>
      </w:r>
      <w:r w:rsidRPr="001A36BC">
        <w:rPr>
          <w:b/>
          <w:sz w:val="28"/>
          <w:szCs w:val="28"/>
        </w:rPr>
        <w:br/>
        <w:t xml:space="preserve">«Развитие социальной поддержки отдельных категорий граждан» </w:t>
      </w:r>
      <w:r w:rsidRPr="001A36BC">
        <w:rPr>
          <w:b/>
          <w:sz w:val="28"/>
          <w:szCs w:val="28"/>
        </w:rPr>
        <w:br/>
        <w:t>Государственной программы Чукотского автономного округа «Социальная поддержка населения Чукотского автономного округа»</w:t>
      </w:r>
    </w:p>
    <w:p w:rsidR="00BB3C45" w:rsidRPr="001A36BC" w:rsidRDefault="00BB3C45" w:rsidP="001A36BC">
      <w:pPr>
        <w:ind w:firstLine="709"/>
        <w:jc w:val="both"/>
        <w:rPr>
          <w:color w:val="000000"/>
          <w:sz w:val="28"/>
          <w:szCs w:val="28"/>
        </w:rPr>
      </w:pPr>
      <w:r w:rsidRPr="001A36BC">
        <w:rPr>
          <w:sz w:val="28"/>
          <w:szCs w:val="28"/>
        </w:rPr>
        <w:t xml:space="preserve">В </w:t>
      </w:r>
      <w:r w:rsidRPr="001A36BC">
        <w:rPr>
          <w:color w:val="000000"/>
          <w:sz w:val="28"/>
          <w:szCs w:val="28"/>
        </w:rPr>
        <w:t xml:space="preserve">рамках реализации мероприятий Ведомственной целевой программы «Развитие социальной поддержки отдельных категорий граждан» подпрограммы «Социальная поддержка отдельных категорий граждан» Государственной программы Чукотского автономного округа «Социальная поддержка населения Чукотского автономного округа» жителям села </w:t>
      </w:r>
      <w:proofErr w:type="spellStart"/>
      <w:r w:rsidRPr="001A36BC">
        <w:rPr>
          <w:color w:val="000000"/>
          <w:sz w:val="28"/>
          <w:szCs w:val="28"/>
        </w:rPr>
        <w:t>Нунлигран</w:t>
      </w:r>
      <w:proofErr w:type="spellEnd"/>
      <w:r w:rsidRPr="001A36BC">
        <w:rPr>
          <w:color w:val="000000"/>
          <w:sz w:val="28"/>
          <w:szCs w:val="28"/>
        </w:rPr>
        <w:t xml:space="preserve">, </w:t>
      </w:r>
      <w:r w:rsidRPr="001A36BC">
        <w:rPr>
          <w:sz w:val="28"/>
          <w:szCs w:val="28"/>
        </w:rPr>
        <w:t xml:space="preserve">пострадавшим в связи с коммунальной аварией, и оказавшимся в трудной жизненной ситуации, дополнительно оказана единовременная материальная помощь в размере 20,0 тыс. рублей на каждого пострадавшего. </w:t>
      </w:r>
    </w:p>
    <w:p w:rsidR="00BB3C45" w:rsidRPr="001A36BC" w:rsidRDefault="00BB3C45" w:rsidP="001A36BC">
      <w:pPr>
        <w:autoSpaceDE w:val="0"/>
        <w:autoSpaceDN w:val="0"/>
        <w:adjustRightInd w:val="0"/>
        <w:ind w:firstLine="709"/>
        <w:jc w:val="both"/>
        <w:rPr>
          <w:sz w:val="28"/>
          <w:szCs w:val="28"/>
        </w:rPr>
      </w:pPr>
      <w:r w:rsidRPr="001A36BC">
        <w:rPr>
          <w:sz w:val="28"/>
          <w:szCs w:val="28"/>
        </w:rPr>
        <w:t xml:space="preserve">Выплата единовременной материальной помощи жителям села </w:t>
      </w:r>
      <w:proofErr w:type="spellStart"/>
      <w:r w:rsidRPr="001A36BC">
        <w:rPr>
          <w:sz w:val="28"/>
          <w:szCs w:val="28"/>
        </w:rPr>
        <w:t>Нунлигран</w:t>
      </w:r>
      <w:proofErr w:type="spellEnd"/>
      <w:r w:rsidRPr="001A36BC">
        <w:rPr>
          <w:sz w:val="28"/>
          <w:szCs w:val="28"/>
        </w:rPr>
        <w:t xml:space="preserve"> осуществлялась Государственным бюджетным учреждением «Чукотский окружной комплексный Центр социального обслуживания населения» (далее – Учреждение), подведомственным Департаменту социальной политики. </w:t>
      </w:r>
      <w:r w:rsidRPr="001A36BC">
        <w:rPr>
          <w:sz w:val="28"/>
          <w:szCs w:val="28"/>
        </w:rPr>
        <w:lastRenderedPageBreak/>
        <w:t>Средства Учреждению на выплату дополнительной единовременной материальной помощи направлены в виде субсидии на иные цели</w:t>
      </w:r>
      <w:r w:rsidRPr="001A36BC">
        <w:rPr>
          <w:rStyle w:val="ab"/>
        </w:rPr>
        <w:footnoteReference w:id="8"/>
      </w:r>
      <w:r w:rsidRPr="001A36BC">
        <w:rPr>
          <w:sz w:val="28"/>
          <w:szCs w:val="28"/>
        </w:rPr>
        <w:t xml:space="preserve">. </w:t>
      </w:r>
    </w:p>
    <w:p w:rsidR="00BB3C45" w:rsidRPr="001A36BC" w:rsidRDefault="00BB3C45" w:rsidP="001A36BC">
      <w:pPr>
        <w:autoSpaceDE w:val="0"/>
        <w:autoSpaceDN w:val="0"/>
        <w:adjustRightInd w:val="0"/>
        <w:ind w:firstLine="708"/>
        <w:jc w:val="both"/>
        <w:rPr>
          <w:color w:val="000000"/>
          <w:sz w:val="28"/>
          <w:szCs w:val="28"/>
        </w:rPr>
      </w:pPr>
      <w:r w:rsidRPr="001A36BC">
        <w:rPr>
          <w:sz w:val="28"/>
          <w:szCs w:val="28"/>
        </w:rPr>
        <w:t>Дополнительную единовременную материальную помощь</w:t>
      </w:r>
      <w:r w:rsidRPr="001A36BC">
        <w:rPr>
          <w:sz w:val="28"/>
          <w:szCs w:val="20"/>
        </w:rPr>
        <w:t xml:space="preserve"> </w:t>
      </w:r>
      <w:r w:rsidRPr="001A36BC">
        <w:rPr>
          <w:sz w:val="28"/>
          <w:szCs w:val="28"/>
        </w:rPr>
        <w:t>получило 280 граждан, о</w:t>
      </w:r>
      <w:r w:rsidRPr="001A36BC">
        <w:rPr>
          <w:color w:val="000000"/>
          <w:sz w:val="28"/>
          <w:szCs w:val="28"/>
        </w:rPr>
        <w:t>бщий размер выплат составил 5 600,0 тыс. рублей.</w:t>
      </w:r>
    </w:p>
    <w:p w:rsidR="00BB3C45" w:rsidRPr="001A36BC" w:rsidRDefault="00BB3C45" w:rsidP="001A36BC">
      <w:pPr>
        <w:spacing w:before="240" w:after="120"/>
        <w:ind w:firstLine="709"/>
        <w:jc w:val="both"/>
        <w:rPr>
          <w:sz w:val="28"/>
          <w:szCs w:val="28"/>
        </w:rPr>
      </w:pPr>
      <w:r w:rsidRPr="001A36BC">
        <w:rPr>
          <w:b/>
          <w:sz w:val="28"/>
          <w:szCs w:val="28"/>
        </w:rPr>
        <w:t>Возражения или замечания руководителей объектов контрольного мероприятия</w:t>
      </w:r>
    </w:p>
    <w:p w:rsidR="00BB3C45" w:rsidRPr="001A36BC" w:rsidRDefault="00BB3C45" w:rsidP="001A36BC">
      <w:pPr>
        <w:autoSpaceDE w:val="0"/>
        <w:autoSpaceDN w:val="0"/>
        <w:adjustRightInd w:val="0"/>
        <w:ind w:firstLine="709"/>
        <w:jc w:val="both"/>
        <w:rPr>
          <w:sz w:val="28"/>
          <w:szCs w:val="28"/>
        </w:rPr>
      </w:pPr>
      <w:r w:rsidRPr="001A36BC">
        <w:rPr>
          <w:sz w:val="28"/>
          <w:szCs w:val="28"/>
        </w:rPr>
        <w:t xml:space="preserve">Акты по результатам контрольного мероприятия подписаны объектами без замечаний: </w:t>
      </w:r>
    </w:p>
    <w:p w:rsidR="00BB3C45" w:rsidRPr="001A36BC" w:rsidRDefault="00BB3C45" w:rsidP="001A36BC">
      <w:pPr>
        <w:autoSpaceDE w:val="0"/>
        <w:autoSpaceDN w:val="0"/>
        <w:adjustRightInd w:val="0"/>
        <w:ind w:firstLine="709"/>
        <w:jc w:val="both"/>
        <w:rPr>
          <w:sz w:val="28"/>
          <w:szCs w:val="28"/>
        </w:rPr>
      </w:pPr>
      <w:r w:rsidRPr="001A36BC">
        <w:rPr>
          <w:sz w:val="28"/>
          <w:szCs w:val="28"/>
        </w:rPr>
        <w:t>Департамент промышленной политики Чукотского автономного округа (от 8 октября 2021 года);</w:t>
      </w:r>
    </w:p>
    <w:p w:rsidR="00BB3C45" w:rsidRPr="001A36BC" w:rsidRDefault="00BB3C45" w:rsidP="001A36BC">
      <w:pPr>
        <w:autoSpaceDE w:val="0"/>
        <w:autoSpaceDN w:val="0"/>
        <w:adjustRightInd w:val="0"/>
        <w:ind w:firstLine="709"/>
        <w:jc w:val="both"/>
        <w:rPr>
          <w:sz w:val="28"/>
          <w:szCs w:val="28"/>
        </w:rPr>
      </w:pPr>
      <w:r w:rsidRPr="001A36BC">
        <w:rPr>
          <w:sz w:val="28"/>
          <w:szCs w:val="28"/>
        </w:rPr>
        <w:t>Департамент социальной политики Чукотского автономного округа (от 8 октября 2021 года</w:t>
      </w:r>
      <w:r w:rsidRPr="001A36BC">
        <w:rPr>
          <w:bCs/>
          <w:sz w:val="28"/>
          <w:szCs w:val="28"/>
        </w:rPr>
        <w:t>).</w:t>
      </w:r>
    </w:p>
    <w:p w:rsidR="00BB3C45" w:rsidRPr="001A36BC" w:rsidRDefault="00BB3C45" w:rsidP="001A36BC">
      <w:pPr>
        <w:spacing w:before="240" w:after="120"/>
        <w:ind w:firstLine="709"/>
        <w:jc w:val="both"/>
        <w:rPr>
          <w:sz w:val="28"/>
          <w:szCs w:val="28"/>
        </w:rPr>
      </w:pPr>
      <w:r w:rsidRPr="001A36BC">
        <w:rPr>
          <w:b/>
          <w:sz w:val="28"/>
          <w:szCs w:val="28"/>
        </w:rPr>
        <w:t>Выводы</w:t>
      </w:r>
    </w:p>
    <w:p w:rsidR="00BB3C45" w:rsidRPr="001A36BC" w:rsidRDefault="00BB3C45" w:rsidP="001A36BC">
      <w:pPr>
        <w:ind w:firstLine="709"/>
        <w:jc w:val="both"/>
        <w:rPr>
          <w:sz w:val="28"/>
          <w:szCs w:val="28"/>
        </w:rPr>
      </w:pPr>
      <w:r w:rsidRPr="001A36BC">
        <w:rPr>
          <w:sz w:val="28"/>
          <w:szCs w:val="28"/>
        </w:rPr>
        <w:t xml:space="preserve">На ликвидацию последствий коммунальной аварии в селе </w:t>
      </w:r>
      <w:proofErr w:type="spellStart"/>
      <w:r w:rsidRPr="001A36BC">
        <w:rPr>
          <w:sz w:val="28"/>
          <w:szCs w:val="28"/>
        </w:rPr>
        <w:t>Нунлигран</w:t>
      </w:r>
      <w:proofErr w:type="spellEnd"/>
      <w:r w:rsidRPr="001A36BC">
        <w:rPr>
          <w:sz w:val="28"/>
          <w:szCs w:val="28"/>
        </w:rPr>
        <w:t>, использованы средства окружного бюджета в сумме 18 250,9 тыс. рублей, в том числе:</w:t>
      </w:r>
    </w:p>
    <w:p w:rsidR="00BB3C45" w:rsidRPr="001A36BC" w:rsidRDefault="00BB3C45" w:rsidP="001A36BC">
      <w:pPr>
        <w:ind w:firstLine="709"/>
        <w:jc w:val="both"/>
        <w:rPr>
          <w:sz w:val="28"/>
          <w:szCs w:val="28"/>
        </w:rPr>
      </w:pPr>
      <w:r w:rsidRPr="001A36BC">
        <w:rPr>
          <w:sz w:val="28"/>
          <w:szCs w:val="28"/>
        </w:rPr>
        <w:t>- 12 650,9 тыс. рублей – средства резервного фонда Правительства Чукотского автономного округа;</w:t>
      </w:r>
    </w:p>
    <w:p w:rsidR="00BB3C45" w:rsidRPr="001A36BC" w:rsidRDefault="00BB3C45" w:rsidP="001A36BC">
      <w:pPr>
        <w:ind w:firstLine="709"/>
        <w:jc w:val="both"/>
        <w:rPr>
          <w:color w:val="000000"/>
          <w:sz w:val="28"/>
          <w:szCs w:val="28"/>
        </w:rPr>
      </w:pPr>
      <w:r w:rsidRPr="001A36BC">
        <w:rPr>
          <w:sz w:val="28"/>
          <w:szCs w:val="28"/>
        </w:rPr>
        <w:t xml:space="preserve">- 5 600,0 тыс. рублей –в </w:t>
      </w:r>
      <w:r w:rsidRPr="001A36BC">
        <w:rPr>
          <w:color w:val="000000"/>
          <w:sz w:val="28"/>
          <w:szCs w:val="28"/>
        </w:rPr>
        <w:t>рамках реализации мероприятий Ведомственной целевой программы «Развитие социальной поддержки отдельных категорий граждан» подпрограммы «Социальная поддержка отдельных категорий граждан» Государственной программы Чукотского автономного округа «Социальная поддержка населения Чукотского автономного округа».</w:t>
      </w:r>
    </w:p>
    <w:p w:rsidR="00BB3C45" w:rsidRPr="001A36BC" w:rsidRDefault="00BB3C45" w:rsidP="001A36BC">
      <w:pPr>
        <w:ind w:firstLine="709"/>
        <w:jc w:val="both"/>
        <w:rPr>
          <w:color w:val="000000"/>
          <w:sz w:val="28"/>
          <w:szCs w:val="28"/>
        </w:rPr>
      </w:pPr>
      <w:r w:rsidRPr="001A36BC">
        <w:rPr>
          <w:color w:val="000000"/>
          <w:sz w:val="28"/>
          <w:szCs w:val="28"/>
        </w:rPr>
        <w:t>Бюджетные средства использованы в соответствии с требованиями действующих нормативных правовых актов Правительства Чукотского автономного округа, затраты документально подтверждены.</w:t>
      </w:r>
    </w:p>
    <w:p w:rsidR="00BB3C45" w:rsidRPr="00B4461B" w:rsidRDefault="00BB3C45" w:rsidP="001A36BC">
      <w:pPr>
        <w:autoSpaceDE w:val="0"/>
        <w:autoSpaceDN w:val="0"/>
        <w:adjustRightInd w:val="0"/>
        <w:spacing w:before="240" w:after="120"/>
        <w:ind w:firstLine="709"/>
        <w:jc w:val="both"/>
        <w:rPr>
          <w:b/>
          <w:sz w:val="28"/>
          <w:szCs w:val="28"/>
        </w:rPr>
      </w:pPr>
      <w:r w:rsidRPr="00B4461B">
        <w:rPr>
          <w:b/>
          <w:sz w:val="28"/>
          <w:szCs w:val="28"/>
        </w:rPr>
        <w:t>Предложения (рекомендации)</w:t>
      </w:r>
    </w:p>
    <w:p w:rsidR="00BB3C45" w:rsidRPr="00B4461B" w:rsidRDefault="00BB3C45" w:rsidP="00B4461B">
      <w:pPr>
        <w:ind w:firstLine="709"/>
        <w:jc w:val="both"/>
        <w:rPr>
          <w:sz w:val="28"/>
          <w:szCs w:val="28"/>
        </w:rPr>
      </w:pPr>
      <w:r w:rsidRPr="00B4461B">
        <w:rPr>
          <w:sz w:val="28"/>
          <w:szCs w:val="28"/>
        </w:rPr>
        <w:t xml:space="preserve">1. Утвердить отчет о результатах контрольного мероприятия «Проверка законности и результативности использования средств, выделенных из окружного бюджета на ликвидацию последствий коммунальной аварии в селе </w:t>
      </w:r>
      <w:proofErr w:type="spellStart"/>
      <w:r w:rsidRPr="00B4461B">
        <w:rPr>
          <w:sz w:val="28"/>
          <w:szCs w:val="28"/>
        </w:rPr>
        <w:t>Нунлигран</w:t>
      </w:r>
      <w:proofErr w:type="spellEnd"/>
      <w:r w:rsidRPr="00B4461B">
        <w:rPr>
          <w:sz w:val="28"/>
          <w:szCs w:val="28"/>
        </w:rPr>
        <w:t xml:space="preserve"> </w:t>
      </w:r>
      <w:proofErr w:type="spellStart"/>
      <w:r w:rsidRPr="00B4461B">
        <w:rPr>
          <w:sz w:val="28"/>
          <w:szCs w:val="28"/>
        </w:rPr>
        <w:t>Провиденского</w:t>
      </w:r>
      <w:proofErr w:type="spellEnd"/>
      <w:r w:rsidRPr="00B4461B">
        <w:rPr>
          <w:sz w:val="28"/>
          <w:szCs w:val="28"/>
        </w:rPr>
        <w:t xml:space="preserve"> городского округа в условиях введения режима функционирования «Чрезвычайная ситуация» и особый противопожарный режим».</w:t>
      </w:r>
    </w:p>
    <w:p w:rsidR="00BB3C45" w:rsidRPr="00B4461B" w:rsidRDefault="00BB3C45" w:rsidP="00B4461B">
      <w:pPr>
        <w:ind w:firstLine="709"/>
        <w:jc w:val="both"/>
        <w:rPr>
          <w:sz w:val="28"/>
          <w:szCs w:val="28"/>
        </w:rPr>
      </w:pPr>
      <w:r w:rsidRPr="00B4461B">
        <w:rPr>
          <w:sz w:val="28"/>
          <w:szCs w:val="28"/>
        </w:rPr>
        <w:t>2. Отчет направить Думе и Губернатору Чукотского автономного округа.</w:t>
      </w:r>
    </w:p>
    <w:p w:rsidR="00BB3C45" w:rsidRPr="00B4461B" w:rsidRDefault="00BB3C45" w:rsidP="00B4461B">
      <w:pPr>
        <w:ind w:firstLine="709"/>
        <w:jc w:val="both"/>
        <w:rPr>
          <w:sz w:val="28"/>
          <w:szCs w:val="28"/>
        </w:rPr>
      </w:pPr>
      <w:r w:rsidRPr="00B4461B">
        <w:rPr>
          <w:sz w:val="28"/>
          <w:szCs w:val="28"/>
        </w:rPr>
        <w:t>3. Направить материалы контрольного мероприятия в Следственное управление по Чукотскому автономному округу – инициатору проверки.</w:t>
      </w:r>
    </w:p>
    <w:p w:rsidR="00BB3C45" w:rsidRPr="00B4461B" w:rsidRDefault="00BB3C45" w:rsidP="00B4461B">
      <w:pPr>
        <w:ind w:firstLine="709"/>
        <w:jc w:val="both"/>
        <w:rPr>
          <w:sz w:val="28"/>
          <w:szCs w:val="28"/>
        </w:rPr>
      </w:pPr>
    </w:p>
    <w:p w:rsidR="00BB3C45" w:rsidRPr="001A36BC" w:rsidRDefault="00BB3C45" w:rsidP="001A36BC">
      <w:pPr>
        <w:widowControl w:val="0"/>
        <w:jc w:val="both"/>
        <w:rPr>
          <w:sz w:val="28"/>
          <w:szCs w:val="28"/>
        </w:rPr>
      </w:pPr>
      <w:r w:rsidRPr="001A36BC">
        <w:rPr>
          <w:sz w:val="28"/>
          <w:szCs w:val="28"/>
        </w:rPr>
        <w:t xml:space="preserve">Аудитор Счетной палаты </w:t>
      </w:r>
    </w:p>
    <w:p w:rsidR="00B4461B" w:rsidRDefault="00BB3C45" w:rsidP="00B4461B">
      <w:pPr>
        <w:widowControl w:val="0"/>
        <w:jc w:val="both"/>
        <w:rPr>
          <w:sz w:val="28"/>
          <w:szCs w:val="28"/>
        </w:rPr>
      </w:pPr>
      <w:r w:rsidRPr="001A36BC">
        <w:rPr>
          <w:sz w:val="28"/>
          <w:szCs w:val="28"/>
        </w:rPr>
        <w:t>Чукотского автономного округа</w:t>
      </w:r>
      <w:r w:rsidRPr="001A36BC">
        <w:rPr>
          <w:sz w:val="28"/>
          <w:szCs w:val="28"/>
        </w:rPr>
        <w:tab/>
      </w:r>
      <w:r w:rsidRPr="001A36BC">
        <w:rPr>
          <w:sz w:val="28"/>
          <w:szCs w:val="28"/>
        </w:rPr>
        <w:tab/>
      </w:r>
      <w:r w:rsidRPr="001A36BC">
        <w:rPr>
          <w:sz w:val="28"/>
          <w:szCs w:val="28"/>
        </w:rPr>
        <w:tab/>
      </w:r>
      <w:r w:rsidRPr="001A36BC">
        <w:rPr>
          <w:sz w:val="28"/>
          <w:szCs w:val="28"/>
        </w:rPr>
        <w:tab/>
      </w:r>
      <w:r w:rsidR="009C6A3A">
        <w:rPr>
          <w:sz w:val="28"/>
          <w:szCs w:val="28"/>
        </w:rPr>
        <w:t xml:space="preserve">     </w:t>
      </w:r>
      <w:r w:rsidRPr="001A36BC">
        <w:rPr>
          <w:sz w:val="28"/>
          <w:szCs w:val="28"/>
        </w:rPr>
        <w:t xml:space="preserve">     </w:t>
      </w:r>
      <w:r w:rsidRPr="001A36BC">
        <w:rPr>
          <w:sz w:val="28"/>
          <w:szCs w:val="28"/>
        </w:rPr>
        <w:tab/>
        <w:t>И.В. Бондаренко</w:t>
      </w:r>
    </w:p>
    <w:p w:rsidR="00094AB9" w:rsidRPr="00833E9F" w:rsidRDefault="00B4461B" w:rsidP="00833E9F">
      <w:pPr>
        <w:jc w:val="center"/>
        <w:rPr>
          <w:b/>
          <w:sz w:val="28"/>
          <w:szCs w:val="28"/>
        </w:rPr>
      </w:pPr>
      <w:r>
        <w:br w:type="page"/>
      </w:r>
      <w:r w:rsidR="00094AB9" w:rsidRPr="00833E9F">
        <w:rPr>
          <w:b/>
          <w:sz w:val="28"/>
          <w:szCs w:val="28"/>
        </w:rPr>
        <w:lastRenderedPageBreak/>
        <w:t>ЗАКЛЮЧЕНИЕ</w:t>
      </w:r>
    </w:p>
    <w:p w:rsidR="00094AB9" w:rsidRPr="00833E9F" w:rsidRDefault="00094AB9" w:rsidP="00833E9F">
      <w:pPr>
        <w:jc w:val="center"/>
        <w:rPr>
          <w:b/>
          <w:sz w:val="28"/>
          <w:szCs w:val="28"/>
        </w:rPr>
      </w:pPr>
      <w:r w:rsidRPr="00833E9F">
        <w:rPr>
          <w:b/>
          <w:bCs/>
          <w:sz w:val="28"/>
          <w:szCs w:val="28"/>
        </w:rPr>
        <w:t xml:space="preserve">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833E9F">
        <w:rPr>
          <w:b/>
          <w:sz w:val="28"/>
          <w:szCs w:val="28"/>
        </w:rPr>
        <w:t>на 2021 год и на плановый период 2022 и 2023 годов»</w:t>
      </w:r>
    </w:p>
    <w:p w:rsidR="00094AB9" w:rsidRPr="00833E9F" w:rsidRDefault="00094AB9" w:rsidP="001A36BC">
      <w:pPr>
        <w:jc w:val="center"/>
        <w:rPr>
          <w:b/>
          <w:bCs/>
          <w:color w:val="000000"/>
          <w:sz w:val="28"/>
          <w:szCs w:val="28"/>
        </w:rPr>
      </w:pPr>
      <w:r w:rsidRPr="00833E9F">
        <w:rPr>
          <w:b/>
          <w:bCs/>
          <w:color w:val="000000"/>
          <w:sz w:val="28"/>
          <w:szCs w:val="28"/>
        </w:rPr>
        <w:t>за январь-сентябрь 2021 года»</w:t>
      </w:r>
    </w:p>
    <w:p w:rsidR="00094AB9" w:rsidRPr="001A36BC" w:rsidRDefault="00094AB9" w:rsidP="001A36BC">
      <w:pPr>
        <w:jc w:val="center"/>
        <w:rPr>
          <w:b/>
          <w:bCs/>
          <w:color w:val="000000"/>
          <w:sz w:val="16"/>
          <w:szCs w:val="16"/>
        </w:rPr>
      </w:pPr>
    </w:p>
    <w:p w:rsidR="00094AB9" w:rsidRPr="001A36BC" w:rsidRDefault="00094AB9" w:rsidP="001A36BC">
      <w:pPr>
        <w:jc w:val="center"/>
        <w:rPr>
          <w:sz w:val="20"/>
          <w:szCs w:val="20"/>
        </w:rPr>
      </w:pPr>
      <w:r w:rsidRPr="001A36BC">
        <w:rPr>
          <w:sz w:val="20"/>
          <w:szCs w:val="20"/>
        </w:rPr>
        <w:t xml:space="preserve">(Утверждено Коллегией Счетной палаты Чукотского автономного округа, </w:t>
      </w:r>
    </w:p>
    <w:p w:rsidR="00094AB9" w:rsidRPr="001A36BC" w:rsidRDefault="00094AB9" w:rsidP="001A36BC">
      <w:pPr>
        <w:jc w:val="center"/>
        <w:rPr>
          <w:sz w:val="20"/>
          <w:szCs w:val="20"/>
        </w:rPr>
      </w:pPr>
      <w:r w:rsidRPr="001A36BC">
        <w:rPr>
          <w:sz w:val="20"/>
          <w:szCs w:val="20"/>
        </w:rPr>
        <w:t>протокол от 29 октября 2021 года №23)</w:t>
      </w:r>
    </w:p>
    <w:p w:rsidR="00094AB9" w:rsidRPr="001A36BC" w:rsidRDefault="00094AB9" w:rsidP="001A36BC">
      <w:pPr>
        <w:jc w:val="center"/>
        <w:rPr>
          <w:sz w:val="16"/>
          <w:szCs w:val="16"/>
        </w:rPr>
      </w:pPr>
    </w:p>
    <w:p w:rsidR="00094AB9" w:rsidRPr="001A36BC" w:rsidRDefault="00094AB9" w:rsidP="001A36BC">
      <w:pPr>
        <w:pStyle w:val="Default"/>
        <w:jc w:val="both"/>
        <w:rPr>
          <w:sz w:val="28"/>
          <w:szCs w:val="28"/>
        </w:rPr>
      </w:pPr>
      <w:r w:rsidRPr="001A36BC">
        <w:rPr>
          <w:sz w:val="28"/>
          <w:szCs w:val="28"/>
        </w:rPr>
        <w:t>29 октября 2021 года</w:t>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 xml:space="preserve">       </w:t>
      </w:r>
      <w:proofErr w:type="spellStart"/>
      <w:r w:rsidRPr="001A36BC">
        <w:rPr>
          <w:sz w:val="28"/>
          <w:szCs w:val="28"/>
        </w:rPr>
        <w:t>г.Анадырь</w:t>
      </w:r>
      <w:proofErr w:type="spellEnd"/>
    </w:p>
    <w:p w:rsidR="00094AB9" w:rsidRPr="001A36BC" w:rsidRDefault="00094AB9" w:rsidP="001A36BC">
      <w:pPr>
        <w:pStyle w:val="Default"/>
        <w:jc w:val="both"/>
        <w:rPr>
          <w:sz w:val="16"/>
          <w:szCs w:val="16"/>
        </w:rPr>
      </w:pPr>
    </w:p>
    <w:p w:rsidR="00094AB9" w:rsidRPr="001A36BC" w:rsidRDefault="00094AB9" w:rsidP="001A36BC">
      <w:pPr>
        <w:pStyle w:val="Default"/>
        <w:ind w:firstLine="708"/>
        <w:jc w:val="both"/>
        <w:rPr>
          <w:sz w:val="28"/>
          <w:szCs w:val="28"/>
        </w:rPr>
      </w:pPr>
      <w:r w:rsidRPr="001A36BC">
        <w:rPr>
          <w:b/>
          <w:sz w:val="28"/>
          <w:szCs w:val="28"/>
        </w:rPr>
        <w:t>Основание для проведения экспертно-аналитического мероприятия:</w:t>
      </w:r>
      <w:r w:rsidRPr="001A36BC">
        <w:rPr>
          <w:sz w:val="28"/>
          <w:szCs w:val="28"/>
        </w:rPr>
        <w:t xml:space="preserve"> </w:t>
      </w:r>
      <w:r w:rsidRPr="001A36BC">
        <w:rPr>
          <w:sz w:val="28"/>
          <w:szCs w:val="28"/>
        </w:rPr>
        <w:tab/>
        <w:t>пункт 2.6. Плана работы Счетной палаты Чукотского автономного округа (далее – Счетная палата) на 2021 год.</w:t>
      </w:r>
    </w:p>
    <w:p w:rsidR="00094AB9" w:rsidRPr="001A36BC" w:rsidRDefault="00094AB9" w:rsidP="001A36BC">
      <w:pPr>
        <w:pStyle w:val="Default"/>
        <w:ind w:firstLine="708"/>
        <w:jc w:val="both"/>
        <w:rPr>
          <w:b/>
          <w:sz w:val="28"/>
          <w:szCs w:val="28"/>
        </w:rPr>
      </w:pPr>
      <w:r w:rsidRPr="001A36BC">
        <w:rPr>
          <w:b/>
          <w:sz w:val="28"/>
          <w:szCs w:val="28"/>
        </w:rPr>
        <w:t xml:space="preserve">Предмет экспертно-аналитического мероприятия: </w:t>
      </w:r>
    </w:p>
    <w:p w:rsidR="00094AB9" w:rsidRPr="001A36BC" w:rsidRDefault="00094AB9" w:rsidP="001A36BC">
      <w:pPr>
        <w:pStyle w:val="Default"/>
        <w:ind w:firstLine="708"/>
        <w:jc w:val="both"/>
        <w:rPr>
          <w:sz w:val="28"/>
          <w:szCs w:val="28"/>
        </w:rPr>
      </w:pPr>
      <w:r w:rsidRPr="001A36BC">
        <w:rPr>
          <w:sz w:val="28"/>
          <w:szCs w:val="28"/>
        </w:rPr>
        <w:t>процесс исполнения Закона Чукотского автономного округа от 16 декабря 2020 года №75-ОЗ «О бюджете Чукотского территориального фонда обязательного медицинского страхования на 2021 год и на плановый период 2022 и 2023 годов» (далее – Закон о бюджете Фонда) в январе-сентябре 2021 года.</w:t>
      </w:r>
    </w:p>
    <w:p w:rsidR="00094AB9" w:rsidRPr="001A36BC" w:rsidRDefault="00094AB9" w:rsidP="001A36BC">
      <w:pPr>
        <w:pStyle w:val="Default"/>
        <w:ind w:firstLine="708"/>
        <w:jc w:val="both"/>
        <w:rPr>
          <w:bCs/>
          <w:sz w:val="28"/>
          <w:szCs w:val="28"/>
        </w:rPr>
      </w:pPr>
      <w:bookmarkStart w:id="8" w:name="_Hlk69282406"/>
      <w:r w:rsidRPr="001A36BC">
        <w:rPr>
          <w:b/>
          <w:sz w:val="28"/>
          <w:szCs w:val="28"/>
        </w:rPr>
        <w:t xml:space="preserve">Цель экспертно-аналитического мероприятия: </w:t>
      </w:r>
      <w:r w:rsidRPr="001A36BC">
        <w:rPr>
          <w:sz w:val="28"/>
          <w:szCs w:val="28"/>
        </w:rPr>
        <w:t xml:space="preserve">провести анализ исполнения бюджета </w:t>
      </w:r>
      <w:r w:rsidRPr="001A36BC">
        <w:rPr>
          <w:bCs/>
          <w:sz w:val="28"/>
          <w:szCs w:val="28"/>
        </w:rPr>
        <w:t>Чукотского территориального фонда обязательного медицинского страхования (далее – бюджет Фонда) за январь-сентябрь 2021 года.</w:t>
      </w:r>
    </w:p>
    <w:p w:rsidR="00094AB9" w:rsidRPr="001A36BC" w:rsidRDefault="00094AB9" w:rsidP="001A36BC">
      <w:pPr>
        <w:pStyle w:val="Default"/>
        <w:ind w:firstLine="708"/>
        <w:jc w:val="both"/>
        <w:rPr>
          <w:b/>
          <w:sz w:val="28"/>
          <w:szCs w:val="28"/>
        </w:rPr>
      </w:pPr>
      <w:r w:rsidRPr="001A36BC">
        <w:rPr>
          <w:b/>
          <w:bCs/>
          <w:sz w:val="28"/>
          <w:szCs w:val="28"/>
        </w:rPr>
        <w:t>Вопросы</w:t>
      </w:r>
      <w:r w:rsidRPr="001A36BC">
        <w:rPr>
          <w:b/>
          <w:sz w:val="28"/>
          <w:szCs w:val="28"/>
        </w:rPr>
        <w:t>:</w:t>
      </w:r>
    </w:p>
    <w:p w:rsidR="00094AB9" w:rsidRPr="001A36BC" w:rsidRDefault="00094AB9" w:rsidP="001A36BC">
      <w:pPr>
        <w:ind w:firstLine="709"/>
        <w:jc w:val="both"/>
        <w:rPr>
          <w:color w:val="000000"/>
          <w:sz w:val="28"/>
          <w:szCs w:val="28"/>
        </w:rPr>
      </w:pPr>
      <w:r w:rsidRPr="001A36BC">
        <w:rPr>
          <w:color w:val="000000"/>
          <w:sz w:val="28"/>
          <w:szCs w:val="28"/>
        </w:rPr>
        <w:t>1. Анализ исполнения бюджета Фонда по доходам.</w:t>
      </w:r>
    </w:p>
    <w:p w:rsidR="00094AB9" w:rsidRPr="001A36BC" w:rsidRDefault="00094AB9" w:rsidP="001A36BC">
      <w:pPr>
        <w:ind w:firstLine="709"/>
        <w:jc w:val="both"/>
        <w:rPr>
          <w:color w:val="000000"/>
          <w:sz w:val="28"/>
          <w:szCs w:val="28"/>
        </w:rPr>
      </w:pPr>
      <w:r w:rsidRPr="001A36BC">
        <w:rPr>
          <w:color w:val="000000"/>
          <w:sz w:val="28"/>
          <w:szCs w:val="28"/>
        </w:rPr>
        <w:t>2. Анализ исполнения бюджета Фонда по расходам.</w:t>
      </w:r>
    </w:p>
    <w:p w:rsidR="00094AB9" w:rsidRPr="001A36BC" w:rsidRDefault="00094AB9" w:rsidP="001A36BC">
      <w:pPr>
        <w:pStyle w:val="Default"/>
        <w:ind w:firstLine="708"/>
        <w:jc w:val="both"/>
        <w:rPr>
          <w:b/>
          <w:sz w:val="16"/>
          <w:szCs w:val="16"/>
        </w:rPr>
      </w:pPr>
    </w:p>
    <w:p w:rsidR="00094AB9" w:rsidRPr="001A36BC" w:rsidRDefault="00094AB9" w:rsidP="001A36BC">
      <w:pPr>
        <w:pStyle w:val="Default"/>
        <w:ind w:firstLine="708"/>
        <w:jc w:val="both"/>
        <w:rPr>
          <w:sz w:val="28"/>
          <w:szCs w:val="28"/>
        </w:rPr>
      </w:pPr>
      <w:r w:rsidRPr="001A36BC">
        <w:rPr>
          <w:b/>
          <w:sz w:val="28"/>
          <w:szCs w:val="28"/>
        </w:rPr>
        <w:t xml:space="preserve">Объект экспертно-аналитического </w:t>
      </w:r>
      <w:r w:rsidR="00833E9F" w:rsidRPr="001A36BC">
        <w:rPr>
          <w:b/>
          <w:sz w:val="28"/>
          <w:szCs w:val="28"/>
        </w:rPr>
        <w:t xml:space="preserve">мероприятия: </w:t>
      </w:r>
      <w:r w:rsidR="00833E9F" w:rsidRPr="001A36BC">
        <w:rPr>
          <w:b/>
          <w:sz w:val="28"/>
          <w:szCs w:val="28"/>
        </w:rPr>
        <w:softHyphen/>
      </w:r>
      <w:r w:rsidRPr="001A36BC">
        <w:rPr>
          <w:b/>
          <w:sz w:val="28"/>
          <w:szCs w:val="28"/>
        </w:rPr>
        <w:softHyphen/>
        <w:t xml:space="preserve"> </w:t>
      </w:r>
      <w:r w:rsidRPr="001A36BC">
        <w:rPr>
          <w:sz w:val="28"/>
          <w:szCs w:val="28"/>
        </w:rPr>
        <w:t>Чукотский территориальный фонд обязательного медицинского страхования (далее – Фонд).</w:t>
      </w:r>
    </w:p>
    <w:p w:rsidR="00094AB9" w:rsidRPr="001A36BC" w:rsidRDefault="00094AB9" w:rsidP="001A36BC">
      <w:pPr>
        <w:pStyle w:val="Default"/>
        <w:ind w:firstLine="708"/>
        <w:jc w:val="both"/>
        <w:rPr>
          <w:sz w:val="28"/>
          <w:szCs w:val="28"/>
        </w:rPr>
      </w:pPr>
      <w:r w:rsidRPr="001A36BC">
        <w:rPr>
          <w:b/>
          <w:sz w:val="28"/>
          <w:szCs w:val="28"/>
        </w:rPr>
        <w:t>Исследуемый период:</w:t>
      </w:r>
      <w:r w:rsidRPr="001A36BC">
        <w:rPr>
          <w:sz w:val="28"/>
          <w:szCs w:val="28"/>
        </w:rPr>
        <w:t xml:space="preserve"> январь-сентябрь 2021 года.</w:t>
      </w:r>
    </w:p>
    <w:p w:rsidR="00094AB9" w:rsidRPr="001A36BC" w:rsidRDefault="00094AB9" w:rsidP="001A36BC">
      <w:pPr>
        <w:pStyle w:val="Default"/>
        <w:ind w:firstLine="708"/>
        <w:jc w:val="both"/>
        <w:rPr>
          <w:sz w:val="28"/>
          <w:szCs w:val="28"/>
        </w:rPr>
      </w:pPr>
      <w:r w:rsidRPr="001A36BC">
        <w:rPr>
          <w:b/>
          <w:sz w:val="28"/>
          <w:szCs w:val="28"/>
        </w:rPr>
        <w:t xml:space="preserve">Сроки проведения экспертно-аналитического мероприятия: </w:t>
      </w:r>
      <w:r w:rsidRPr="001A36BC">
        <w:rPr>
          <w:sz w:val="28"/>
          <w:szCs w:val="28"/>
        </w:rPr>
        <w:t>с 26 октября по 29 октября 2021 года.</w:t>
      </w:r>
    </w:p>
    <w:bookmarkEnd w:id="8"/>
    <w:p w:rsidR="00094AB9" w:rsidRPr="001A36BC" w:rsidRDefault="00094AB9" w:rsidP="001A36BC">
      <w:pPr>
        <w:autoSpaceDE w:val="0"/>
        <w:autoSpaceDN w:val="0"/>
        <w:adjustRightInd w:val="0"/>
        <w:ind w:firstLine="708"/>
        <w:jc w:val="both"/>
        <w:rPr>
          <w:b/>
          <w:sz w:val="16"/>
          <w:szCs w:val="16"/>
        </w:rPr>
      </w:pPr>
    </w:p>
    <w:p w:rsidR="00094AB9" w:rsidRPr="001A36BC" w:rsidRDefault="00094AB9" w:rsidP="001A36BC">
      <w:pPr>
        <w:autoSpaceDE w:val="0"/>
        <w:autoSpaceDN w:val="0"/>
        <w:adjustRightInd w:val="0"/>
        <w:ind w:firstLine="708"/>
        <w:jc w:val="both"/>
        <w:rPr>
          <w:b/>
          <w:sz w:val="28"/>
          <w:szCs w:val="28"/>
        </w:rPr>
      </w:pPr>
      <w:r w:rsidRPr="001A36BC">
        <w:rPr>
          <w:b/>
          <w:sz w:val="28"/>
          <w:szCs w:val="28"/>
        </w:rPr>
        <w:t xml:space="preserve">Краткая характеристика предмета экспертно-аналитического мероприятия </w:t>
      </w:r>
    </w:p>
    <w:p w:rsidR="00094AB9" w:rsidRPr="001A36BC" w:rsidRDefault="00094AB9" w:rsidP="001A36BC">
      <w:pPr>
        <w:autoSpaceDE w:val="0"/>
        <w:autoSpaceDN w:val="0"/>
        <w:adjustRightInd w:val="0"/>
        <w:ind w:firstLine="708"/>
        <w:jc w:val="both"/>
        <w:rPr>
          <w:b/>
          <w:sz w:val="16"/>
          <w:szCs w:val="16"/>
        </w:rPr>
      </w:pPr>
    </w:p>
    <w:p w:rsidR="00094AB9" w:rsidRPr="001A36BC" w:rsidRDefault="00094AB9" w:rsidP="001A36BC">
      <w:pPr>
        <w:ind w:firstLine="708"/>
        <w:jc w:val="both"/>
        <w:rPr>
          <w:color w:val="000000"/>
          <w:sz w:val="28"/>
          <w:szCs w:val="28"/>
        </w:rPr>
      </w:pPr>
      <w:r w:rsidRPr="001A36BC">
        <w:rPr>
          <w:color w:val="000000"/>
          <w:sz w:val="28"/>
          <w:szCs w:val="28"/>
        </w:rPr>
        <w:t xml:space="preserve">Настоящее заключение подготовлено в соответствии с полномочиями Счетной палаты, определенными Законами Чукотского автономного округа: от 24 мая 2002 года   №31-ОЗ «О  бюджетом  процессе  в  Чукотском автономного округе» (далее – Закон о бюджетном процессе), от 30 июня 1998 года №36-ОЗ «О  Счетной палате Чукотского автономного округа», Стандартом финансового контроля «Оперативный контроль исполнения законов Чукотского автономного округа об окружном бюджете, о бюджете Чукотского территориального фонда обязательного медицинского страхования», на основе бюджетной отчетности Чукотского территориального фонда обязательного медицинского страхования  </w:t>
      </w:r>
      <w:r w:rsidRPr="001A36BC">
        <w:rPr>
          <w:color w:val="000000"/>
          <w:sz w:val="28"/>
          <w:szCs w:val="28"/>
        </w:rPr>
        <w:lastRenderedPageBreak/>
        <w:t xml:space="preserve">об исполнении бюджета Фонда  за  январь-сентябрь 2021 года и информации Фонда, касающейся предмета экспертно-аналитического мероприятия, направленной по запросу Счетной палаты. </w:t>
      </w:r>
    </w:p>
    <w:p w:rsidR="00094AB9" w:rsidRPr="001A36BC" w:rsidRDefault="00094AB9" w:rsidP="001A36BC">
      <w:pPr>
        <w:ind w:firstLine="709"/>
        <w:jc w:val="both"/>
        <w:rPr>
          <w:color w:val="000000"/>
          <w:sz w:val="28"/>
          <w:szCs w:val="28"/>
        </w:rPr>
      </w:pPr>
      <w:r w:rsidRPr="001A36BC">
        <w:rPr>
          <w:color w:val="000000"/>
          <w:sz w:val="28"/>
          <w:szCs w:val="28"/>
        </w:rPr>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p>
    <w:p w:rsidR="00094AB9" w:rsidRPr="001A36BC" w:rsidRDefault="00094AB9" w:rsidP="001A36BC">
      <w:pPr>
        <w:ind w:firstLine="708"/>
        <w:jc w:val="both"/>
        <w:rPr>
          <w:color w:val="000000"/>
          <w:sz w:val="28"/>
          <w:szCs w:val="28"/>
        </w:rPr>
      </w:pPr>
      <w:r w:rsidRPr="001A36BC">
        <w:rPr>
          <w:color w:val="000000"/>
          <w:sz w:val="28"/>
          <w:szCs w:val="28"/>
        </w:rPr>
        <w:t xml:space="preserve">В соответствии со статьей 215.1 Бюджетного кодекса Российской Федерации (далее – Бюджетный кодекс), статьей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094AB9" w:rsidRPr="001A36BC" w:rsidRDefault="00094AB9" w:rsidP="001A36BC">
      <w:pPr>
        <w:autoSpaceDE w:val="0"/>
        <w:autoSpaceDN w:val="0"/>
        <w:adjustRightInd w:val="0"/>
        <w:ind w:firstLine="708"/>
        <w:jc w:val="both"/>
        <w:rPr>
          <w:color w:val="000000"/>
          <w:sz w:val="28"/>
          <w:szCs w:val="28"/>
        </w:rPr>
      </w:pPr>
      <w:r w:rsidRPr="001A36BC">
        <w:rPr>
          <w:sz w:val="28"/>
          <w:szCs w:val="28"/>
        </w:rPr>
        <w:t xml:space="preserve">Законом о бюджете Фонда </w:t>
      </w:r>
      <w:r w:rsidRPr="001A36BC">
        <w:rPr>
          <w:color w:val="000000"/>
          <w:sz w:val="28"/>
          <w:szCs w:val="28"/>
        </w:rPr>
        <w:t>(</w:t>
      </w:r>
      <w:r w:rsidRPr="001A36BC">
        <w:rPr>
          <w:sz w:val="28"/>
          <w:szCs w:val="28"/>
        </w:rPr>
        <w:t xml:space="preserve">в редакции Закона от 12 апреля 2021 года </w:t>
      </w:r>
      <w:hyperlink r:id="rId9" w:history="1">
        <w:r w:rsidRPr="001A36BC">
          <w:rPr>
            <w:sz w:val="28"/>
            <w:szCs w:val="28"/>
          </w:rPr>
          <w:t>№20-ОЗ</w:t>
        </w:r>
      </w:hyperlink>
      <w:r w:rsidRPr="001A36BC">
        <w:rPr>
          <w:sz w:val="28"/>
          <w:szCs w:val="28"/>
        </w:rPr>
        <w:t xml:space="preserve">) </w:t>
      </w:r>
      <w:r w:rsidRPr="001A36BC">
        <w:rPr>
          <w:color w:val="000000"/>
          <w:sz w:val="28"/>
          <w:szCs w:val="28"/>
        </w:rPr>
        <w:t xml:space="preserve">бюджет Фонда на 2021 год </w:t>
      </w:r>
      <w:r w:rsidRPr="001A36BC">
        <w:rPr>
          <w:sz w:val="28"/>
          <w:szCs w:val="28"/>
        </w:rPr>
        <w:t>утвержден</w:t>
      </w:r>
      <w:r w:rsidRPr="001A36BC">
        <w:rPr>
          <w:color w:val="000000"/>
          <w:sz w:val="28"/>
          <w:szCs w:val="28"/>
        </w:rPr>
        <w:t xml:space="preserve"> по доходам – в объеме </w:t>
      </w:r>
      <w:r w:rsidRPr="001A36BC">
        <w:rPr>
          <w:sz w:val="28"/>
          <w:szCs w:val="28"/>
        </w:rPr>
        <w:t xml:space="preserve">3 517 015,2 </w:t>
      </w:r>
      <w:r w:rsidRPr="001A36BC">
        <w:rPr>
          <w:color w:val="000000"/>
          <w:sz w:val="28"/>
          <w:szCs w:val="28"/>
        </w:rPr>
        <w:t>тыс. рублей, расходам – 3 547 655,2 тыс. рублей, д</w:t>
      </w:r>
      <w:r w:rsidRPr="001A36BC">
        <w:rPr>
          <w:sz w:val="28"/>
          <w:szCs w:val="28"/>
        </w:rPr>
        <w:t xml:space="preserve">ефицит бюджета Фонда – 30 640,0 тыс. рублей. Источником финансирования дефицита бюджета Фонда являются остатки средств на счетах по учету средств бюджета Фонда. </w:t>
      </w:r>
      <w:r w:rsidRPr="001A36BC">
        <w:rPr>
          <w:color w:val="000000"/>
          <w:sz w:val="28"/>
          <w:szCs w:val="28"/>
        </w:rPr>
        <w:t>Анализ исполнения бюджета Фонда за январь-сентябрь 2021 года проведен путем сопоставления показателей отчета об исполнении бюджета Фонда с показателями, утвержденными Законом о бюджете Фонда и бюджетной росписью.</w:t>
      </w:r>
    </w:p>
    <w:p w:rsidR="00094AB9" w:rsidRPr="001A36BC" w:rsidRDefault="00094AB9" w:rsidP="001A36BC">
      <w:pPr>
        <w:autoSpaceDE w:val="0"/>
        <w:autoSpaceDN w:val="0"/>
        <w:adjustRightInd w:val="0"/>
        <w:ind w:firstLine="708"/>
        <w:jc w:val="both"/>
        <w:rPr>
          <w:color w:val="000000"/>
          <w:sz w:val="16"/>
          <w:szCs w:val="16"/>
        </w:rPr>
      </w:pPr>
    </w:p>
    <w:p w:rsidR="00094AB9" w:rsidRPr="001A36BC" w:rsidRDefault="00094AB9" w:rsidP="001A36BC">
      <w:pPr>
        <w:ind w:firstLine="709"/>
        <w:jc w:val="both"/>
        <w:rPr>
          <w:b/>
          <w:color w:val="000000"/>
          <w:sz w:val="28"/>
          <w:szCs w:val="28"/>
        </w:rPr>
      </w:pPr>
      <w:r w:rsidRPr="001A36BC">
        <w:rPr>
          <w:b/>
          <w:color w:val="000000"/>
          <w:sz w:val="28"/>
          <w:szCs w:val="28"/>
        </w:rPr>
        <w:t xml:space="preserve">1. Исполнение бюджета Фонда по доходам </w:t>
      </w:r>
    </w:p>
    <w:p w:rsidR="00094AB9" w:rsidRPr="001A36BC" w:rsidRDefault="00094AB9" w:rsidP="001A36BC">
      <w:pPr>
        <w:ind w:firstLine="709"/>
        <w:jc w:val="both"/>
        <w:rPr>
          <w:b/>
          <w:color w:val="000000"/>
          <w:sz w:val="16"/>
          <w:szCs w:val="16"/>
        </w:rPr>
      </w:pPr>
    </w:p>
    <w:p w:rsidR="00094AB9" w:rsidRPr="001A36BC" w:rsidRDefault="00094AB9" w:rsidP="001A36BC">
      <w:pPr>
        <w:ind w:firstLine="708"/>
        <w:jc w:val="both"/>
        <w:rPr>
          <w:color w:val="000000"/>
          <w:sz w:val="28"/>
          <w:szCs w:val="28"/>
        </w:rPr>
      </w:pPr>
      <w:r w:rsidRPr="001A36BC">
        <w:rPr>
          <w:color w:val="000000"/>
          <w:sz w:val="28"/>
          <w:szCs w:val="28"/>
        </w:rPr>
        <w:t xml:space="preserve">Проведенный анализ доходов, поступивших в отчетном периоде в бюджет Фонда, свидетельствует о равномерном их поступлении по отношению к утвержденным годовым назначениям. Доходы бюджета Фонда за январь-сентябрь 2021 года составили </w:t>
      </w:r>
      <w:r w:rsidRPr="001A36BC">
        <w:rPr>
          <w:bCs/>
          <w:color w:val="000000"/>
          <w:sz w:val="28"/>
          <w:szCs w:val="28"/>
        </w:rPr>
        <w:t xml:space="preserve">2 685 301,0 </w:t>
      </w:r>
      <w:r w:rsidRPr="001A36BC">
        <w:rPr>
          <w:color w:val="000000"/>
          <w:sz w:val="28"/>
          <w:szCs w:val="28"/>
        </w:rPr>
        <w:t>тыс. рублей или 76,4% от годовых бюджетных назначений и относительно доходов аналогичного периода прошлого года (2 101 063,5 тыс. рублей) увеличились на 584 237,5</w:t>
      </w:r>
      <w:r w:rsidRPr="001A36BC">
        <w:rPr>
          <w:color w:val="000000"/>
        </w:rPr>
        <w:t xml:space="preserve"> </w:t>
      </w:r>
      <w:r w:rsidRPr="001A36BC">
        <w:rPr>
          <w:color w:val="000000"/>
          <w:sz w:val="28"/>
          <w:szCs w:val="28"/>
        </w:rPr>
        <w:t xml:space="preserve">тыс. рублей или на 27,8%. </w:t>
      </w:r>
    </w:p>
    <w:p w:rsidR="00094AB9" w:rsidRPr="001A36BC" w:rsidRDefault="00094AB9" w:rsidP="001A36BC">
      <w:pPr>
        <w:ind w:firstLine="709"/>
        <w:jc w:val="both"/>
        <w:rPr>
          <w:color w:val="000000"/>
          <w:sz w:val="28"/>
          <w:szCs w:val="28"/>
        </w:rPr>
      </w:pPr>
      <w:r w:rsidRPr="001A36BC">
        <w:rPr>
          <w:color w:val="000000"/>
          <w:sz w:val="28"/>
          <w:szCs w:val="28"/>
        </w:rPr>
        <w:t xml:space="preserve"> Информация о структуре доходов и анализ исполнения доходной части бюджета Фонда за январь-сентябрь 2021 года приведены в таблице 1.</w:t>
      </w:r>
    </w:p>
    <w:p w:rsidR="00094AB9" w:rsidRPr="001A36BC" w:rsidRDefault="00094AB9" w:rsidP="001A36BC">
      <w:pPr>
        <w:ind w:firstLine="709"/>
        <w:jc w:val="both"/>
        <w:rPr>
          <w:color w:val="000000"/>
          <w:sz w:val="16"/>
          <w:szCs w:val="16"/>
        </w:rPr>
      </w:pPr>
    </w:p>
    <w:p w:rsidR="00094AB9" w:rsidRPr="001A36BC" w:rsidRDefault="00094AB9" w:rsidP="001A36BC">
      <w:pPr>
        <w:pStyle w:val="af8"/>
        <w:ind w:firstLine="709"/>
        <w:jc w:val="right"/>
        <w:rPr>
          <w:color w:val="000000"/>
          <w:sz w:val="28"/>
          <w:szCs w:val="28"/>
        </w:rPr>
      </w:pPr>
      <w:r w:rsidRPr="001A36BC">
        <w:rPr>
          <w:color w:val="000000"/>
          <w:sz w:val="28"/>
          <w:szCs w:val="28"/>
        </w:rPr>
        <w:t>Таблица 1 (тыс. рублей)</w:t>
      </w:r>
    </w:p>
    <w:p w:rsidR="00094AB9" w:rsidRPr="001A36BC" w:rsidRDefault="00094AB9" w:rsidP="001A36BC">
      <w:pPr>
        <w:pStyle w:val="af8"/>
        <w:ind w:firstLine="709"/>
        <w:jc w:val="right"/>
        <w:rPr>
          <w:color w:val="000000"/>
          <w:sz w:val="10"/>
          <w:szCs w:val="10"/>
        </w:rPr>
      </w:pPr>
    </w:p>
    <w:tbl>
      <w:tblPr>
        <w:tblW w:w="9980" w:type="dxa"/>
        <w:tblInd w:w="-147" w:type="dxa"/>
        <w:tblLook w:val="04A0" w:firstRow="1" w:lastRow="0" w:firstColumn="1" w:lastColumn="0" w:noHBand="0" w:noVBand="1"/>
      </w:tblPr>
      <w:tblGrid>
        <w:gridCol w:w="5671"/>
        <w:gridCol w:w="1134"/>
        <w:gridCol w:w="1077"/>
        <w:gridCol w:w="1077"/>
        <w:gridCol w:w="1021"/>
      </w:tblGrid>
      <w:tr w:rsidR="00094AB9" w:rsidRPr="001A36BC" w:rsidTr="006C3668">
        <w:trPr>
          <w:trHeight w:val="227"/>
          <w:tblHeader/>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 xml:space="preserve">Наименование показателя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Утверждены бюджетные назначения</w:t>
            </w:r>
          </w:p>
        </w:tc>
        <w:tc>
          <w:tcPr>
            <w:tcW w:w="2154" w:type="dxa"/>
            <w:gridSpan w:val="2"/>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Исполнение</w:t>
            </w:r>
          </w:p>
        </w:tc>
        <w:tc>
          <w:tcPr>
            <w:tcW w:w="1021" w:type="dxa"/>
            <w:vMerge w:val="restart"/>
            <w:tcBorders>
              <w:top w:val="single" w:sz="4" w:space="0" w:color="auto"/>
              <w:left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Структура доходов, %</w:t>
            </w:r>
          </w:p>
        </w:tc>
      </w:tr>
      <w:tr w:rsidR="00094AB9" w:rsidRPr="001A36BC" w:rsidTr="006C3668">
        <w:trPr>
          <w:trHeight w:val="397"/>
          <w:tblHeader/>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094AB9" w:rsidRPr="001A36BC" w:rsidRDefault="00094AB9" w:rsidP="001A36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4AB9" w:rsidRPr="001A36BC" w:rsidRDefault="00094AB9" w:rsidP="001A36BC">
            <w:pPr>
              <w:rPr>
                <w:color w:val="000000"/>
                <w:sz w:val="18"/>
                <w:szCs w:val="18"/>
              </w:rPr>
            </w:pPr>
          </w:p>
        </w:tc>
        <w:tc>
          <w:tcPr>
            <w:tcW w:w="1077" w:type="dxa"/>
            <w:tcBorders>
              <w:top w:val="nil"/>
              <w:left w:val="nil"/>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сумма</w:t>
            </w:r>
          </w:p>
        </w:tc>
        <w:tc>
          <w:tcPr>
            <w:tcW w:w="1077" w:type="dxa"/>
            <w:tcBorders>
              <w:top w:val="nil"/>
              <w:left w:val="nil"/>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к плану, %            гр.3/гр.2</w:t>
            </w:r>
          </w:p>
        </w:tc>
        <w:tc>
          <w:tcPr>
            <w:tcW w:w="1021" w:type="dxa"/>
            <w:vMerge/>
            <w:tcBorders>
              <w:left w:val="single" w:sz="4" w:space="0" w:color="auto"/>
              <w:bottom w:val="single" w:sz="4" w:space="0" w:color="auto"/>
              <w:right w:val="single" w:sz="4" w:space="0" w:color="auto"/>
            </w:tcBorders>
            <w:vAlign w:val="center"/>
            <w:hideMark/>
          </w:tcPr>
          <w:p w:rsidR="00094AB9" w:rsidRPr="001A36BC" w:rsidRDefault="00094AB9" w:rsidP="001A36BC">
            <w:pPr>
              <w:rPr>
                <w:color w:val="000000"/>
                <w:sz w:val="18"/>
                <w:szCs w:val="18"/>
              </w:rPr>
            </w:pPr>
          </w:p>
        </w:tc>
      </w:tr>
      <w:tr w:rsidR="00094AB9" w:rsidRPr="001A36BC" w:rsidTr="006C3668">
        <w:trPr>
          <w:trHeight w:val="227"/>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094AB9" w:rsidRPr="001A36BC" w:rsidRDefault="00094AB9" w:rsidP="001A36BC">
            <w:pPr>
              <w:jc w:val="center"/>
              <w:rPr>
                <w:color w:val="000000"/>
                <w:sz w:val="18"/>
                <w:szCs w:val="18"/>
              </w:rPr>
            </w:pPr>
            <w:r w:rsidRPr="001A36BC">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bottom"/>
            <w:hideMark/>
          </w:tcPr>
          <w:p w:rsidR="00094AB9" w:rsidRPr="001A36BC" w:rsidRDefault="00094AB9" w:rsidP="001A36BC">
            <w:pPr>
              <w:jc w:val="center"/>
              <w:rPr>
                <w:color w:val="000000"/>
                <w:sz w:val="18"/>
                <w:szCs w:val="18"/>
              </w:rPr>
            </w:pPr>
            <w:r w:rsidRPr="001A36BC">
              <w:rPr>
                <w:color w:val="000000"/>
                <w:sz w:val="18"/>
                <w:szCs w:val="18"/>
              </w:rPr>
              <w:t>2</w:t>
            </w:r>
          </w:p>
        </w:tc>
        <w:tc>
          <w:tcPr>
            <w:tcW w:w="1077" w:type="dxa"/>
            <w:tcBorders>
              <w:top w:val="nil"/>
              <w:left w:val="nil"/>
              <w:bottom w:val="single" w:sz="4" w:space="0" w:color="auto"/>
              <w:right w:val="single" w:sz="4" w:space="0" w:color="auto"/>
            </w:tcBorders>
            <w:shd w:val="clear" w:color="000000" w:fill="FFFFFF"/>
            <w:vAlign w:val="bottom"/>
            <w:hideMark/>
          </w:tcPr>
          <w:p w:rsidR="00094AB9" w:rsidRPr="001A36BC" w:rsidRDefault="00094AB9" w:rsidP="001A36BC">
            <w:pPr>
              <w:jc w:val="center"/>
              <w:rPr>
                <w:color w:val="000000"/>
                <w:sz w:val="18"/>
                <w:szCs w:val="18"/>
              </w:rPr>
            </w:pPr>
            <w:r w:rsidRPr="001A36BC">
              <w:rPr>
                <w:color w:val="000000"/>
                <w:sz w:val="18"/>
                <w:szCs w:val="18"/>
              </w:rPr>
              <w:t>3</w:t>
            </w:r>
          </w:p>
        </w:tc>
        <w:tc>
          <w:tcPr>
            <w:tcW w:w="1077" w:type="dxa"/>
            <w:tcBorders>
              <w:top w:val="nil"/>
              <w:left w:val="nil"/>
              <w:bottom w:val="single" w:sz="4" w:space="0" w:color="auto"/>
              <w:right w:val="single" w:sz="4" w:space="0" w:color="auto"/>
            </w:tcBorders>
            <w:shd w:val="clear" w:color="auto" w:fill="auto"/>
            <w:vAlign w:val="bottom"/>
            <w:hideMark/>
          </w:tcPr>
          <w:p w:rsidR="00094AB9" w:rsidRPr="001A36BC" w:rsidRDefault="00094AB9" w:rsidP="001A36BC">
            <w:pPr>
              <w:jc w:val="center"/>
              <w:rPr>
                <w:color w:val="000000"/>
                <w:sz w:val="18"/>
                <w:szCs w:val="18"/>
              </w:rPr>
            </w:pPr>
            <w:r w:rsidRPr="001A36BC">
              <w:rPr>
                <w:color w:val="000000"/>
                <w:sz w:val="18"/>
                <w:szCs w:val="18"/>
              </w:rPr>
              <w:t>4</w:t>
            </w:r>
          </w:p>
        </w:tc>
        <w:tc>
          <w:tcPr>
            <w:tcW w:w="1021" w:type="dxa"/>
            <w:tcBorders>
              <w:top w:val="nil"/>
              <w:left w:val="nil"/>
              <w:bottom w:val="single" w:sz="4" w:space="0" w:color="auto"/>
              <w:right w:val="single" w:sz="4" w:space="0" w:color="auto"/>
            </w:tcBorders>
            <w:shd w:val="clear" w:color="auto" w:fill="auto"/>
            <w:vAlign w:val="bottom"/>
            <w:hideMark/>
          </w:tcPr>
          <w:p w:rsidR="00094AB9" w:rsidRPr="001A36BC" w:rsidRDefault="00094AB9" w:rsidP="001A36BC">
            <w:pPr>
              <w:jc w:val="center"/>
              <w:rPr>
                <w:color w:val="000000"/>
                <w:sz w:val="18"/>
                <w:szCs w:val="18"/>
              </w:rPr>
            </w:pPr>
            <w:r w:rsidRPr="001A36BC">
              <w:rPr>
                <w:color w:val="000000"/>
                <w:sz w:val="18"/>
                <w:szCs w:val="18"/>
              </w:rPr>
              <w:t>5</w:t>
            </w:r>
          </w:p>
        </w:tc>
      </w:tr>
      <w:tr w:rsidR="00094AB9" w:rsidRPr="001A36BC" w:rsidTr="006C3668">
        <w:trPr>
          <w:trHeight w:val="227"/>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094AB9" w:rsidRPr="001A36BC" w:rsidRDefault="00094AB9" w:rsidP="001A36BC">
            <w:pPr>
              <w:rPr>
                <w:b/>
                <w:bCs/>
                <w:color w:val="000000"/>
                <w:sz w:val="18"/>
                <w:szCs w:val="18"/>
              </w:rPr>
            </w:pPr>
            <w:r w:rsidRPr="001A36BC">
              <w:rPr>
                <w:b/>
                <w:bCs/>
                <w:color w:val="000000"/>
                <w:sz w:val="18"/>
                <w:szCs w:val="18"/>
              </w:rPr>
              <w:t>ДОХОДЫ</w:t>
            </w:r>
          </w:p>
        </w:tc>
        <w:tc>
          <w:tcPr>
            <w:tcW w:w="1134" w:type="dxa"/>
            <w:tcBorders>
              <w:top w:val="nil"/>
              <w:left w:val="nil"/>
              <w:bottom w:val="single" w:sz="4" w:space="0" w:color="auto"/>
              <w:right w:val="single" w:sz="4" w:space="0" w:color="auto"/>
            </w:tcBorders>
            <w:shd w:val="clear" w:color="000000" w:fill="FFFFFF"/>
            <w:vAlign w:val="bottom"/>
            <w:hideMark/>
          </w:tcPr>
          <w:p w:rsidR="00094AB9" w:rsidRPr="001A36BC" w:rsidRDefault="00094AB9" w:rsidP="001A36BC">
            <w:pPr>
              <w:jc w:val="center"/>
              <w:rPr>
                <w:b/>
                <w:bCs/>
                <w:color w:val="000000"/>
                <w:sz w:val="18"/>
                <w:szCs w:val="18"/>
              </w:rPr>
            </w:pPr>
            <w:r w:rsidRPr="001A36BC">
              <w:rPr>
                <w:b/>
                <w:bCs/>
                <w:color w:val="000000"/>
                <w:sz w:val="18"/>
                <w:szCs w:val="18"/>
              </w:rPr>
              <w:t>3 517 015,2</w:t>
            </w:r>
          </w:p>
        </w:tc>
        <w:tc>
          <w:tcPr>
            <w:tcW w:w="1077" w:type="dxa"/>
            <w:tcBorders>
              <w:top w:val="nil"/>
              <w:left w:val="nil"/>
              <w:bottom w:val="single" w:sz="4" w:space="0" w:color="auto"/>
              <w:right w:val="single" w:sz="4" w:space="0" w:color="auto"/>
            </w:tcBorders>
            <w:shd w:val="clear" w:color="000000" w:fill="FFFFFF"/>
            <w:vAlign w:val="bottom"/>
            <w:hideMark/>
          </w:tcPr>
          <w:p w:rsidR="00094AB9" w:rsidRPr="001A36BC" w:rsidRDefault="00094AB9" w:rsidP="00833E9F">
            <w:pPr>
              <w:ind w:left="-213" w:right="-60" w:hanging="3"/>
              <w:jc w:val="center"/>
              <w:rPr>
                <w:b/>
                <w:bCs/>
                <w:color w:val="000000"/>
                <w:sz w:val="18"/>
                <w:szCs w:val="18"/>
              </w:rPr>
            </w:pPr>
            <w:r w:rsidRPr="001A36BC">
              <w:rPr>
                <w:b/>
                <w:bCs/>
                <w:color w:val="000000"/>
                <w:sz w:val="18"/>
                <w:szCs w:val="18"/>
              </w:rPr>
              <w:t>2 685 301,0</w:t>
            </w:r>
          </w:p>
        </w:tc>
        <w:tc>
          <w:tcPr>
            <w:tcW w:w="1077" w:type="dxa"/>
            <w:tcBorders>
              <w:top w:val="nil"/>
              <w:left w:val="nil"/>
              <w:bottom w:val="single" w:sz="4" w:space="0" w:color="auto"/>
              <w:right w:val="single" w:sz="4" w:space="0" w:color="auto"/>
            </w:tcBorders>
            <w:shd w:val="clear" w:color="auto" w:fill="auto"/>
            <w:vAlign w:val="bottom"/>
            <w:hideMark/>
          </w:tcPr>
          <w:p w:rsidR="00094AB9" w:rsidRPr="001A36BC" w:rsidRDefault="00094AB9" w:rsidP="001A36BC">
            <w:pPr>
              <w:jc w:val="center"/>
              <w:rPr>
                <w:b/>
                <w:bCs/>
                <w:color w:val="000000"/>
                <w:sz w:val="18"/>
                <w:szCs w:val="18"/>
              </w:rPr>
            </w:pPr>
            <w:r w:rsidRPr="001A36BC">
              <w:rPr>
                <w:b/>
                <w:bCs/>
                <w:color w:val="000000"/>
                <w:sz w:val="18"/>
                <w:szCs w:val="18"/>
              </w:rPr>
              <w:t>76,4</w:t>
            </w:r>
          </w:p>
        </w:tc>
        <w:tc>
          <w:tcPr>
            <w:tcW w:w="1021" w:type="dxa"/>
            <w:tcBorders>
              <w:top w:val="nil"/>
              <w:left w:val="nil"/>
              <w:bottom w:val="single" w:sz="4" w:space="0" w:color="auto"/>
              <w:right w:val="single" w:sz="4" w:space="0" w:color="auto"/>
            </w:tcBorders>
            <w:shd w:val="clear" w:color="auto" w:fill="auto"/>
            <w:vAlign w:val="bottom"/>
            <w:hideMark/>
          </w:tcPr>
          <w:p w:rsidR="00094AB9" w:rsidRPr="001A36BC" w:rsidRDefault="00094AB9" w:rsidP="001A36BC">
            <w:pPr>
              <w:jc w:val="center"/>
              <w:rPr>
                <w:b/>
                <w:bCs/>
                <w:color w:val="000000"/>
                <w:sz w:val="18"/>
                <w:szCs w:val="18"/>
              </w:rPr>
            </w:pPr>
            <w:r w:rsidRPr="001A36BC">
              <w:rPr>
                <w:b/>
                <w:bCs/>
                <w:color w:val="000000"/>
                <w:sz w:val="18"/>
                <w:szCs w:val="18"/>
              </w:rPr>
              <w:t>100,0</w:t>
            </w:r>
          </w:p>
        </w:tc>
      </w:tr>
      <w:tr w:rsidR="00094AB9" w:rsidRPr="001A36BC" w:rsidTr="006C3668">
        <w:trPr>
          <w:trHeight w:val="227"/>
        </w:trPr>
        <w:tc>
          <w:tcPr>
            <w:tcW w:w="5671" w:type="dxa"/>
            <w:tcBorders>
              <w:top w:val="nil"/>
              <w:left w:val="single" w:sz="4" w:space="0" w:color="auto"/>
              <w:bottom w:val="single" w:sz="4" w:space="0" w:color="auto"/>
              <w:right w:val="single" w:sz="4" w:space="0" w:color="auto"/>
            </w:tcBorders>
            <w:shd w:val="clear" w:color="000000" w:fill="DCE6F1"/>
            <w:noWrap/>
            <w:vAlign w:val="center"/>
            <w:hideMark/>
          </w:tcPr>
          <w:p w:rsidR="00094AB9" w:rsidRPr="001A36BC" w:rsidRDefault="00094AB9" w:rsidP="001A36BC">
            <w:pPr>
              <w:rPr>
                <w:b/>
                <w:color w:val="000000"/>
                <w:sz w:val="18"/>
                <w:szCs w:val="18"/>
              </w:rPr>
            </w:pPr>
            <w:r w:rsidRPr="001A36BC">
              <w:rPr>
                <w:b/>
                <w:color w:val="000000"/>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12 738,1</w:t>
            </w:r>
          </w:p>
        </w:tc>
        <w:tc>
          <w:tcPr>
            <w:tcW w:w="1077"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17 658,8</w:t>
            </w:r>
          </w:p>
        </w:tc>
        <w:tc>
          <w:tcPr>
            <w:tcW w:w="1077"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138,6</w:t>
            </w:r>
          </w:p>
        </w:tc>
        <w:tc>
          <w:tcPr>
            <w:tcW w:w="1021"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0,7</w:t>
            </w:r>
          </w:p>
        </w:tc>
      </w:tr>
      <w:tr w:rsidR="00094AB9" w:rsidRPr="001A36BC" w:rsidTr="006C3668">
        <w:trPr>
          <w:trHeight w:val="340"/>
        </w:trPr>
        <w:tc>
          <w:tcPr>
            <w:tcW w:w="5671"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Доходы от оказания платных услуг (работ) и компенсации затрат государства  </w:t>
            </w:r>
          </w:p>
        </w:tc>
        <w:tc>
          <w:tcPr>
            <w:tcW w:w="1134"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12 738,1</w:t>
            </w:r>
          </w:p>
        </w:tc>
        <w:tc>
          <w:tcPr>
            <w:tcW w:w="1077"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14 034,6</w:t>
            </w:r>
          </w:p>
        </w:tc>
        <w:tc>
          <w:tcPr>
            <w:tcW w:w="1077" w:type="dxa"/>
            <w:tcBorders>
              <w:top w:val="nil"/>
              <w:left w:val="nil"/>
              <w:bottom w:val="single" w:sz="4" w:space="0" w:color="auto"/>
              <w:right w:val="single" w:sz="4" w:space="0" w:color="auto"/>
            </w:tcBorders>
            <w:shd w:val="clear" w:color="000000" w:fill="FFFFFF"/>
            <w:vAlign w:val="center"/>
            <w:hideMark/>
          </w:tcPr>
          <w:p w:rsidR="00094AB9" w:rsidRPr="001A36BC" w:rsidRDefault="00094AB9" w:rsidP="001A36BC">
            <w:pPr>
              <w:jc w:val="center"/>
              <w:rPr>
                <w:color w:val="000000"/>
                <w:sz w:val="18"/>
                <w:szCs w:val="18"/>
              </w:rPr>
            </w:pPr>
            <w:r w:rsidRPr="001A36BC">
              <w:rPr>
                <w:color w:val="000000"/>
                <w:sz w:val="18"/>
                <w:szCs w:val="18"/>
              </w:rPr>
              <w:t>110,2</w:t>
            </w:r>
          </w:p>
        </w:tc>
        <w:tc>
          <w:tcPr>
            <w:tcW w:w="1021"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0,5</w:t>
            </w:r>
          </w:p>
        </w:tc>
      </w:tr>
      <w:tr w:rsidR="00094AB9" w:rsidRPr="001A36BC" w:rsidTr="006C3668">
        <w:trPr>
          <w:trHeight w:val="227"/>
        </w:trPr>
        <w:tc>
          <w:tcPr>
            <w:tcW w:w="5671"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Штрафы, санкции, возмещение ущерба  </w:t>
            </w:r>
          </w:p>
        </w:tc>
        <w:tc>
          <w:tcPr>
            <w:tcW w:w="1134"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0,0</w:t>
            </w:r>
          </w:p>
        </w:tc>
        <w:tc>
          <w:tcPr>
            <w:tcW w:w="1077"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3 624,2</w:t>
            </w:r>
          </w:p>
        </w:tc>
        <w:tc>
          <w:tcPr>
            <w:tcW w:w="1077" w:type="dxa"/>
            <w:tcBorders>
              <w:top w:val="nil"/>
              <w:left w:val="nil"/>
              <w:bottom w:val="single" w:sz="4" w:space="0" w:color="auto"/>
              <w:right w:val="single" w:sz="4" w:space="0" w:color="auto"/>
            </w:tcBorders>
            <w:shd w:val="clear" w:color="000000" w:fill="FFFFFF"/>
            <w:vAlign w:val="center"/>
            <w:hideMark/>
          </w:tcPr>
          <w:p w:rsidR="00094AB9" w:rsidRPr="001A36BC" w:rsidRDefault="00094AB9" w:rsidP="001A36BC">
            <w:pPr>
              <w:jc w:val="center"/>
              <w:rPr>
                <w:color w:val="000000"/>
                <w:sz w:val="18"/>
                <w:szCs w:val="18"/>
              </w:rPr>
            </w:pPr>
            <w:r w:rsidRPr="001A36BC">
              <w:rPr>
                <w:color w:val="000000"/>
                <w:sz w:val="18"/>
                <w:szCs w:val="18"/>
              </w:rPr>
              <w:t>-</w:t>
            </w:r>
          </w:p>
        </w:tc>
        <w:tc>
          <w:tcPr>
            <w:tcW w:w="1021"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0,1</w:t>
            </w:r>
          </w:p>
        </w:tc>
      </w:tr>
      <w:tr w:rsidR="00094AB9" w:rsidRPr="001A36BC" w:rsidTr="006C3668">
        <w:trPr>
          <w:trHeight w:val="227"/>
        </w:trPr>
        <w:tc>
          <w:tcPr>
            <w:tcW w:w="5671" w:type="dxa"/>
            <w:tcBorders>
              <w:top w:val="nil"/>
              <w:left w:val="single" w:sz="4" w:space="0" w:color="auto"/>
              <w:bottom w:val="single" w:sz="4" w:space="0" w:color="auto"/>
              <w:right w:val="single" w:sz="4" w:space="0" w:color="auto"/>
            </w:tcBorders>
            <w:shd w:val="clear" w:color="000000" w:fill="DCE6F1"/>
            <w:vAlign w:val="center"/>
            <w:hideMark/>
          </w:tcPr>
          <w:p w:rsidR="00094AB9" w:rsidRPr="001A36BC" w:rsidRDefault="00094AB9" w:rsidP="001A36BC">
            <w:pPr>
              <w:rPr>
                <w:b/>
                <w:color w:val="000000"/>
                <w:sz w:val="18"/>
                <w:szCs w:val="18"/>
              </w:rPr>
            </w:pPr>
            <w:r w:rsidRPr="001A36BC">
              <w:rPr>
                <w:b/>
                <w:color w:val="000000"/>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3 504 277,1</w:t>
            </w:r>
          </w:p>
        </w:tc>
        <w:tc>
          <w:tcPr>
            <w:tcW w:w="1077"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2 667 642,2</w:t>
            </w:r>
          </w:p>
        </w:tc>
        <w:tc>
          <w:tcPr>
            <w:tcW w:w="1077"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76,1</w:t>
            </w:r>
          </w:p>
        </w:tc>
        <w:tc>
          <w:tcPr>
            <w:tcW w:w="1021" w:type="dxa"/>
            <w:tcBorders>
              <w:top w:val="nil"/>
              <w:left w:val="nil"/>
              <w:bottom w:val="single" w:sz="4" w:space="0" w:color="auto"/>
              <w:right w:val="single" w:sz="4" w:space="0" w:color="auto"/>
            </w:tcBorders>
            <w:shd w:val="clear" w:color="000000" w:fill="DCE6F1"/>
            <w:vAlign w:val="center"/>
            <w:hideMark/>
          </w:tcPr>
          <w:p w:rsidR="00094AB9" w:rsidRPr="001A36BC" w:rsidRDefault="00094AB9" w:rsidP="001A36BC">
            <w:pPr>
              <w:jc w:val="center"/>
              <w:rPr>
                <w:b/>
                <w:color w:val="000000"/>
                <w:sz w:val="18"/>
                <w:szCs w:val="18"/>
              </w:rPr>
            </w:pPr>
            <w:r w:rsidRPr="001A36BC">
              <w:rPr>
                <w:b/>
                <w:color w:val="000000"/>
                <w:sz w:val="18"/>
                <w:szCs w:val="18"/>
              </w:rPr>
              <w:t>99,3</w:t>
            </w:r>
          </w:p>
        </w:tc>
      </w:tr>
      <w:tr w:rsidR="00094AB9" w:rsidRPr="001A36BC" w:rsidTr="006C3668">
        <w:trPr>
          <w:trHeight w:val="340"/>
        </w:trPr>
        <w:tc>
          <w:tcPr>
            <w:tcW w:w="5671"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Межбюджетные трансферты, передаваемые бюджетам государственных внебюджетных фондов</w:t>
            </w:r>
          </w:p>
        </w:tc>
        <w:tc>
          <w:tcPr>
            <w:tcW w:w="1134"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3 522 007,6</w:t>
            </w:r>
          </w:p>
        </w:tc>
        <w:tc>
          <w:tcPr>
            <w:tcW w:w="1077"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2 685 983,5</w:t>
            </w:r>
          </w:p>
        </w:tc>
        <w:tc>
          <w:tcPr>
            <w:tcW w:w="1077" w:type="dxa"/>
            <w:tcBorders>
              <w:top w:val="nil"/>
              <w:left w:val="nil"/>
              <w:bottom w:val="single" w:sz="4" w:space="0" w:color="auto"/>
              <w:right w:val="single" w:sz="4" w:space="0" w:color="auto"/>
            </w:tcBorders>
            <w:shd w:val="clear" w:color="000000" w:fill="FFFFFF"/>
            <w:vAlign w:val="center"/>
            <w:hideMark/>
          </w:tcPr>
          <w:p w:rsidR="00094AB9" w:rsidRPr="001A36BC" w:rsidRDefault="00094AB9" w:rsidP="001A36BC">
            <w:pPr>
              <w:jc w:val="center"/>
              <w:rPr>
                <w:color w:val="000000"/>
                <w:sz w:val="18"/>
                <w:szCs w:val="18"/>
              </w:rPr>
            </w:pPr>
            <w:r w:rsidRPr="001A36BC">
              <w:rPr>
                <w:color w:val="000000"/>
                <w:sz w:val="18"/>
                <w:szCs w:val="18"/>
              </w:rPr>
              <w:t>76,3</w:t>
            </w:r>
          </w:p>
        </w:tc>
        <w:tc>
          <w:tcPr>
            <w:tcW w:w="1021"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100,0</w:t>
            </w:r>
          </w:p>
        </w:tc>
      </w:tr>
      <w:tr w:rsidR="00094AB9" w:rsidRPr="001A36BC" w:rsidTr="006C3668">
        <w:trPr>
          <w:trHeight w:val="794"/>
        </w:trPr>
        <w:tc>
          <w:tcPr>
            <w:tcW w:w="5671"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lastRenderedPageBreak/>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1134"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58 475,3</w:t>
            </w:r>
          </w:p>
        </w:tc>
        <w:tc>
          <w:tcPr>
            <w:tcW w:w="1077"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39 856,7</w:t>
            </w:r>
          </w:p>
        </w:tc>
        <w:tc>
          <w:tcPr>
            <w:tcW w:w="1077" w:type="dxa"/>
            <w:tcBorders>
              <w:top w:val="nil"/>
              <w:left w:val="nil"/>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68,2</w:t>
            </w:r>
          </w:p>
        </w:tc>
        <w:tc>
          <w:tcPr>
            <w:tcW w:w="1021"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1,5</w:t>
            </w:r>
          </w:p>
        </w:tc>
      </w:tr>
      <w:tr w:rsidR="00094AB9" w:rsidRPr="001A36BC" w:rsidTr="006C3668">
        <w:trPr>
          <w:trHeight w:val="794"/>
        </w:trPr>
        <w:tc>
          <w:tcPr>
            <w:tcW w:w="5671"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1134"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1 286 454,3</w:t>
            </w:r>
          </w:p>
        </w:tc>
        <w:tc>
          <w:tcPr>
            <w:tcW w:w="1077"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964 840,5</w:t>
            </w:r>
          </w:p>
        </w:tc>
        <w:tc>
          <w:tcPr>
            <w:tcW w:w="1077" w:type="dxa"/>
            <w:tcBorders>
              <w:top w:val="nil"/>
              <w:left w:val="nil"/>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75,0</w:t>
            </w:r>
          </w:p>
        </w:tc>
        <w:tc>
          <w:tcPr>
            <w:tcW w:w="1021"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35,9</w:t>
            </w:r>
          </w:p>
        </w:tc>
      </w:tr>
      <w:tr w:rsidR="00094AB9" w:rsidRPr="001A36BC" w:rsidTr="006C3668">
        <w:trPr>
          <w:trHeight w:val="397"/>
        </w:trPr>
        <w:tc>
          <w:tcPr>
            <w:tcW w:w="5671"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Субвенции бюджетам территориальных фондов ОМС на </w:t>
            </w:r>
            <w:proofErr w:type="spellStart"/>
            <w:proofErr w:type="gramStart"/>
            <w:r w:rsidRPr="001A36BC">
              <w:rPr>
                <w:i/>
                <w:iCs/>
                <w:color w:val="000000"/>
                <w:sz w:val="18"/>
                <w:szCs w:val="18"/>
              </w:rPr>
              <w:t>финан-совое</w:t>
            </w:r>
            <w:proofErr w:type="spellEnd"/>
            <w:proofErr w:type="gramEnd"/>
            <w:r w:rsidRPr="001A36BC">
              <w:rPr>
                <w:i/>
                <w:iCs/>
                <w:color w:val="000000"/>
                <w:sz w:val="18"/>
                <w:szCs w:val="18"/>
              </w:rPr>
              <w:t xml:space="preserve"> обеспечение организации ОМС на территориях субъектов РФ </w:t>
            </w:r>
          </w:p>
        </w:tc>
        <w:tc>
          <w:tcPr>
            <w:tcW w:w="1134"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2 080 176,2</w:t>
            </w:r>
          </w:p>
        </w:tc>
        <w:tc>
          <w:tcPr>
            <w:tcW w:w="1077"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ind w:left="-69" w:right="-95"/>
              <w:jc w:val="center"/>
              <w:rPr>
                <w:i/>
                <w:iCs/>
                <w:color w:val="000000"/>
                <w:sz w:val="18"/>
                <w:szCs w:val="18"/>
              </w:rPr>
            </w:pPr>
            <w:r w:rsidRPr="001A36BC">
              <w:rPr>
                <w:i/>
                <w:iCs/>
                <w:color w:val="000000"/>
                <w:sz w:val="18"/>
                <w:szCs w:val="18"/>
              </w:rPr>
              <w:t>1 560 132,0</w:t>
            </w:r>
          </w:p>
        </w:tc>
        <w:tc>
          <w:tcPr>
            <w:tcW w:w="1077" w:type="dxa"/>
            <w:tcBorders>
              <w:top w:val="nil"/>
              <w:left w:val="nil"/>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75,0</w:t>
            </w:r>
          </w:p>
        </w:tc>
        <w:tc>
          <w:tcPr>
            <w:tcW w:w="1021" w:type="dxa"/>
            <w:tcBorders>
              <w:top w:val="nil"/>
              <w:left w:val="nil"/>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58,1</w:t>
            </w:r>
          </w:p>
        </w:tc>
      </w:tr>
      <w:tr w:rsidR="00094AB9" w:rsidRPr="001A36BC" w:rsidTr="006C3668">
        <w:trPr>
          <w:trHeight w:val="1247"/>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Межбюджетные трансферты, передаваемые бюджетам территориальных фондов ОМС субъектов РФ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1A36BC">
              <w:rPr>
                <w:i/>
                <w:iCs/>
                <w:color w:val="000000"/>
                <w:sz w:val="18"/>
                <w:szCs w:val="18"/>
              </w:rPr>
              <w:t>коронавирусной</w:t>
            </w:r>
            <w:proofErr w:type="spellEnd"/>
            <w:r w:rsidRPr="001A36BC">
              <w:rPr>
                <w:i/>
                <w:iCs/>
                <w:color w:val="000000"/>
                <w:sz w:val="18"/>
                <w:szCs w:val="18"/>
              </w:rPr>
              <w:t xml:space="preserve"> инфекцией, в рамках реализации </w:t>
            </w:r>
            <w:proofErr w:type="spellStart"/>
            <w:r w:rsidRPr="001A36BC">
              <w:rPr>
                <w:i/>
                <w:iCs/>
                <w:color w:val="000000"/>
                <w:sz w:val="18"/>
                <w:szCs w:val="18"/>
              </w:rPr>
              <w:t>терпрограммы</w:t>
            </w:r>
            <w:proofErr w:type="spellEnd"/>
            <w:r w:rsidRPr="001A36BC">
              <w:rPr>
                <w:i/>
                <w:iCs/>
                <w:color w:val="000000"/>
                <w:sz w:val="18"/>
                <w:szCs w:val="18"/>
              </w:rPr>
              <w:t xml:space="preserve"> ОМС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13 583,8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0,5</w:t>
            </w:r>
          </w:p>
        </w:tc>
      </w:tr>
      <w:tr w:rsidR="00094AB9" w:rsidRPr="001A36BC" w:rsidTr="006C3668">
        <w:trPr>
          <w:trHeight w:val="624"/>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Межбюджетные трансферты, передаваемые бюджетам </w:t>
            </w:r>
            <w:proofErr w:type="spellStart"/>
            <w:proofErr w:type="gramStart"/>
            <w:r w:rsidRPr="001A36BC">
              <w:rPr>
                <w:i/>
                <w:iCs/>
                <w:color w:val="000000"/>
                <w:sz w:val="18"/>
                <w:szCs w:val="18"/>
              </w:rPr>
              <w:t>территор-иальных</w:t>
            </w:r>
            <w:proofErr w:type="spellEnd"/>
            <w:proofErr w:type="gramEnd"/>
            <w:r w:rsidRPr="001A36BC">
              <w:rPr>
                <w:i/>
                <w:iCs/>
                <w:color w:val="000000"/>
                <w:sz w:val="18"/>
                <w:szCs w:val="18"/>
              </w:rPr>
              <w:t xml:space="preserve"> фондов ОМС на финансовое обеспечение формирования нормированного страхового запаса территориального фонда ОМС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50 944,6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38 208,6</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75,0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1,4</w:t>
            </w:r>
          </w:p>
        </w:tc>
      </w:tr>
      <w:tr w:rsidR="00094AB9" w:rsidRPr="001A36BC" w:rsidTr="006C3668">
        <w:trPr>
          <w:trHeight w:val="10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Межбюджетные трансферты, передаваемые бюджетам </w:t>
            </w:r>
            <w:proofErr w:type="spellStart"/>
            <w:proofErr w:type="gramStart"/>
            <w:r w:rsidRPr="001A36BC">
              <w:rPr>
                <w:i/>
                <w:iCs/>
                <w:color w:val="000000"/>
                <w:sz w:val="18"/>
                <w:szCs w:val="18"/>
              </w:rPr>
              <w:t>террито-риальных</w:t>
            </w:r>
            <w:proofErr w:type="spellEnd"/>
            <w:proofErr w:type="gramEnd"/>
            <w:r w:rsidRPr="001A36BC">
              <w:rPr>
                <w:i/>
                <w:iCs/>
                <w:color w:val="000000"/>
                <w:sz w:val="18"/>
                <w:szCs w:val="18"/>
              </w:rPr>
              <w:t xml:space="preserve"> фондов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663,0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331,8</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50,0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r>
      <w:tr w:rsidR="00094AB9" w:rsidRPr="001A36BC" w:rsidTr="006C3668">
        <w:trPr>
          <w:trHeight w:val="10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Межбюджетные трансферты, передаваемые бюджетам </w:t>
            </w:r>
            <w:proofErr w:type="spellStart"/>
            <w:proofErr w:type="gramStart"/>
            <w:r w:rsidRPr="001A36BC">
              <w:rPr>
                <w:i/>
                <w:iCs/>
                <w:color w:val="000000"/>
                <w:sz w:val="18"/>
                <w:szCs w:val="18"/>
              </w:rPr>
              <w:t>террито-риальных</w:t>
            </w:r>
            <w:proofErr w:type="spellEnd"/>
            <w:proofErr w:type="gramEnd"/>
            <w:r w:rsidRPr="001A36BC">
              <w:rPr>
                <w:i/>
                <w:iCs/>
                <w:color w:val="000000"/>
                <w:sz w:val="18"/>
                <w:szCs w:val="18"/>
              </w:rPr>
              <w:t xml:space="preserve"> фондов ОМС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1A36BC">
              <w:rPr>
                <w:i/>
                <w:iCs/>
                <w:color w:val="000000"/>
                <w:sz w:val="18"/>
                <w:szCs w:val="18"/>
              </w:rPr>
              <w:t>коронавирусной</w:t>
            </w:r>
            <w:proofErr w:type="spellEnd"/>
            <w:r w:rsidRPr="001A36BC">
              <w:rPr>
                <w:i/>
                <w:iCs/>
                <w:color w:val="000000"/>
                <w:sz w:val="18"/>
                <w:szCs w:val="18"/>
              </w:rPr>
              <w:t xml:space="preserve"> инфекцией, в рамках реализации </w:t>
            </w:r>
            <w:proofErr w:type="spellStart"/>
            <w:r w:rsidRPr="001A36BC">
              <w:rPr>
                <w:i/>
                <w:iCs/>
                <w:color w:val="000000"/>
                <w:sz w:val="18"/>
                <w:szCs w:val="18"/>
              </w:rPr>
              <w:t>терпрограммы</w:t>
            </w:r>
            <w:proofErr w:type="spellEnd"/>
            <w:r w:rsidRPr="001A36BC">
              <w:rPr>
                <w:i/>
                <w:iCs/>
                <w:color w:val="000000"/>
                <w:sz w:val="18"/>
                <w:szCs w:val="18"/>
              </w:rPr>
              <w:t xml:space="preserve"> ОМС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23 174,7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0,9</w:t>
            </w:r>
          </w:p>
        </w:tc>
      </w:tr>
      <w:tr w:rsidR="00094AB9" w:rsidRPr="001A36BC" w:rsidTr="006C3668">
        <w:trPr>
          <w:trHeight w:val="34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Прочие межбюджетные трансферты, передаваемые бюджетам территориальных фондов ОМС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45 294,2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45 855,4</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101,2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1,7</w:t>
            </w:r>
          </w:p>
        </w:tc>
      </w:tr>
      <w:tr w:rsidR="00094AB9" w:rsidRPr="001A36BC" w:rsidTr="006C3668">
        <w:trPr>
          <w:trHeight w:val="624"/>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501,8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80,1</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color w:val="000000"/>
                <w:sz w:val="18"/>
                <w:szCs w:val="18"/>
              </w:rPr>
            </w:pPr>
            <w:r w:rsidRPr="001A36BC">
              <w:rPr>
                <w:color w:val="000000"/>
                <w:sz w:val="18"/>
                <w:szCs w:val="18"/>
              </w:rPr>
              <w:t>16,0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0,0</w:t>
            </w:r>
          </w:p>
        </w:tc>
      </w:tr>
      <w:tr w:rsidR="00094AB9" w:rsidRPr="001A36BC" w:rsidTr="006C3668">
        <w:trPr>
          <w:trHeight w:val="567"/>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Доходы бюджетов территориального фонда ОМС от возврата остатков межбюджетных трансфертов прошлых лет на осуществление единовременных выплат медицинским работникам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460,6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r>
      <w:tr w:rsidR="00094AB9" w:rsidRPr="001A36BC" w:rsidTr="006C3668">
        <w:trPr>
          <w:trHeight w:val="624"/>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41,2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80,1</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i/>
                <w:iCs/>
                <w:color w:val="000000"/>
                <w:sz w:val="18"/>
                <w:szCs w:val="18"/>
              </w:rPr>
            </w:pPr>
            <w:r w:rsidRPr="001A36BC">
              <w:rPr>
                <w:i/>
                <w:iCs/>
                <w:color w:val="000000"/>
                <w:sz w:val="18"/>
                <w:szCs w:val="18"/>
              </w:rPr>
              <w:t>194,4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i/>
                <w:iCs/>
                <w:color w:val="000000"/>
                <w:sz w:val="18"/>
                <w:szCs w:val="18"/>
              </w:rPr>
            </w:pPr>
            <w:r w:rsidRPr="001A36BC">
              <w:rPr>
                <w:i/>
                <w:iCs/>
                <w:color w:val="000000"/>
                <w:sz w:val="18"/>
                <w:szCs w:val="18"/>
              </w:rPr>
              <w:t>0,0</w:t>
            </w:r>
          </w:p>
        </w:tc>
      </w:tr>
      <w:tr w:rsidR="00094AB9" w:rsidRPr="001A36BC" w:rsidTr="006C3668">
        <w:trPr>
          <w:trHeight w:val="397"/>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-18 232,3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-18 421,4</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jc w:val="center"/>
              <w:rPr>
                <w:color w:val="000000"/>
                <w:sz w:val="18"/>
                <w:szCs w:val="18"/>
              </w:rPr>
            </w:pPr>
            <w:r w:rsidRPr="001A36BC">
              <w:rPr>
                <w:color w:val="000000"/>
                <w:sz w:val="18"/>
                <w:szCs w:val="18"/>
              </w:rPr>
              <w:t>101,0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AB9" w:rsidRPr="001A36BC" w:rsidRDefault="00094AB9" w:rsidP="001A36BC">
            <w:pPr>
              <w:jc w:val="center"/>
              <w:rPr>
                <w:color w:val="000000"/>
                <w:sz w:val="18"/>
                <w:szCs w:val="18"/>
              </w:rPr>
            </w:pPr>
            <w:r w:rsidRPr="001A36BC">
              <w:rPr>
                <w:color w:val="000000"/>
                <w:sz w:val="18"/>
                <w:szCs w:val="18"/>
              </w:rPr>
              <w:t>-0,7</w:t>
            </w:r>
          </w:p>
        </w:tc>
      </w:tr>
    </w:tbl>
    <w:p w:rsidR="00094AB9" w:rsidRPr="001A36BC" w:rsidRDefault="00094AB9" w:rsidP="001A36BC">
      <w:pPr>
        <w:pStyle w:val="afffff0"/>
        <w:tabs>
          <w:tab w:val="left" w:pos="720"/>
          <w:tab w:val="left" w:pos="2700"/>
          <w:tab w:val="left" w:pos="3060"/>
        </w:tabs>
        <w:ind w:firstLine="709"/>
        <w:jc w:val="both"/>
        <w:rPr>
          <w:rFonts w:ascii="Times New Roman" w:hAnsi="Times New Roman" w:cs="Times New Roman"/>
          <w:b w:val="0"/>
          <w:color w:val="000000"/>
          <w:sz w:val="16"/>
          <w:szCs w:val="16"/>
        </w:rPr>
      </w:pPr>
    </w:p>
    <w:p w:rsidR="00094AB9" w:rsidRPr="001A36BC" w:rsidRDefault="00094AB9" w:rsidP="001A36BC">
      <w:pPr>
        <w:pStyle w:val="afffff0"/>
        <w:tabs>
          <w:tab w:val="left" w:pos="720"/>
          <w:tab w:val="left" w:pos="2700"/>
          <w:tab w:val="left" w:pos="3060"/>
        </w:tabs>
        <w:ind w:firstLine="709"/>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 xml:space="preserve">Объем </w:t>
      </w:r>
      <w:r w:rsidRPr="001A36BC">
        <w:rPr>
          <w:rFonts w:ascii="Times New Roman" w:hAnsi="Times New Roman" w:cs="Times New Roman"/>
          <w:color w:val="000000"/>
          <w:sz w:val="28"/>
          <w:szCs w:val="28"/>
        </w:rPr>
        <w:t>налоговых и неналоговых доходов</w:t>
      </w:r>
      <w:r w:rsidRPr="001A36BC">
        <w:rPr>
          <w:rFonts w:ascii="Times New Roman" w:hAnsi="Times New Roman" w:cs="Times New Roman"/>
          <w:b w:val="0"/>
          <w:color w:val="000000"/>
          <w:sz w:val="28"/>
          <w:szCs w:val="28"/>
        </w:rPr>
        <w:t xml:space="preserve"> по сравнению с аналогичным периодом прошлого года (10 106,8 тыс. рублей) вырос на 7 552,0 тыс. рублей или 74,7% и составил 17 658,8 тыс. рублей (138,6% от плановых назначений). В структуре доходов бюджета Фонда налоговые и неналоговые доходы составили 0,7%.</w:t>
      </w:r>
    </w:p>
    <w:p w:rsidR="00094AB9" w:rsidRPr="001A36BC" w:rsidRDefault="00094AB9" w:rsidP="001A36BC">
      <w:pPr>
        <w:ind w:firstLine="708"/>
        <w:jc w:val="both"/>
        <w:rPr>
          <w:color w:val="000000"/>
          <w:sz w:val="28"/>
          <w:szCs w:val="28"/>
        </w:rPr>
      </w:pPr>
      <w:r w:rsidRPr="001A36BC">
        <w:rPr>
          <w:color w:val="000000"/>
          <w:sz w:val="28"/>
          <w:szCs w:val="28"/>
        </w:rPr>
        <w:t xml:space="preserve">Основная доля доходов бюджета Фонда (99,3%) сформирована за счет </w:t>
      </w:r>
      <w:r w:rsidRPr="001A36BC">
        <w:rPr>
          <w:b/>
          <w:color w:val="000000"/>
          <w:sz w:val="28"/>
          <w:szCs w:val="28"/>
        </w:rPr>
        <w:t>безвозмездных поступлений</w:t>
      </w:r>
      <w:r w:rsidRPr="001A36BC">
        <w:rPr>
          <w:color w:val="000000"/>
          <w:sz w:val="28"/>
          <w:szCs w:val="28"/>
        </w:rPr>
        <w:t>, объем которых за 9 месяцев текущего года                  (с учетом возврата остатков субсидий, субвенций и иных межбюджетных трансфертов, имеющих целевое назначение, прошлых лет) составил                              2 667 642,2 тыс. рублей или 76,1% от годовых бюджетных назначений, из них:</w:t>
      </w:r>
    </w:p>
    <w:p w:rsidR="00094AB9" w:rsidRPr="001A36BC" w:rsidRDefault="00094AB9" w:rsidP="001A36BC">
      <w:pPr>
        <w:ind w:firstLine="708"/>
        <w:jc w:val="both"/>
        <w:rPr>
          <w:color w:val="000000"/>
          <w:sz w:val="28"/>
          <w:szCs w:val="28"/>
          <w:highlight w:val="yellow"/>
        </w:rPr>
      </w:pPr>
      <w:r w:rsidRPr="001A36BC">
        <w:rPr>
          <w:color w:val="000000"/>
          <w:sz w:val="28"/>
          <w:szCs w:val="28"/>
        </w:rPr>
        <w:t xml:space="preserve">- межбюджетные трансферты из окружного бюджета, передаваемые территориальным фондам ОМС на </w:t>
      </w:r>
      <w:r w:rsidRPr="001A36BC">
        <w:rPr>
          <w:iCs/>
          <w:color w:val="000000"/>
          <w:sz w:val="28"/>
          <w:szCs w:val="28"/>
        </w:rPr>
        <w:t>дополнительное финансовое обеспечение реализации территориальной программы ОМС в части базовой программы ОМС</w:t>
      </w:r>
      <w:r w:rsidRPr="001A36BC">
        <w:rPr>
          <w:color w:val="000000"/>
          <w:sz w:val="28"/>
          <w:szCs w:val="28"/>
        </w:rPr>
        <w:t xml:space="preserve"> и финансовое обеспечение дополнительных видов и условий оказания </w:t>
      </w:r>
      <w:r w:rsidRPr="001A36BC">
        <w:rPr>
          <w:color w:val="000000"/>
          <w:sz w:val="28"/>
          <w:szCs w:val="28"/>
        </w:rPr>
        <w:lastRenderedPageBreak/>
        <w:t xml:space="preserve">медицинской помощи, не установленных базовой программой ОМС –              1 004 697,2 тыс. рублей или 74,7% от годовых бюджетных назначений, что на         473 706,2 тыс. рублей или 89,2% больше объема трансфертов, поступивших в аналогичном периоде прошлого года (530 991,0 тыс. рублей);   </w:t>
      </w:r>
      <w:r w:rsidRPr="001A36BC">
        <w:rPr>
          <w:color w:val="000000"/>
          <w:sz w:val="28"/>
          <w:szCs w:val="28"/>
          <w:highlight w:val="yellow"/>
        </w:rPr>
        <w:t xml:space="preserve">      </w:t>
      </w:r>
    </w:p>
    <w:p w:rsidR="00094AB9" w:rsidRPr="001A36BC" w:rsidRDefault="00094AB9" w:rsidP="001A36BC">
      <w:pPr>
        <w:ind w:firstLine="708"/>
        <w:jc w:val="both"/>
        <w:rPr>
          <w:color w:val="000000"/>
          <w:sz w:val="28"/>
          <w:szCs w:val="28"/>
        </w:rPr>
      </w:pPr>
      <w:r w:rsidRPr="001A36BC">
        <w:rPr>
          <w:color w:val="000000"/>
          <w:sz w:val="28"/>
          <w:szCs w:val="28"/>
        </w:rPr>
        <w:t xml:space="preserve">- межбюджетные трансферты из бюджета Федерального фонда ОМС в виде субвенций бюджетам территориальных фондов ОМС на финансовое обеспечение организации ОМС на территориях субъектов РФ – </w:t>
      </w:r>
      <w:r w:rsidRPr="001A36BC">
        <w:rPr>
          <w:iCs/>
          <w:color w:val="000000"/>
          <w:sz w:val="28"/>
          <w:szCs w:val="28"/>
        </w:rPr>
        <w:t xml:space="preserve">1 560 132,0 </w:t>
      </w:r>
      <w:r w:rsidRPr="001A36BC">
        <w:rPr>
          <w:color w:val="000000"/>
          <w:sz w:val="28"/>
          <w:szCs w:val="28"/>
        </w:rPr>
        <w:t>тыс. рублей или 75,0% от годовых бюджетных назначений, и по сравнению с объемом трансфертов, поступивших в аналогичном периоде прошлого года (1 543 855,5 тыс. рублей) увеличились незначительно, на 16 276,5 тыс. рублей  или 1,1%;</w:t>
      </w:r>
    </w:p>
    <w:p w:rsidR="00094AB9" w:rsidRPr="001A36BC" w:rsidRDefault="00094AB9" w:rsidP="001A36BC">
      <w:pPr>
        <w:ind w:firstLine="708"/>
        <w:jc w:val="both"/>
        <w:rPr>
          <w:color w:val="000000"/>
          <w:sz w:val="28"/>
          <w:szCs w:val="28"/>
        </w:rPr>
      </w:pPr>
      <w:r w:rsidRPr="001A36BC">
        <w:rPr>
          <w:color w:val="000000"/>
          <w:sz w:val="28"/>
          <w:szCs w:val="28"/>
        </w:rPr>
        <w:t xml:space="preserve">- межбюджетные трансферты, передаваемые бюджетам территориальных фондов ОМС на финансовое обеспечение формирования нормированного страхового запаса территориального фонда ОМС – </w:t>
      </w:r>
      <w:r w:rsidRPr="001A36BC">
        <w:rPr>
          <w:iCs/>
          <w:color w:val="000000"/>
          <w:sz w:val="28"/>
          <w:szCs w:val="28"/>
        </w:rPr>
        <w:t>38 208,6</w:t>
      </w:r>
      <w:r w:rsidRPr="001A36BC">
        <w:rPr>
          <w:i/>
          <w:iCs/>
          <w:color w:val="000000"/>
          <w:sz w:val="18"/>
          <w:szCs w:val="18"/>
        </w:rPr>
        <w:t xml:space="preserve"> </w:t>
      </w:r>
      <w:r w:rsidRPr="001A36BC">
        <w:rPr>
          <w:color w:val="000000"/>
          <w:sz w:val="28"/>
          <w:szCs w:val="28"/>
        </w:rPr>
        <w:t>тыс. рублей или 75,0% от годовых бюджетных назначений, что в 2,6 раза больше объема трансфертов (14 694,3 тыс. рублей), поступивших в аналогичном периоде прошлого года;</w:t>
      </w:r>
    </w:p>
    <w:p w:rsidR="00094AB9" w:rsidRPr="001A36BC" w:rsidRDefault="00094AB9" w:rsidP="001A36BC">
      <w:pPr>
        <w:jc w:val="both"/>
        <w:rPr>
          <w:color w:val="000000"/>
          <w:sz w:val="28"/>
          <w:szCs w:val="28"/>
        </w:rPr>
      </w:pPr>
      <w:r w:rsidRPr="001A36BC">
        <w:rPr>
          <w:color w:val="000000"/>
          <w:sz w:val="28"/>
          <w:szCs w:val="28"/>
        </w:rPr>
        <w:t xml:space="preserve"> </w:t>
      </w:r>
      <w:r w:rsidRPr="001A36BC">
        <w:rPr>
          <w:color w:val="000000"/>
          <w:sz w:val="28"/>
          <w:szCs w:val="28"/>
        </w:rPr>
        <w:tab/>
        <w:t>-</w:t>
      </w:r>
      <w:r w:rsidRPr="001A36BC">
        <w:rPr>
          <w:color w:val="000000"/>
          <w:sz w:val="18"/>
          <w:szCs w:val="18"/>
        </w:rPr>
        <w:t xml:space="preserve"> </w:t>
      </w:r>
      <w:r w:rsidRPr="001A36BC">
        <w:rPr>
          <w:color w:val="000000"/>
          <w:sz w:val="28"/>
          <w:szCs w:val="28"/>
        </w:rPr>
        <w:t>межбюджетные трансферты, передаваемые бюджетам территориальных фондов 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r w:rsidRPr="001A36BC">
        <w:rPr>
          <w:color w:val="000000"/>
          <w:sz w:val="18"/>
          <w:szCs w:val="18"/>
        </w:rPr>
        <w:t xml:space="preserve"> </w:t>
      </w:r>
      <w:r w:rsidRPr="001A36BC">
        <w:rPr>
          <w:color w:val="000000"/>
          <w:sz w:val="28"/>
          <w:szCs w:val="28"/>
        </w:rPr>
        <w:t>– 331,8 тыс. рублей или 50,0% от годовых бюджетных назначений, и по сравнению с объемом трансфертов, поступивших на вышеуказанные цели в аналогичном периоде прошлого года (325,2 тыс. рублей),  увеличились незначительно, на 6,6 тыс. рублей или 2%;</w:t>
      </w:r>
    </w:p>
    <w:p w:rsidR="00094AB9" w:rsidRPr="001A36BC" w:rsidRDefault="00094AB9" w:rsidP="001A36BC">
      <w:pPr>
        <w:ind w:firstLine="708"/>
        <w:jc w:val="both"/>
        <w:rPr>
          <w:sz w:val="28"/>
          <w:szCs w:val="28"/>
        </w:rPr>
      </w:pPr>
      <w:r w:rsidRPr="001A36BC">
        <w:rPr>
          <w:color w:val="000000"/>
          <w:sz w:val="28"/>
          <w:szCs w:val="28"/>
        </w:rPr>
        <w:t xml:space="preserve">- прочие межбюджетные трансферты, передаваемые бюджетам территориальных фондов ОМС – </w:t>
      </w:r>
      <w:r w:rsidRPr="001A36BC">
        <w:rPr>
          <w:iCs/>
          <w:color w:val="000000"/>
          <w:sz w:val="28"/>
          <w:szCs w:val="28"/>
        </w:rPr>
        <w:t>45 855,4</w:t>
      </w:r>
      <w:r w:rsidRPr="001A36BC">
        <w:rPr>
          <w:i/>
          <w:iCs/>
          <w:color w:val="000000"/>
          <w:sz w:val="18"/>
          <w:szCs w:val="18"/>
        </w:rPr>
        <w:t xml:space="preserve"> </w:t>
      </w:r>
      <w:r w:rsidRPr="001A36BC">
        <w:rPr>
          <w:color w:val="000000"/>
          <w:sz w:val="28"/>
          <w:szCs w:val="28"/>
        </w:rPr>
        <w:t xml:space="preserve">тыс. рублей или 101,2% от годовых бюджетных назначений, что в 3,4 раза больше объема межбюджетных трансфертов (13 448,8 тыс. рублей), поступивших в аналогичном периоде прошлого года. </w:t>
      </w:r>
      <w:r w:rsidRPr="001A36BC">
        <w:rPr>
          <w:sz w:val="28"/>
          <w:szCs w:val="28"/>
        </w:rPr>
        <w:t>Рост объема межбюджетных трансфертов обусловлен</w:t>
      </w:r>
      <w:r w:rsidRPr="001A36BC">
        <w:rPr>
          <w:color w:val="000000"/>
          <w:sz w:val="28"/>
          <w:szCs w:val="28"/>
        </w:rPr>
        <w:t xml:space="preserve"> увеличением объема медицинской помощи, </w:t>
      </w:r>
      <w:r w:rsidRPr="001A36BC">
        <w:rPr>
          <w:sz w:val="28"/>
          <w:szCs w:val="28"/>
        </w:rPr>
        <w:t>оказанной медицинскими организациями Чукотского автономного округа лицам, застрахованным на территории других субъектов РФ;</w:t>
      </w:r>
    </w:p>
    <w:p w:rsidR="00094AB9" w:rsidRPr="001A36BC" w:rsidRDefault="00094AB9" w:rsidP="001A36BC">
      <w:pPr>
        <w:ind w:firstLine="708"/>
        <w:jc w:val="both"/>
        <w:rPr>
          <w:color w:val="000000"/>
          <w:sz w:val="28"/>
          <w:szCs w:val="28"/>
        </w:rPr>
      </w:pPr>
      <w:r w:rsidRPr="001A36BC">
        <w:rPr>
          <w:color w:val="000000"/>
          <w:sz w:val="28"/>
          <w:szCs w:val="28"/>
        </w:rPr>
        <w:t xml:space="preserve">- межбюджетные трансферты, передаваемые бюджетам территориальных фондов ОМС субъектов РФ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1A36BC">
        <w:rPr>
          <w:color w:val="000000"/>
          <w:sz w:val="28"/>
          <w:szCs w:val="28"/>
        </w:rPr>
        <w:t>коронавирусной</w:t>
      </w:r>
      <w:proofErr w:type="spellEnd"/>
      <w:r w:rsidRPr="001A36BC">
        <w:rPr>
          <w:color w:val="000000"/>
          <w:sz w:val="28"/>
          <w:szCs w:val="28"/>
        </w:rPr>
        <w:t xml:space="preserve"> инфекцией, в рамках реализации территориальной программы ОМС (в соответствии с Распоряжениями Правительства Российской Федерации: от 25 июня 2021 года №1722-р, от 20 июля 2021 года №1997-р) – 36 758,5 тыс. рублей;</w:t>
      </w:r>
    </w:p>
    <w:p w:rsidR="00094AB9" w:rsidRPr="001A36BC" w:rsidRDefault="00094AB9" w:rsidP="001A36BC">
      <w:pPr>
        <w:ind w:firstLine="708"/>
        <w:jc w:val="both"/>
        <w:rPr>
          <w:color w:val="000000"/>
          <w:sz w:val="28"/>
          <w:szCs w:val="28"/>
        </w:rPr>
      </w:pPr>
      <w:r w:rsidRPr="001A36BC">
        <w:rPr>
          <w:color w:val="000000"/>
          <w:sz w:val="28"/>
          <w:szCs w:val="28"/>
        </w:rPr>
        <w:t xml:space="preserve">- доходы бюджетов бюджетной системы РФ от возврата остатков субсидий, субвенций и иных межбюджетных трансфертов, имеющих целевое назначение, прошлых лет – 80,1 тыс. рублей, что составляет 16,0 % от годовых бюджетных назначений. </w:t>
      </w:r>
    </w:p>
    <w:p w:rsidR="00094AB9" w:rsidRPr="001A36BC" w:rsidRDefault="00094AB9" w:rsidP="001A36BC">
      <w:pPr>
        <w:pStyle w:val="31"/>
        <w:rPr>
          <w:color w:val="000000"/>
          <w:sz w:val="28"/>
          <w:szCs w:val="28"/>
        </w:rPr>
      </w:pPr>
      <w:r w:rsidRPr="001A36BC">
        <w:rPr>
          <w:color w:val="000000"/>
          <w:sz w:val="28"/>
          <w:szCs w:val="28"/>
        </w:rPr>
        <w:lastRenderedPageBreak/>
        <w:t>В отчетном периоде из бюджета Фонда произведен возврат остатков субсидий, субвенций и иных межбюджетных трансфертов, имеющих целевое назначение, прошлых лет в общей сумме 18 421,4 тыс. рублей.</w:t>
      </w:r>
    </w:p>
    <w:p w:rsidR="00094AB9" w:rsidRPr="001A36BC" w:rsidRDefault="00094AB9" w:rsidP="001A36BC">
      <w:pPr>
        <w:ind w:firstLine="709"/>
        <w:jc w:val="both"/>
        <w:rPr>
          <w:b/>
          <w:color w:val="000000"/>
          <w:sz w:val="16"/>
          <w:szCs w:val="16"/>
        </w:rPr>
      </w:pPr>
    </w:p>
    <w:p w:rsidR="00094AB9" w:rsidRPr="001A36BC" w:rsidRDefault="00094AB9" w:rsidP="001A36BC">
      <w:pPr>
        <w:ind w:firstLine="709"/>
        <w:jc w:val="both"/>
        <w:rPr>
          <w:b/>
          <w:color w:val="000000"/>
          <w:sz w:val="28"/>
          <w:szCs w:val="28"/>
        </w:rPr>
      </w:pPr>
      <w:r w:rsidRPr="001A36BC">
        <w:rPr>
          <w:b/>
          <w:color w:val="000000"/>
          <w:sz w:val="28"/>
          <w:szCs w:val="28"/>
        </w:rPr>
        <w:t>2. Исполнение бюджета Фонда по расходам</w:t>
      </w:r>
    </w:p>
    <w:p w:rsidR="00094AB9" w:rsidRPr="001A36BC" w:rsidRDefault="00094AB9" w:rsidP="001A36BC">
      <w:pPr>
        <w:ind w:firstLine="709"/>
        <w:jc w:val="both"/>
        <w:rPr>
          <w:color w:val="000000"/>
          <w:sz w:val="16"/>
          <w:szCs w:val="16"/>
        </w:rPr>
      </w:pPr>
    </w:p>
    <w:p w:rsidR="00094AB9" w:rsidRPr="001A36BC" w:rsidRDefault="00094AB9" w:rsidP="001A36BC">
      <w:pPr>
        <w:ind w:firstLine="708"/>
        <w:jc w:val="both"/>
        <w:rPr>
          <w:color w:val="000000"/>
          <w:sz w:val="28"/>
          <w:szCs w:val="28"/>
        </w:rPr>
      </w:pPr>
      <w:r w:rsidRPr="001A36BC">
        <w:rPr>
          <w:color w:val="000000"/>
          <w:sz w:val="28"/>
          <w:szCs w:val="28"/>
        </w:rPr>
        <w:t xml:space="preserve">Расходы бюджета Фонда за январь-сентябрь 2021 года составили                                        </w:t>
      </w:r>
      <w:r w:rsidRPr="001A36BC">
        <w:rPr>
          <w:bCs/>
          <w:color w:val="000000"/>
          <w:sz w:val="28"/>
          <w:szCs w:val="28"/>
        </w:rPr>
        <w:t xml:space="preserve">2 542 482,9 </w:t>
      </w:r>
      <w:r w:rsidRPr="001A36BC">
        <w:rPr>
          <w:color w:val="000000"/>
          <w:sz w:val="28"/>
          <w:szCs w:val="28"/>
        </w:rPr>
        <w:t xml:space="preserve">тыс. рублей или 71,7% от годовых бюджетных назначений, и относительно расходов аналогичного периода прошлого года                                          </w:t>
      </w:r>
      <w:proofErr w:type="gramStart"/>
      <w:r w:rsidRPr="001A36BC">
        <w:rPr>
          <w:color w:val="000000"/>
          <w:sz w:val="28"/>
          <w:szCs w:val="28"/>
        </w:rPr>
        <w:t xml:space="preserve">   (</w:t>
      </w:r>
      <w:proofErr w:type="gramEnd"/>
      <w:r w:rsidRPr="001A36BC">
        <w:rPr>
          <w:color w:val="000000"/>
          <w:sz w:val="28"/>
          <w:szCs w:val="28"/>
        </w:rPr>
        <w:t>2 089 779,5 тыс. рублей) увеличились на 452 703,4</w:t>
      </w:r>
      <w:r w:rsidRPr="001A36BC">
        <w:rPr>
          <w:color w:val="000000"/>
          <w:sz w:val="18"/>
          <w:szCs w:val="18"/>
        </w:rPr>
        <w:t xml:space="preserve"> </w:t>
      </w:r>
      <w:r w:rsidRPr="001A36BC">
        <w:rPr>
          <w:color w:val="000000"/>
          <w:sz w:val="28"/>
          <w:szCs w:val="28"/>
        </w:rPr>
        <w:t>тыс. рублей или на 21,7%.</w:t>
      </w:r>
    </w:p>
    <w:p w:rsidR="00094AB9" w:rsidRPr="001A36BC" w:rsidRDefault="00094AB9" w:rsidP="001A36BC">
      <w:pPr>
        <w:pStyle w:val="af8"/>
        <w:ind w:firstLine="709"/>
        <w:jc w:val="both"/>
        <w:rPr>
          <w:color w:val="000000"/>
          <w:sz w:val="28"/>
          <w:szCs w:val="28"/>
        </w:rPr>
      </w:pPr>
      <w:r w:rsidRPr="001A36BC">
        <w:rPr>
          <w:color w:val="000000"/>
          <w:sz w:val="28"/>
          <w:szCs w:val="28"/>
        </w:rPr>
        <w:t xml:space="preserve">Анализ исполнения бюджета Фонда по расходам за январь-сентябрь 2021 года и структура расходов приведены в таблице 2. </w:t>
      </w:r>
    </w:p>
    <w:p w:rsidR="00094AB9" w:rsidRPr="001A36BC" w:rsidRDefault="00094AB9" w:rsidP="001A36BC">
      <w:pPr>
        <w:pStyle w:val="af8"/>
        <w:ind w:firstLine="709"/>
        <w:jc w:val="right"/>
        <w:rPr>
          <w:color w:val="000000"/>
          <w:sz w:val="28"/>
          <w:szCs w:val="28"/>
        </w:rPr>
      </w:pPr>
      <w:r w:rsidRPr="001A36BC">
        <w:rPr>
          <w:color w:val="000000"/>
          <w:sz w:val="28"/>
          <w:szCs w:val="28"/>
        </w:rPr>
        <w:t>Таблица 2 (тыс. рублей)</w:t>
      </w:r>
    </w:p>
    <w:p w:rsidR="00094AB9" w:rsidRPr="001A36BC" w:rsidRDefault="00094AB9" w:rsidP="001A36BC">
      <w:pPr>
        <w:pStyle w:val="af8"/>
        <w:ind w:firstLine="709"/>
        <w:jc w:val="right"/>
        <w:rPr>
          <w:color w:val="000000"/>
          <w:sz w:val="10"/>
          <w:szCs w:val="10"/>
        </w:rPr>
      </w:pPr>
    </w:p>
    <w:tbl>
      <w:tblPr>
        <w:tblW w:w="10122" w:type="dxa"/>
        <w:tblInd w:w="-176" w:type="dxa"/>
        <w:tblLook w:val="04A0" w:firstRow="1" w:lastRow="0" w:firstColumn="1" w:lastColumn="0" w:noHBand="0" w:noVBand="1"/>
      </w:tblPr>
      <w:tblGrid>
        <w:gridCol w:w="5813"/>
        <w:gridCol w:w="1134"/>
        <w:gridCol w:w="1134"/>
        <w:gridCol w:w="1020"/>
        <w:gridCol w:w="1021"/>
      </w:tblGrid>
      <w:tr w:rsidR="00094AB9" w:rsidRPr="001A36BC" w:rsidTr="00EF7FC0">
        <w:trPr>
          <w:trHeight w:val="264"/>
          <w:tblHeader/>
        </w:trPr>
        <w:tc>
          <w:tcPr>
            <w:tcW w:w="5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 xml:space="preserve">Утверждены бюджетные назначения  </w:t>
            </w:r>
          </w:p>
        </w:tc>
        <w:tc>
          <w:tcPr>
            <w:tcW w:w="2154" w:type="dxa"/>
            <w:gridSpan w:val="2"/>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 xml:space="preserve">Исполнение </w:t>
            </w:r>
          </w:p>
        </w:tc>
        <w:tc>
          <w:tcPr>
            <w:tcW w:w="1021" w:type="dxa"/>
            <w:vMerge w:val="restart"/>
            <w:tcBorders>
              <w:top w:val="single" w:sz="4" w:space="0" w:color="auto"/>
              <w:left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Структура расходов, %</w:t>
            </w:r>
          </w:p>
        </w:tc>
      </w:tr>
      <w:tr w:rsidR="00094AB9" w:rsidRPr="001A36BC" w:rsidTr="00EF7FC0">
        <w:trPr>
          <w:trHeight w:val="397"/>
          <w:tblHeader/>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094AB9" w:rsidRPr="001A36BC" w:rsidRDefault="00094AB9" w:rsidP="001A36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4AB9" w:rsidRPr="001A36BC" w:rsidRDefault="00094AB9" w:rsidP="001A36BC">
            <w:pPr>
              <w:ind w:left="-90" w:right="-72"/>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сумма</w:t>
            </w:r>
          </w:p>
        </w:tc>
        <w:tc>
          <w:tcPr>
            <w:tcW w:w="1020"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 xml:space="preserve">к плану, %            гр.3/гр.2 </w:t>
            </w:r>
          </w:p>
        </w:tc>
        <w:tc>
          <w:tcPr>
            <w:tcW w:w="1021" w:type="dxa"/>
            <w:vMerge/>
            <w:tcBorders>
              <w:left w:val="single" w:sz="4" w:space="0" w:color="auto"/>
              <w:bottom w:val="single" w:sz="4" w:space="0" w:color="auto"/>
              <w:right w:val="single" w:sz="4" w:space="0" w:color="auto"/>
            </w:tcBorders>
            <w:vAlign w:val="center"/>
            <w:hideMark/>
          </w:tcPr>
          <w:p w:rsidR="00094AB9" w:rsidRPr="001A36BC" w:rsidRDefault="00094AB9" w:rsidP="001A36BC">
            <w:pPr>
              <w:ind w:left="-72" w:right="-78"/>
              <w:rPr>
                <w:color w:val="000000"/>
                <w:sz w:val="18"/>
                <w:szCs w:val="18"/>
              </w:rPr>
            </w:pPr>
          </w:p>
        </w:tc>
      </w:tr>
      <w:tr w:rsidR="00094AB9" w:rsidRPr="001A36BC" w:rsidTr="00EF7FC0">
        <w:trPr>
          <w:trHeight w:val="227"/>
        </w:trPr>
        <w:tc>
          <w:tcPr>
            <w:tcW w:w="5813"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jc w:val="center"/>
              <w:rPr>
                <w:color w:val="000000"/>
                <w:sz w:val="18"/>
                <w:szCs w:val="18"/>
              </w:rPr>
            </w:pPr>
            <w:r w:rsidRPr="001A36BC">
              <w:rPr>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3</w:t>
            </w:r>
          </w:p>
        </w:tc>
        <w:tc>
          <w:tcPr>
            <w:tcW w:w="1020"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4</w:t>
            </w:r>
          </w:p>
        </w:tc>
        <w:tc>
          <w:tcPr>
            <w:tcW w:w="1021"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5</w:t>
            </w:r>
          </w:p>
        </w:tc>
      </w:tr>
      <w:tr w:rsidR="00094AB9" w:rsidRPr="001A36BC" w:rsidTr="00EF7FC0">
        <w:trPr>
          <w:trHeight w:val="227"/>
        </w:trPr>
        <w:tc>
          <w:tcPr>
            <w:tcW w:w="5813" w:type="dxa"/>
            <w:tcBorders>
              <w:top w:val="nil"/>
              <w:left w:val="single" w:sz="4" w:space="0" w:color="auto"/>
              <w:bottom w:val="single" w:sz="4" w:space="0" w:color="auto"/>
              <w:right w:val="single" w:sz="4" w:space="0" w:color="auto"/>
            </w:tcBorders>
            <w:shd w:val="clear" w:color="auto" w:fill="auto"/>
            <w:hideMark/>
          </w:tcPr>
          <w:p w:rsidR="00094AB9" w:rsidRPr="001A36BC" w:rsidRDefault="00094AB9" w:rsidP="001A36BC">
            <w:pPr>
              <w:rPr>
                <w:b/>
                <w:bCs/>
                <w:color w:val="000000"/>
                <w:sz w:val="18"/>
                <w:szCs w:val="18"/>
              </w:rPr>
            </w:pPr>
            <w:r w:rsidRPr="001A36BC">
              <w:rPr>
                <w:b/>
                <w:bCs/>
                <w:color w:val="000000"/>
                <w:sz w:val="18"/>
                <w:szCs w:val="18"/>
              </w:rPr>
              <w:t>РАСХОДЫ</w:t>
            </w:r>
          </w:p>
        </w:tc>
        <w:tc>
          <w:tcPr>
            <w:tcW w:w="1134"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b/>
                <w:bCs/>
                <w:color w:val="000000"/>
                <w:sz w:val="18"/>
                <w:szCs w:val="18"/>
              </w:rPr>
            </w:pPr>
            <w:r w:rsidRPr="001A36BC">
              <w:rPr>
                <w:b/>
                <w:bCs/>
                <w:color w:val="000000"/>
                <w:sz w:val="18"/>
                <w:szCs w:val="18"/>
              </w:rPr>
              <w:t>3 547 655,2</w:t>
            </w:r>
          </w:p>
        </w:tc>
        <w:tc>
          <w:tcPr>
            <w:tcW w:w="1134"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b/>
                <w:bCs/>
                <w:color w:val="000000"/>
                <w:sz w:val="18"/>
                <w:szCs w:val="18"/>
              </w:rPr>
            </w:pPr>
            <w:r w:rsidRPr="001A36BC">
              <w:rPr>
                <w:b/>
                <w:bCs/>
                <w:color w:val="000000"/>
                <w:sz w:val="18"/>
                <w:szCs w:val="18"/>
              </w:rPr>
              <w:t>2 542 482,9</w:t>
            </w:r>
          </w:p>
        </w:tc>
        <w:tc>
          <w:tcPr>
            <w:tcW w:w="1020"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b/>
                <w:bCs/>
                <w:color w:val="000000"/>
                <w:sz w:val="18"/>
                <w:szCs w:val="18"/>
              </w:rPr>
            </w:pPr>
            <w:r w:rsidRPr="001A36BC">
              <w:rPr>
                <w:b/>
                <w:bCs/>
                <w:color w:val="000000"/>
                <w:sz w:val="18"/>
                <w:szCs w:val="18"/>
              </w:rPr>
              <w:t>71,7</w:t>
            </w:r>
          </w:p>
        </w:tc>
        <w:tc>
          <w:tcPr>
            <w:tcW w:w="1021" w:type="dxa"/>
            <w:tcBorders>
              <w:top w:val="nil"/>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b/>
                <w:bCs/>
                <w:color w:val="000000"/>
                <w:sz w:val="18"/>
                <w:szCs w:val="18"/>
              </w:rPr>
            </w:pPr>
            <w:r w:rsidRPr="001A36BC">
              <w:rPr>
                <w:b/>
                <w:bCs/>
                <w:color w:val="000000"/>
                <w:sz w:val="18"/>
                <w:szCs w:val="18"/>
              </w:rPr>
              <w:t>100,0</w:t>
            </w:r>
          </w:p>
        </w:tc>
      </w:tr>
      <w:tr w:rsidR="00094AB9" w:rsidRPr="001A36BC" w:rsidTr="00EF7FC0">
        <w:trPr>
          <w:trHeight w:val="227"/>
        </w:trPr>
        <w:tc>
          <w:tcPr>
            <w:tcW w:w="5813" w:type="dxa"/>
            <w:tcBorders>
              <w:top w:val="single" w:sz="4" w:space="0" w:color="auto"/>
              <w:left w:val="single" w:sz="4" w:space="0" w:color="auto"/>
              <w:bottom w:val="single" w:sz="4" w:space="0" w:color="auto"/>
              <w:right w:val="single" w:sz="4" w:space="0" w:color="auto"/>
            </w:tcBorders>
            <w:shd w:val="clear" w:color="000000" w:fill="DCE6F1"/>
            <w:hideMark/>
          </w:tcPr>
          <w:p w:rsidR="00094AB9" w:rsidRPr="001A36BC" w:rsidRDefault="00094AB9" w:rsidP="001A36BC">
            <w:pPr>
              <w:rPr>
                <w:b/>
                <w:color w:val="000000"/>
                <w:sz w:val="18"/>
                <w:szCs w:val="18"/>
              </w:rPr>
            </w:pPr>
            <w:r w:rsidRPr="001A36BC">
              <w:rPr>
                <w:b/>
                <w:color w:val="000000"/>
                <w:sz w:val="18"/>
                <w:szCs w:val="18"/>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90" w:right="-72"/>
              <w:jc w:val="center"/>
              <w:rPr>
                <w:b/>
                <w:color w:val="000000"/>
                <w:sz w:val="18"/>
                <w:szCs w:val="18"/>
              </w:rPr>
            </w:pPr>
            <w:r w:rsidRPr="001A36BC">
              <w:rPr>
                <w:b/>
                <w:color w:val="000000"/>
                <w:sz w:val="18"/>
                <w:szCs w:val="18"/>
              </w:rPr>
              <w:t>47 454,2</w:t>
            </w:r>
          </w:p>
        </w:tc>
        <w:tc>
          <w:tcPr>
            <w:tcW w:w="1134"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132" w:right="-168"/>
              <w:jc w:val="center"/>
              <w:rPr>
                <w:b/>
                <w:color w:val="000000"/>
                <w:sz w:val="18"/>
                <w:szCs w:val="18"/>
              </w:rPr>
            </w:pPr>
            <w:r w:rsidRPr="001A36BC">
              <w:rPr>
                <w:b/>
                <w:color w:val="000000"/>
                <w:sz w:val="18"/>
                <w:szCs w:val="18"/>
              </w:rPr>
              <w:t>32 903,3</w:t>
            </w:r>
          </w:p>
        </w:tc>
        <w:tc>
          <w:tcPr>
            <w:tcW w:w="1020"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126" w:right="-165"/>
              <w:jc w:val="center"/>
              <w:rPr>
                <w:b/>
                <w:color w:val="000000"/>
                <w:sz w:val="18"/>
                <w:szCs w:val="18"/>
              </w:rPr>
            </w:pPr>
            <w:r w:rsidRPr="001A36BC">
              <w:rPr>
                <w:b/>
                <w:color w:val="000000"/>
                <w:sz w:val="18"/>
                <w:szCs w:val="18"/>
              </w:rPr>
              <w:t>69,3</w:t>
            </w:r>
          </w:p>
        </w:tc>
        <w:tc>
          <w:tcPr>
            <w:tcW w:w="1021"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72" w:right="-78"/>
              <w:jc w:val="center"/>
              <w:rPr>
                <w:b/>
                <w:color w:val="000000"/>
                <w:sz w:val="18"/>
                <w:szCs w:val="18"/>
              </w:rPr>
            </w:pPr>
            <w:r w:rsidRPr="001A36BC">
              <w:rPr>
                <w:b/>
                <w:color w:val="000000"/>
                <w:sz w:val="18"/>
                <w:szCs w:val="18"/>
              </w:rPr>
              <w:t>1,3</w:t>
            </w:r>
          </w:p>
        </w:tc>
      </w:tr>
      <w:tr w:rsidR="00094AB9" w:rsidRPr="001A36BC" w:rsidTr="00EF7FC0">
        <w:trPr>
          <w:trHeight w:val="794"/>
        </w:trPr>
        <w:tc>
          <w:tcPr>
            <w:tcW w:w="5813" w:type="dxa"/>
            <w:tcBorders>
              <w:top w:val="single" w:sz="4" w:space="0" w:color="auto"/>
              <w:left w:val="single" w:sz="4" w:space="0" w:color="auto"/>
              <w:bottom w:val="single" w:sz="4" w:space="0" w:color="auto"/>
              <w:right w:val="single" w:sz="4" w:space="0" w:color="auto"/>
            </w:tcBorders>
            <w:shd w:val="clear" w:color="000000" w:fill="FFFFFF"/>
            <w:hideMark/>
          </w:tcPr>
          <w:p w:rsidR="00094AB9" w:rsidRPr="001A36BC" w:rsidRDefault="00094AB9" w:rsidP="001A36BC">
            <w:pPr>
              <w:rPr>
                <w:color w:val="000000"/>
                <w:sz w:val="18"/>
                <w:szCs w:val="18"/>
              </w:rPr>
            </w:pPr>
            <w:r w:rsidRPr="001A36B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37 455,2</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28 875,9</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77,1</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1,1</w:t>
            </w:r>
          </w:p>
        </w:tc>
      </w:tr>
      <w:tr w:rsidR="00094AB9" w:rsidRPr="001A36BC" w:rsidTr="00EF7FC0">
        <w:trPr>
          <w:trHeight w:val="227"/>
        </w:trPr>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AB9" w:rsidRPr="001A36BC" w:rsidRDefault="00094AB9" w:rsidP="001A36BC">
            <w:pPr>
              <w:rPr>
                <w:color w:val="000000"/>
                <w:sz w:val="18"/>
                <w:szCs w:val="18"/>
              </w:rPr>
            </w:pPr>
            <w:r w:rsidRPr="001A36BC">
              <w:rPr>
                <w:color w:val="000000"/>
                <w:sz w:val="18"/>
                <w:szCs w:val="18"/>
              </w:rPr>
              <w:t>Закупки товаров, работ и услуг для государственных (</w:t>
            </w:r>
            <w:proofErr w:type="spellStart"/>
            <w:r w:rsidRPr="001A36BC">
              <w:rPr>
                <w:color w:val="000000"/>
                <w:sz w:val="18"/>
                <w:szCs w:val="18"/>
              </w:rPr>
              <w:t>муниц</w:t>
            </w:r>
            <w:proofErr w:type="spellEnd"/>
            <w:r w:rsidRPr="001A36BC">
              <w:rPr>
                <w:color w:val="000000"/>
                <w:sz w:val="18"/>
                <w:szCs w:val="18"/>
              </w:rPr>
              <w:t>.) нужд</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9 972,9</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4 023,2</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40,3</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0,2</w:t>
            </w:r>
          </w:p>
        </w:tc>
      </w:tr>
      <w:tr w:rsidR="00094AB9" w:rsidRPr="001A36BC" w:rsidTr="00EF7FC0">
        <w:trPr>
          <w:trHeight w:val="227"/>
        </w:trPr>
        <w:tc>
          <w:tcPr>
            <w:tcW w:w="5813" w:type="dxa"/>
            <w:tcBorders>
              <w:top w:val="single" w:sz="4" w:space="0" w:color="auto"/>
              <w:left w:val="single" w:sz="4" w:space="0" w:color="auto"/>
              <w:bottom w:val="single" w:sz="4" w:space="0" w:color="auto"/>
              <w:right w:val="single" w:sz="4" w:space="0" w:color="auto"/>
            </w:tcBorders>
            <w:shd w:val="clear" w:color="000000" w:fill="FFFFFF"/>
            <w:hideMark/>
          </w:tcPr>
          <w:p w:rsidR="00094AB9" w:rsidRPr="001A36BC" w:rsidRDefault="00094AB9" w:rsidP="001A36BC">
            <w:pPr>
              <w:rPr>
                <w:color w:val="000000"/>
                <w:sz w:val="18"/>
                <w:szCs w:val="18"/>
              </w:rPr>
            </w:pPr>
            <w:r w:rsidRPr="001A36BC">
              <w:rPr>
                <w:color w:val="000000"/>
                <w:sz w:val="18"/>
                <w:szCs w:val="18"/>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26,1</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4,2</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16,1</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0,0</w:t>
            </w:r>
          </w:p>
        </w:tc>
      </w:tr>
      <w:tr w:rsidR="00094AB9" w:rsidRPr="001A36BC" w:rsidTr="00EF7FC0">
        <w:trPr>
          <w:trHeight w:val="227"/>
        </w:trPr>
        <w:tc>
          <w:tcPr>
            <w:tcW w:w="5813" w:type="dxa"/>
            <w:tcBorders>
              <w:top w:val="single" w:sz="4" w:space="0" w:color="auto"/>
              <w:left w:val="single" w:sz="4" w:space="0" w:color="auto"/>
              <w:bottom w:val="single" w:sz="4" w:space="0" w:color="auto"/>
              <w:right w:val="single" w:sz="4" w:space="0" w:color="auto"/>
            </w:tcBorders>
            <w:shd w:val="clear" w:color="000000" w:fill="DCE6F1"/>
            <w:hideMark/>
          </w:tcPr>
          <w:p w:rsidR="00094AB9" w:rsidRPr="001A36BC" w:rsidRDefault="00094AB9" w:rsidP="001A36BC">
            <w:pPr>
              <w:rPr>
                <w:b/>
                <w:color w:val="000000"/>
                <w:sz w:val="18"/>
                <w:szCs w:val="18"/>
              </w:rPr>
            </w:pPr>
            <w:r w:rsidRPr="001A36BC">
              <w:rPr>
                <w:b/>
                <w:color w:val="000000"/>
                <w:sz w:val="18"/>
                <w:szCs w:val="18"/>
              </w:rPr>
              <w:t>ЗДРАВООХРАНЕНИЕ</w:t>
            </w:r>
          </w:p>
        </w:tc>
        <w:tc>
          <w:tcPr>
            <w:tcW w:w="1134"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90" w:right="-72"/>
              <w:jc w:val="center"/>
              <w:rPr>
                <w:b/>
                <w:color w:val="000000"/>
                <w:sz w:val="18"/>
                <w:szCs w:val="18"/>
              </w:rPr>
            </w:pPr>
            <w:r w:rsidRPr="001A36BC">
              <w:rPr>
                <w:b/>
                <w:color w:val="000000"/>
                <w:sz w:val="18"/>
                <w:szCs w:val="18"/>
              </w:rPr>
              <w:t>3 500 201,0</w:t>
            </w:r>
          </w:p>
        </w:tc>
        <w:tc>
          <w:tcPr>
            <w:tcW w:w="1134"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132" w:right="-168"/>
              <w:jc w:val="center"/>
              <w:rPr>
                <w:b/>
                <w:color w:val="000000"/>
                <w:sz w:val="18"/>
                <w:szCs w:val="18"/>
              </w:rPr>
            </w:pPr>
            <w:r w:rsidRPr="001A36BC">
              <w:rPr>
                <w:b/>
                <w:color w:val="000000"/>
                <w:sz w:val="18"/>
                <w:szCs w:val="18"/>
              </w:rPr>
              <w:t>2 509 579,6</w:t>
            </w:r>
          </w:p>
        </w:tc>
        <w:tc>
          <w:tcPr>
            <w:tcW w:w="1020"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126" w:right="-165"/>
              <w:jc w:val="center"/>
              <w:rPr>
                <w:b/>
                <w:color w:val="000000"/>
                <w:sz w:val="18"/>
                <w:szCs w:val="18"/>
              </w:rPr>
            </w:pPr>
            <w:r w:rsidRPr="001A36BC">
              <w:rPr>
                <w:b/>
                <w:color w:val="000000"/>
                <w:sz w:val="18"/>
                <w:szCs w:val="18"/>
              </w:rPr>
              <w:t>71,7</w:t>
            </w:r>
          </w:p>
        </w:tc>
        <w:tc>
          <w:tcPr>
            <w:tcW w:w="1021" w:type="dxa"/>
            <w:tcBorders>
              <w:top w:val="single" w:sz="4" w:space="0" w:color="auto"/>
              <w:left w:val="nil"/>
              <w:bottom w:val="single" w:sz="4" w:space="0" w:color="auto"/>
              <w:right w:val="single" w:sz="4" w:space="0" w:color="auto"/>
            </w:tcBorders>
            <w:shd w:val="clear" w:color="000000" w:fill="DCE6F1"/>
            <w:hideMark/>
          </w:tcPr>
          <w:p w:rsidR="00094AB9" w:rsidRPr="001A36BC" w:rsidRDefault="00094AB9" w:rsidP="001A36BC">
            <w:pPr>
              <w:ind w:left="-72" w:right="-78"/>
              <w:jc w:val="center"/>
              <w:rPr>
                <w:b/>
                <w:color w:val="000000"/>
                <w:sz w:val="18"/>
                <w:szCs w:val="18"/>
              </w:rPr>
            </w:pPr>
            <w:r w:rsidRPr="001A36BC">
              <w:rPr>
                <w:b/>
                <w:color w:val="000000"/>
                <w:sz w:val="18"/>
                <w:szCs w:val="18"/>
              </w:rPr>
              <w:t>98,7</w:t>
            </w:r>
          </w:p>
        </w:tc>
      </w:tr>
      <w:tr w:rsidR="00094AB9" w:rsidRPr="001A36BC" w:rsidTr="00EF7FC0">
        <w:trPr>
          <w:trHeight w:val="22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b/>
                <w:bCs/>
                <w:color w:val="000000"/>
                <w:sz w:val="18"/>
                <w:szCs w:val="18"/>
              </w:rPr>
            </w:pPr>
            <w:r w:rsidRPr="001A36BC">
              <w:rPr>
                <w:b/>
                <w:bCs/>
                <w:color w:val="000000"/>
                <w:sz w:val="18"/>
                <w:szCs w:val="18"/>
              </w:rPr>
              <w:t>Территориальная программа ОМС</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b/>
                <w:bCs/>
                <w:color w:val="000000"/>
                <w:sz w:val="18"/>
                <w:szCs w:val="18"/>
              </w:rPr>
            </w:pPr>
            <w:r w:rsidRPr="001A36BC">
              <w:rPr>
                <w:b/>
                <w:bCs/>
                <w:color w:val="000000"/>
                <w:sz w:val="18"/>
                <w:szCs w:val="18"/>
              </w:rPr>
              <w:t>3 386 261,0</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b/>
                <w:bCs/>
                <w:color w:val="000000"/>
                <w:sz w:val="18"/>
                <w:szCs w:val="18"/>
              </w:rPr>
            </w:pPr>
            <w:r w:rsidRPr="001A36BC">
              <w:rPr>
                <w:b/>
                <w:bCs/>
                <w:color w:val="000000"/>
                <w:sz w:val="18"/>
                <w:szCs w:val="18"/>
              </w:rPr>
              <w:t>2 462 979,5</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b/>
                <w:bCs/>
                <w:color w:val="000000"/>
                <w:sz w:val="18"/>
                <w:szCs w:val="18"/>
              </w:rPr>
            </w:pPr>
            <w:r w:rsidRPr="001A36BC">
              <w:rPr>
                <w:b/>
                <w:bCs/>
                <w:color w:val="000000"/>
                <w:sz w:val="18"/>
                <w:szCs w:val="18"/>
              </w:rPr>
              <w:t>72,7</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b/>
                <w:bCs/>
                <w:color w:val="000000"/>
                <w:sz w:val="18"/>
                <w:szCs w:val="18"/>
              </w:rPr>
            </w:pPr>
            <w:r w:rsidRPr="001A36BC">
              <w:rPr>
                <w:b/>
                <w:bCs/>
                <w:color w:val="000000"/>
                <w:sz w:val="18"/>
                <w:szCs w:val="18"/>
              </w:rPr>
              <w:t>96,9</w:t>
            </w:r>
          </w:p>
        </w:tc>
      </w:tr>
      <w:tr w:rsidR="00094AB9" w:rsidRPr="001A36BC" w:rsidTr="00EF7FC0">
        <w:trPr>
          <w:trHeight w:val="62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sz w:val="18"/>
                <w:szCs w:val="18"/>
              </w:rPr>
            </w:pPr>
            <w:r w:rsidRPr="001A36BC">
              <w:rPr>
                <w:sz w:val="18"/>
                <w:szCs w:val="18"/>
              </w:rPr>
              <w:t>1 946 935,3</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1 420 605,3</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73,0</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55,9</w:t>
            </w:r>
          </w:p>
        </w:tc>
      </w:tr>
      <w:tr w:rsidR="00094AB9" w:rsidRPr="001A36BC" w:rsidTr="00EF7FC0">
        <w:trPr>
          <w:trHeight w:val="56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Финансовое обеспечение организации обязательного медицинского страхования на территориях субъектов РФ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sz w:val="18"/>
                <w:szCs w:val="18"/>
              </w:rPr>
            </w:pPr>
            <w:r w:rsidRPr="001A36BC">
              <w:rPr>
                <w:sz w:val="18"/>
                <w:szCs w:val="18"/>
              </w:rPr>
              <w:t>93 896,1</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52 976,0</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56,4</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i/>
                <w:iCs/>
                <w:color w:val="000000"/>
                <w:sz w:val="18"/>
                <w:szCs w:val="18"/>
              </w:rPr>
            </w:pPr>
            <w:r w:rsidRPr="001A36BC">
              <w:rPr>
                <w:i/>
                <w:iCs/>
                <w:color w:val="000000"/>
                <w:sz w:val="18"/>
                <w:szCs w:val="18"/>
              </w:rPr>
              <w:t>2,1</w:t>
            </w:r>
          </w:p>
        </w:tc>
      </w:tr>
      <w:tr w:rsidR="00094AB9" w:rsidRPr="001A36BC" w:rsidTr="00EF7FC0">
        <w:trPr>
          <w:trHeight w:val="39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58 475,3</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39 856,7</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68,2</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1,6</w:t>
            </w:r>
          </w:p>
        </w:tc>
      </w:tr>
      <w:tr w:rsidR="00094AB9" w:rsidRPr="001A36BC" w:rsidTr="00EF7FC0">
        <w:trPr>
          <w:trHeight w:val="62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1 286 454,3</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sz w:val="18"/>
                <w:szCs w:val="18"/>
              </w:rPr>
            </w:pPr>
            <w:r w:rsidRPr="001A36BC">
              <w:rPr>
                <w:sz w:val="18"/>
                <w:szCs w:val="18"/>
              </w:rPr>
              <w:t>949 541,5</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73,8</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37,3</w:t>
            </w:r>
          </w:p>
        </w:tc>
      </w:tr>
      <w:tr w:rsidR="00094AB9" w:rsidRPr="001A36BC" w:rsidTr="00EF7FC0">
        <w:trPr>
          <w:trHeight w:val="62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Оказание экстренной медицинской помощи лицам, не застрахованным и не идентифицированным в системе ОМС (Закупки товаров, работ и услуг для </w:t>
            </w:r>
            <w:proofErr w:type="gramStart"/>
            <w:r w:rsidRPr="001A36BC">
              <w:rPr>
                <w:color w:val="000000"/>
                <w:sz w:val="18"/>
                <w:szCs w:val="18"/>
              </w:rPr>
              <w:t>государственных  (</w:t>
            </w:r>
            <w:proofErr w:type="gramEnd"/>
            <w:r w:rsidRPr="001A36BC">
              <w:rPr>
                <w:color w:val="000000"/>
                <w:sz w:val="18"/>
                <w:szCs w:val="18"/>
              </w:rPr>
              <w:t>муниципальных) нужд)</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0,0</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0,0</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0,0</w:t>
            </w:r>
          </w:p>
        </w:tc>
      </w:tr>
      <w:tr w:rsidR="00094AB9" w:rsidRPr="001A36BC" w:rsidTr="00EF7FC0">
        <w:trPr>
          <w:trHeight w:val="39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b/>
                <w:bCs/>
                <w:color w:val="000000"/>
                <w:sz w:val="18"/>
                <w:szCs w:val="18"/>
              </w:rPr>
            </w:pPr>
            <w:r w:rsidRPr="001A36BC">
              <w:rPr>
                <w:b/>
                <w:b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b/>
                <w:bCs/>
                <w:color w:val="000000"/>
                <w:sz w:val="18"/>
                <w:szCs w:val="18"/>
              </w:rPr>
            </w:pPr>
            <w:r w:rsidRPr="001A36BC">
              <w:rPr>
                <w:b/>
                <w:bCs/>
                <w:color w:val="000000"/>
                <w:sz w:val="18"/>
                <w:szCs w:val="18"/>
              </w:rPr>
              <w:t>113 940,0</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b/>
                <w:bCs/>
                <w:color w:val="000000"/>
                <w:sz w:val="18"/>
                <w:szCs w:val="18"/>
              </w:rPr>
            </w:pPr>
            <w:r w:rsidRPr="001A36BC">
              <w:rPr>
                <w:b/>
                <w:bCs/>
                <w:color w:val="000000"/>
                <w:sz w:val="18"/>
                <w:szCs w:val="18"/>
              </w:rPr>
              <w:t>46 600,1</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b/>
                <w:bCs/>
                <w:color w:val="000000"/>
                <w:sz w:val="18"/>
                <w:szCs w:val="18"/>
              </w:rPr>
            </w:pPr>
            <w:r w:rsidRPr="001A36BC">
              <w:rPr>
                <w:b/>
                <w:bCs/>
                <w:color w:val="000000"/>
                <w:sz w:val="18"/>
                <w:szCs w:val="18"/>
              </w:rPr>
              <w:t>40,9</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b/>
                <w:bCs/>
                <w:color w:val="000000"/>
                <w:sz w:val="18"/>
                <w:szCs w:val="18"/>
              </w:rPr>
            </w:pPr>
            <w:r w:rsidRPr="001A36BC">
              <w:rPr>
                <w:b/>
                <w:bCs/>
                <w:color w:val="000000"/>
                <w:sz w:val="18"/>
                <w:szCs w:val="18"/>
              </w:rPr>
              <w:t>1,8</w:t>
            </w:r>
          </w:p>
        </w:tc>
      </w:tr>
      <w:tr w:rsidR="00094AB9" w:rsidRPr="001A36BC" w:rsidTr="00EF7FC0">
        <w:trPr>
          <w:trHeight w:val="79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 xml:space="preserve">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663,0</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0,0</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0,0</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0,0</w:t>
            </w:r>
          </w:p>
        </w:tc>
      </w:tr>
      <w:tr w:rsidR="00094AB9" w:rsidRPr="001A36BC" w:rsidTr="00EF7FC0">
        <w:trPr>
          <w:trHeight w:val="56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Организация ОМС на территории Чукотского автономного округа за счет иных источников (Социальное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44 794,2</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44 472,4</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99,3</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1,3</w:t>
            </w:r>
          </w:p>
        </w:tc>
      </w:tr>
      <w:tr w:rsidR="00094AB9" w:rsidRPr="001A36BC" w:rsidTr="00EF7FC0">
        <w:trPr>
          <w:trHeight w:val="22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color w:val="000000"/>
                <w:sz w:val="18"/>
                <w:szCs w:val="18"/>
              </w:rPr>
            </w:pPr>
            <w:r w:rsidRPr="001A36BC">
              <w:rPr>
                <w:color w:val="000000"/>
                <w:sz w:val="18"/>
                <w:szCs w:val="18"/>
              </w:rPr>
              <w:t>Управление средствами нормированного страхового запаса</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color w:val="000000"/>
                <w:sz w:val="18"/>
                <w:szCs w:val="18"/>
              </w:rPr>
            </w:pPr>
            <w:r w:rsidRPr="001A36BC">
              <w:rPr>
                <w:color w:val="000000"/>
                <w:sz w:val="18"/>
                <w:szCs w:val="18"/>
              </w:rPr>
              <w:t>68 482,8</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color w:val="000000"/>
                <w:sz w:val="18"/>
                <w:szCs w:val="18"/>
              </w:rPr>
            </w:pPr>
            <w:r w:rsidRPr="001A36BC">
              <w:rPr>
                <w:color w:val="000000"/>
                <w:sz w:val="18"/>
                <w:szCs w:val="18"/>
              </w:rPr>
              <w:t>2 127,7</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color w:val="000000"/>
                <w:sz w:val="18"/>
                <w:szCs w:val="18"/>
              </w:rPr>
            </w:pPr>
            <w:r w:rsidRPr="001A36BC">
              <w:rPr>
                <w:color w:val="000000"/>
                <w:sz w:val="18"/>
                <w:szCs w:val="18"/>
              </w:rPr>
              <w:t>3,1</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0,1</w:t>
            </w:r>
          </w:p>
        </w:tc>
      </w:tr>
      <w:tr w:rsidR="00094AB9" w:rsidRPr="001A36BC" w:rsidTr="00EF7FC0">
        <w:trPr>
          <w:trHeight w:val="567"/>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 xml:space="preserve">Финансовое обеспечение формирования НСЗ </w:t>
            </w:r>
            <w:proofErr w:type="spellStart"/>
            <w:r w:rsidRPr="001A36BC">
              <w:rPr>
                <w:i/>
                <w:iCs/>
                <w:color w:val="000000"/>
                <w:sz w:val="18"/>
                <w:szCs w:val="18"/>
              </w:rPr>
              <w:t>терфонда</w:t>
            </w:r>
            <w:proofErr w:type="spellEnd"/>
            <w:r w:rsidRPr="001A36BC">
              <w:rPr>
                <w:i/>
                <w:iCs/>
                <w:color w:val="000000"/>
                <w:sz w:val="18"/>
                <w:szCs w:val="18"/>
              </w:rPr>
              <w:t xml:space="preserve"> ОМС (</w:t>
            </w:r>
            <w:proofErr w:type="spellStart"/>
            <w:r w:rsidRPr="001A36BC">
              <w:rPr>
                <w:i/>
                <w:iCs/>
                <w:color w:val="000000"/>
                <w:sz w:val="18"/>
                <w:szCs w:val="18"/>
              </w:rPr>
              <w:t>Софинансирование</w:t>
            </w:r>
            <w:proofErr w:type="spellEnd"/>
            <w:r w:rsidRPr="001A36BC">
              <w:rPr>
                <w:i/>
                <w:iCs/>
                <w:color w:val="000000"/>
                <w:sz w:val="18"/>
                <w:szCs w:val="18"/>
              </w:rPr>
              <w:t xml:space="preserve"> расходов медицинских организаций на оплату труда врачей и среднего медицинского персонала)</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i/>
                <w:iCs/>
                <w:color w:val="000000"/>
                <w:sz w:val="18"/>
                <w:szCs w:val="18"/>
              </w:rPr>
            </w:pPr>
            <w:r w:rsidRPr="001A36BC">
              <w:rPr>
                <w:i/>
                <w:iCs/>
                <w:color w:val="000000"/>
                <w:sz w:val="18"/>
                <w:szCs w:val="18"/>
              </w:rPr>
              <w:t>50 944,6</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i/>
                <w:iCs/>
                <w:color w:val="000000"/>
                <w:sz w:val="18"/>
                <w:szCs w:val="18"/>
              </w:rPr>
            </w:pPr>
            <w:r w:rsidRPr="001A36BC">
              <w:rPr>
                <w:i/>
                <w:iCs/>
                <w:color w:val="000000"/>
                <w:sz w:val="18"/>
                <w:szCs w:val="18"/>
              </w:rPr>
              <w:t>0,0</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i/>
                <w:iCs/>
                <w:color w:val="000000"/>
                <w:sz w:val="18"/>
                <w:szCs w:val="18"/>
              </w:rPr>
            </w:pPr>
            <w:r w:rsidRPr="001A36BC">
              <w:rPr>
                <w:i/>
                <w:iCs/>
                <w:color w:val="000000"/>
                <w:sz w:val="18"/>
                <w:szCs w:val="18"/>
              </w:rPr>
              <w:t>0,0</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0,0</w:t>
            </w:r>
          </w:p>
        </w:tc>
      </w:tr>
      <w:tr w:rsidR="00094AB9" w:rsidRPr="001A36BC" w:rsidTr="00EF7FC0">
        <w:trPr>
          <w:trHeight w:val="62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Финансовое обеспечение мероприятий приобретению медицинского оборудования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i/>
                <w:iCs/>
                <w:color w:val="000000"/>
                <w:sz w:val="18"/>
                <w:szCs w:val="18"/>
              </w:rPr>
            </w:pPr>
            <w:r w:rsidRPr="001A36BC">
              <w:rPr>
                <w:i/>
                <w:iCs/>
                <w:color w:val="000000"/>
                <w:sz w:val="18"/>
                <w:szCs w:val="18"/>
              </w:rPr>
              <w:t>16 762,1</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i/>
                <w:iCs/>
                <w:color w:val="000000"/>
                <w:sz w:val="18"/>
                <w:szCs w:val="18"/>
              </w:rPr>
            </w:pPr>
            <w:r w:rsidRPr="001A36BC">
              <w:rPr>
                <w:i/>
                <w:iCs/>
                <w:color w:val="000000"/>
                <w:sz w:val="18"/>
                <w:szCs w:val="18"/>
              </w:rPr>
              <w:t>2 127,7</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i/>
                <w:iCs/>
                <w:color w:val="000000"/>
                <w:sz w:val="18"/>
                <w:szCs w:val="18"/>
              </w:rPr>
            </w:pPr>
            <w:r w:rsidRPr="001A36BC">
              <w:rPr>
                <w:i/>
                <w:iCs/>
                <w:color w:val="000000"/>
                <w:sz w:val="18"/>
                <w:szCs w:val="18"/>
              </w:rPr>
              <w:t>12,7</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0,1</w:t>
            </w:r>
          </w:p>
        </w:tc>
      </w:tr>
      <w:tr w:rsidR="00094AB9" w:rsidRPr="001A36BC" w:rsidTr="00EF7FC0">
        <w:trPr>
          <w:trHeight w:val="79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t>Организация дополнительного профессионального образования медицинских работников по программам повышения квалификации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i/>
                <w:iCs/>
                <w:color w:val="000000"/>
                <w:sz w:val="18"/>
                <w:szCs w:val="18"/>
              </w:rPr>
            </w:pPr>
            <w:r w:rsidRPr="001A36BC">
              <w:rPr>
                <w:i/>
                <w:iCs/>
                <w:color w:val="000000"/>
                <w:sz w:val="18"/>
                <w:szCs w:val="18"/>
              </w:rPr>
              <w:t>62,8</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i/>
                <w:iCs/>
                <w:color w:val="000000"/>
                <w:sz w:val="18"/>
                <w:szCs w:val="18"/>
              </w:rPr>
            </w:pPr>
            <w:r w:rsidRPr="001A36BC">
              <w:rPr>
                <w:i/>
                <w:iCs/>
                <w:color w:val="000000"/>
                <w:sz w:val="18"/>
                <w:szCs w:val="18"/>
              </w:rPr>
              <w:t>0,0</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i/>
                <w:iCs/>
                <w:color w:val="000000"/>
                <w:sz w:val="18"/>
                <w:szCs w:val="18"/>
              </w:rPr>
            </w:pPr>
            <w:r w:rsidRPr="001A36BC">
              <w:rPr>
                <w:i/>
                <w:iCs/>
                <w:color w:val="000000"/>
                <w:sz w:val="18"/>
                <w:szCs w:val="18"/>
              </w:rPr>
              <w:t>0,0</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0,0</w:t>
            </w:r>
          </w:p>
        </w:tc>
      </w:tr>
      <w:tr w:rsidR="00094AB9" w:rsidRPr="001A36BC" w:rsidTr="00EF7FC0">
        <w:trPr>
          <w:trHeight w:val="794"/>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094AB9" w:rsidRPr="001A36BC" w:rsidRDefault="00094AB9" w:rsidP="001A36BC">
            <w:pPr>
              <w:rPr>
                <w:i/>
                <w:iCs/>
                <w:color w:val="000000"/>
                <w:sz w:val="18"/>
                <w:szCs w:val="18"/>
              </w:rPr>
            </w:pPr>
            <w:r w:rsidRPr="001A36BC">
              <w:rPr>
                <w:i/>
                <w:iCs/>
                <w:color w:val="000000"/>
                <w:sz w:val="18"/>
                <w:szCs w:val="18"/>
              </w:rPr>
              <w:lastRenderedPageBreak/>
              <w:t>Финансовое обеспечение организации обязательного медицинского страхования на территориях субъектов Российской Федерации за счет нормированного страхового запаса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90" w:right="-72"/>
              <w:jc w:val="center"/>
              <w:rPr>
                <w:i/>
                <w:iCs/>
                <w:color w:val="000000"/>
                <w:sz w:val="18"/>
                <w:szCs w:val="18"/>
              </w:rPr>
            </w:pPr>
            <w:r w:rsidRPr="001A36BC">
              <w:rPr>
                <w:i/>
                <w:iCs/>
                <w:color w:val="000000"/>
                <w:sz w:val="18"/>
                <w:szCs w:val="18"/>
              </w:rPr>
              <w:t>713,3</w:t>
            </w:r>
          </w:p>
        </w:tc>
        <w:tc>
          <w:tcPr>
            <w:tcW w:w="1134"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32" w:right="-168"/>
              <w:jc w:val="center"/>
              <w:rPr>
                <w:i/>
                <w:iCs/>
                <w:color w:val="000000"/>
                <w:sz w:val="18"/>
                <w:szCs w:val="18"/>
              </w:rPr>
            </w:pPr>
            <w:r w:rsidRPr="001A36BC">
              <w:rPr>
                <w:i/>
                <w:iCs/>
                <w:color w:val="000000"/>
                <w:sz w:val="18"/>
                <w:szCs w:val="18"/>
              </w:rPr>
              <w:t>0,0</w:t>
            </w:r>
          </w:p>
        </w:tc>
        <w:tc>
          <w:tcPr>
            <w:tcW w:w="1020"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126" w:right="-165"/>
              <w:jc w:val="center"/>
              <w:rPr>
                <w:i/>
                <w:iCs/>
                <w:color w:val="000000"/>
                <w:sz w:val="18"/>
                <w:szCs w:val="18"/>
              </w:rPr>
            </w:pPr>
            <w:r w:rsidRPr="001A36BC">
              <w:rPr>
                <w:i/>
                <w:iCs/>
                <w:color w:val="000000"/>
                <w:sz w:val="18"/>
                <w:szCs w:val="18"/>
              </w:rPr>
              <w:t>0,0</w:t>
            </w:r>
          </w:p>
        </w:tc>
        <w:tc>
          <w:tcPr>
            <w:tcW w:w="1021" w:type="dxa"/>
            <w:tcBorders>
              <w:top w:val="single" w:sz="4" w:space="0" w:color="auto"/>
              <w:left w:val="nil"/>
              <w:bottom w:val="single" w:sz="4" w:space="0" w:color="auto"/>
              <w:right w:val="single" w:sz="4" w:space="0" w:color="auto"/>
            </w:tcBorders>
            <w:shd w:val="clear" w:color="auto" w:fill="auto"/>
            <w:hideMark/>
          </w:tcPr>
          <w:p w:rsidR="00094AB9" w:rsidRPr="001A36BC" w:rsidRDefault="00094AB9" w:rsidP="001A36BC">
            <w:pPr>
              <w:ind w:left="-72" w:right="-78"/>
              <w:jc w:val="center"/>
              <w:rPr>
                <w:color w:val="000000"/>
                <w:sz w:val="18"/>
                <w:szCs w:val="18"/>
              </w:rPr>
            </w:pPr>
            <w:r w:rsidRPr="001A36BC">
              <w:rPr>
                <w:color w:val="000000"/>
                <w:sz w:val="18"/>
                <w:szCs w:val="18"/>
              </w:rPr>
              <w:t>0,0</w:t>
            </w:r>
          </w:p>
        </w:tc>
      </w:tr>
    </w:tbl>
    <w:p w:rsidR="00094AB9" w:rsidRPr="001A36BC" w:rsidRDefault="00094AB9" w:rsidP="001A36BC">
      <w:pPr>
        <w:pStyle w:val="af8"/>
        <w:ind w:firstLine="709"/>
        <w:jc w:val="right"/>
        <w:rPr>
          <w:b/>
          <w:color w:val="000000"/>
          <w:sz w:val="16"/>
          <w:szCs w:val="16"/>
          <w:highlight w:val="yellow"/>
        </w:rPr>
      </w:pPr>
      <w:r w:rsidRPr="001A36BC">
        <w:rPr>
          <w:b/>
          <w:color w:val="000000"/>
          <w:sz w:val="10"/>
          <w:szCs w:val="10"/>
          <w:highlight w:val="yellow"/>
        </w:rPr>
        <w:t xml:space="preserve"> </w:t>
      </w:r>
    </w:p>
    <w:p w:rsidR="00094AB9" w:rsidRPr="001A36BC" w:rsidRDefault="00094AB9" w:rsidP="001A36BC">
      <w:pPr>
        <w:pStyle w:val="afffff0"/>
        <w:tabs>
          <w:tab w:val="left" w:pos="720"/>
          <w:tab w:val="left" w:pos="2700"/>
          <w:tab w:val="left" w:pos="3060"/>
        </w:tabs>
        <w:ind w:firstLine="709"/>
        <w:jc w:val="both"/>
        <w:rPr>
          <w:rFonts w:ascii="Times New Roman" w:hAnsi="Times New Roman" w:cs="Times New Roman"/>
          <w:b w:val="0"/>
          <w:color w:val="000000"/>
          <w:sz w:val="28"/>
          <w:szCs w:val="28"/>
        </w:rPr>
      </w:pPr>
      <w:r w:rsidRPr="001A36BC">
        <w:rPr>
          <w:rFonts w:ascii="Times New Roman" w:hAnsi="Times New Roman" w:cs="Times New Roman"/>
          <w:color w:val="000000"/>
          <w:sz w:val="28"/>
          <w:szCs w:val="28"/>
        </w:rPr>
        <w:t xml:space="preserve">По разделу «Общегосударственные вопросы» </w:t>
      </w:r>
      <w:r w:rsidRPr="001A36BC">
        <w:rPr>
          <w:rFonts w:ascii="Times New Roman" w:hAnsi="Times New Roman" w:cs="Times New Roman"/>
          <w:b w:val="0"/>
          <w:color w:val="000000"/>
          <w:sz w:val="28"/>
          <w:szCs w:val="28"/>
        </w:rPr>
        <w:t xml:space="preserve">расходы на выполнение управленческих функций Фонда в структуре расходов бюджета Фонда в январе-сентябре 2021 года составили 1,3% и сложились в сумме                          32 903,3 тыс. рублей или 69,3% от годовых бюджетных назначений, что незначительно, на 1 153,5 тыс. рублей или 3,6%, больше расходов, сложившихся на указанные цели в аналогичном периоде прошлого года (31 749,8 тыс. рублей). </w:t>
      </w:r>
    </w:p>
    <w:p w:rsidR="00094AB9" w:rsidRPr="001A36BC" w:rsidRDefault="00094AB9" w:rsidP="001A36BC">
      <w:pPr>
        <w:ind w:firstLine="708"/>
        <w:jc w:val="both"/>
        <w:rPr>
          <w:color w:val="000000"/>
          <w:sz w:val="28"/>
          <w:szCs w:val="28"/>
        </w:rPr>
      </w:pPr>
      <w:r w:rsidRPr="001A36BC">
        <w:rPr>
          <w:b/>
          <w:color w:val="000000"/>
          <w:sz w:val="28"/>
          <w:szCs w:val="28"/>
        </w:rPr>
        <w:t>По разделу «Здравоохранение»</w:t>
      </w:r>
      <w:r w:rsidRPr="001A36BC">
        <w:rPr>
          <w:color w:val="000000"/>
          <w:sz w:val="28"/>
          <w:szCs w:val="28"/>
        </w:rPr>
        <w:t xml:space="preserve"> расходы в анализируемом периоде составили 2 509 579,6 тыс. рублей или 71,7%</w:t>
      </w:r>
      <w:r w:rsidRPr="001A36BC">
        <w:rPr>
          <w:b/>
          <w:color w:val="000000"/>
          <w:sz w:val="28"/>
          <w:szCs w:val="28"/>
        </w:rPr>
        <w:t xml:space="preserve"> </w:t>
      </w:r>
      <w:r w:rsidRPr="001A36BC">
        <w:rPr>
          <w:color w:val="000000"/>
          <w:sz w:val="28"/>
          <w:szCs w:val="28"/>
        </w:rPr>
        <w:t>от годовых бюджетных назначений, что на 451 549,9 тыс. рублей или 21,9% больше расходов аналогичного периода прошлого года (2 058 029,7 тыс. рублей), и в структуре расходов бюджета Фонда составили 98,7%.</w:t>
      </w:r>
    </w:p>
    <w:p w:rsidR="00094AB9" w:rsidRPr="001A36BC" w:rsidRDefault="00094AB9" w:rsidP="001A36BC">
      <w:pPr>
        <w:ind w:firstLine="708"/>
        <w:jc w:val="both"/>
        <w:rPr>
          <w:color w:val="000000"/>
          <w:sz w:val="28"/>
          <w:szCs w:val="28"/>
        </w:rPr>
      </w:pPr>
      <w:r w:rsidRPr="001A36BC">
        <w:rPr>
          <w:color w:val="000000"/>
          <w:sz w:val="28"/>
          <w:szCs w:val="28"/>
        </w:rPr>
        <w:t xml:space="preserve">Основная доля средств бюджета Фонда (96,9%) направлена на обеспечение   выполнения    </w:t>
      </w:r>
      <w:r w:rsidRPr="001A36BC">
        <w:rPr>
          <w:b/>
          <w:color w:val="000000"/>
          <w:sz w:val="28"/>
          <w:szCs w:val="28"/>
        </w:rPr>
        <w:t xml:space="preserve">Территориальной     программы    обязательного медицинского страхования – </w:t>
      </w:r>
      <w:r w:rsidRPr="001A36BC">
        <w:rPr>
          <w:color w:val="000000"/>
          <w:sz w:val="28"/>
          <w:szCs w:val="28"/>
        </w:rPr>
        <w:t>2 462 979,5 тыс. рублей или 72,7% от годовых бюджетных назначений. По отношению к аналогичному показателю предыдущего года (2 042 711,9 тыс. рублей) расходы выросли на 420 267,6 тыс. рублей или 20,6%, из них:</w:t>
      </w:r>
    </w:p>
    <w:p w:rsidR="00094AB9" w:rsidRPr="001A36BC" w:rsidRDefault="00094AB9" w:rsidP="001A36BC">
      <w:pPr>
        <w:ind w:firstLine="708"/>
        <w:jc w:val="both"/>
        <w:rPr>
          <w:color w:val="000000"/>
          <w:sz w:val="28"/>
          <w:szCs w:val="28"/>
        </w:rPr>
      </w:pPr>
      <w:r w:rsidRPr="001A36BC">
        <w:rPr>
          <w:color w:val="000000"/>
          <w:sz w:val="28"/>
          <w:szCs w:val="28"/>
        </w:rPr>
        <w:t>- 1 420 605,3 тыс. рублей или 73,0% от годовых бюджетных назначений – на финансовое обеспечение организации ОМС на территориях субъектов РФ;</w:t>
      </w:r>
    </w:p>
    <w:p w:rsidR="00094AB9" w:rsidRPr="001A36BC" w:rsidRDefault="00094AB9" w:rsidP="001A36BC">
      <w:pPr>
        <w:pStyle w:val="af8"/>
        <w:tabs>
          <w:tab w:val="left" w:pos="993"/>
        </w:tabs>
        <w:ind w:firstLine="709"/>
        <w:jc w:val="both"/>
        <w:rPr>
          <w:b/>
          <w:color w:val="000000"/>
          <w:sz w:val="28"/>
          <w:szCs w:val="28"/>
        </w:rPr>
      </w:pPr>
      <w:r w:rsidRPr="001A36BC">
        <w:rPr>
          <w:color w:val="000000"/>
          <w:sz w:val="28"/>
          <w:szCs w:val="28"/>
        </w:rPr>
        <w:t>- 52 976,0 тыс. рублей или 56,4% от годовых бюджетных назначений – на оплату счетов за лечение граждан региона в других субъектах РФ;</w:t>
      </w:r>
    </w:p>
    <w:p w:rsidR="00094AB9" w:rsidRPr="001A36BC" w:rsidRDefault="00094AB9" w:rsidP="001A36BC">
      <w:pPr>
        <w:pStyle w:val="af8"/>
        <w:tabs>
          <w:tab w:val="left" w:pos="993"/>
        </w:tabs>
        <w:ind w:firstLine="709"/>
        <w:jc w:val="both"/>
        <w:rPr>
          <w:color w:val="000000"/>
          <w:sz w:val="28"/>
          <w:szCs w:val="28"/>
        </w:rPr>
      </w:pPr>
      <w:r w:rsidRPr="001A36BC">
        <w:rPr>
          <w:color w:val="000000"/>
          <w:sz w:val="28"/>
          <w:szCs w:val="28"/>
        </w:rPr>
        <w:t>- 39 856,7 тыс. рублей или 68,2% от годовых бюджетных назначений – на выполнение территориальной программы ОМС в рамках базовой программы ОМС;</w:t>
      </w:r>
    </w:p>
    <w:p w:rsidR="00094AB9" w:rsidRPr="001A36BC" w:rsidRDefault="00094AB9" w:rsidP="001A36BC">
      <w:pPr>
        <w:pStyle w:val="af8"/>
        <w:tabs>
          <w:tab w:val="left" w:pos="993"/>
        </w:tabs>
        <w:ind w:firstLine="709"/>
        <w:jc w:val="both"/>
        <w:rPr>
          <w:color w:val="000000"/>
          <w:sz w:val="28"/>
          <w:szCs w:val="28"/>
        </w:rPr>
      </w:pPr>
      <w:r w:rsidRPr="001A36BC">
        <w:rPr>
          <w:color w:val="000000"/>
          <w:sz w:val="28"/>
          <w:szCs w:val="28"/>
        </w:rPr>
        <w:t>- 949 541,5 тыс. рублей или 73,8% от годовых бюджетных назначений – на выполнение территориальной программы ОМС сверх базовой программы ОМС.</w:t>
      </w:r>
    </w:p>
    <w:p w:rsidR="00094AB9" w:rsidRPr="001A36BC" w:rsidRDefault="00094AB9" w:rsidP="001A36BC">
      <w:pPr>
        <w:pStyle w:val="af8"/>
        <w:tabs>
          <w:tab w:val="left" w:pos="709"/>
          <w:tab w:val="left" w:pos="851"/>
        </w:tabs>
        <w:ind w:firstLine="709"/>
        <w:jc w:val="both"/>
        <w:rPr>
          <w:color w:val="000000"/>
          <w:sz w:val="28"/>
          <w:szCs w:val="28"/>
        </w:rPr>
      </w:pPr>
      <w:r w:rsidRPr="001A36BC">
        <w:rPr>
          <w:color w:val="000000"/>
          <w:sz w:val="28"/>
          <w:szCs w:val="28"/>
        </w:rPr>
        <w:t xml:space="preserve">Расходы бюджета Фонда на </w:t>
      </w:r>
      <w:r w:rsidRPr="001A36BC">
        <w:rPr>
          <w:b/>
          <w:color w:val="000000"/>
          <w:sz w:val="28"/>
          <w:szCs w:val="28"/>
        </w:rPr>
        <w:t>непрограммные направления деятельности</w:t>
      </w:r>
      <w:r w:rsidRPr="001A36BC">
        <w:rPr>
          <w:color w:val="000000"/>
          <w:sz w:val="28"/>
          <w:szCs w:val="28"/>
        </w:rPr>
        <w:t xml:space="preserve"> в анализируемом периоде сложились в сумме 46 600,1 тыс. рублей или 40,9%, что в 3 раза выше расходов аналогичного периода прошлого года (15 317,8 тыс. рублей), и в структуре расходов бюджета Фонда составили 1,8%, в том числе:</w:t>
      </w:r>
    </w:p>
    <w:p w:rsidR="00094AB9" w:rsidRPr="001A36BC" w:rsidRDefault="00094AB9" w:rsidP="001A36BC">
      <w:pPr>
        <w:pStyle w:val="afffff0"/>
        <w:tabs>
          <w:tab w:val="left" w:pos="993"/>
        </w:tabs>
        <w:ind w:firstLine="709"/>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- 44 472,4 тыс. рублей или 99,3% годовых бюджетных назначений – на организацию ОМС на территории региона за счет иных источников (оплата счетов медицинских организаций за лечение иногородних граждан на территории Чукотского автономного округа);</w:t>
      </w:r>
      <w:r w:rsidRPr="001A36BC">
        <w:rPr>
          <w:rFonts w:ascii="Times New Roman" w:hAnsi="Times New Roman" w:cs="Times New Roman"/>
          <w:b w:val="0"/>
          <w:color w:val="000000"/>
          <w:sz w:val="28"/>
          <w:szCs w:val="28"/>
        </w:rPr>
        <w:tab/>
      </w:r>
    </w:p>
    <w:p w:rsidR="00094AB9" w:rsidRPr="001A36BC" w:rsidRDefault="00094AB9" w:rsidP="001A36BC">
      <w:pPr>
        <w:pStyle w:val="af8"/>
        <w:tabs>
          <w:tab w:val="left" w:pos="709"/>
          <w:tab w:val="left" w:pos="851"/>
        </w:tabs>
        <w:ind w:firstLine="709"/>
        <w:jc w:val="both"/>
        <w:rPr>
          <w:color w:val="000000"/>
          <w:sz w:val="28"/>
          <w:szCs w:val="28"/>
        </w:rPr>
      </w:pPr>
      <w:r w:rsidRPr="001A36BC">
        <w:rPr>
          <w:color w:val="000000"/>
          <w:sz w:val="28"/>
          <w:szCs w:val="28"/>
        </w:rPr>
        <w:t xml:space="preserve">- 2 127,7 тыс. рублей или </w:t>
      </w:r>
      <w:r w:rsidRPr="001A36BC">
        <w:rPr>
          <w:sz w:val="28"/>
          <w:szCs w:val="28"/>
        </w:rPr>
        <w:t>12,7</w:t>
      </w:r>
      <w:r w:rsidRPr="001A36BC">
        <w:rPr>
          <w:color w:val="000000"/>
          <w:sz w:val="28"/>
          <w:szCs w:val="28"/>
        </w:rPr>
        <w:t xml:space="preserve">% годовых бюджетных назначений – на финансовое обеспечение мероприятий по приобретению медицинского оборудования (приобретено оборудование в количестве 3 единиц). Низкий уровень исполнения бюджетных назначений на приобретение медицинского оборудования обусловлен тем, что поставка оборудования будет осуществляться </w:t>
      </w:r>
      <w:r w:rsidRPr="001A36BC">
        <w:rPr>
          <w:color w:val="000000"/>
          <w:sz w:val="28"/>
          <w:szCs w:val="28"/>
        </w:rPr>
        <w:lastRenderedPageBreak/>
        <w:t>ГБУЗ «Чукотская окружная больница» в 4 квартале 2021 года в соответствии с условиями заключенных государственных контрактов.</w:t>
      </w:r>
    </w:p>
    <w:p w:rsidR="00094AB9" w:rsidRPr="001A36BC" w:rsidRDefault="00094AB9" w:rsidP="001A36BC">
      <w:pPr>
        <w:pStyle w:val="af"/>
        <w:tabs>
          <w:tab w:val="left" w:pos="993"/>
        </w:tabs>
        <w:spacing w:after="0" w:line="240" w:lineRule="auto"/>
        <w:ind w:left="0" w:firstLine="709"/>
        <w:jc w:val="both"/>
        <w:rPr>
          <w:rFonts w:ascii="Times New Roman" w:hAnsi="Times New Roman" w:cs="Times New Roman"/>
          <w:color w:val="000000"/>
          <w:sz w:val="28"/>
          <w:szCs w:val="28"/>
        </w:rPr>
      </w:pPr>
      <w:r w:rsidRPr="001A36BC">
        <w:rPr>
          <w:rFonts w:ascii="Times New Roman" w:hAnsi="Times New Roman" w:cs="Times New Roman"/>
          <w:color w:val="000000"/>
          <w:sz w:val="28"/>
          <w:szCs w:val="28"/>
        </w:rPr>
        <w:t>Счетная палата отмечает неисполнение расходов по следующим непрограммным направлениям деятельности органов управления территориальных государственных внебюджетных фондов.</w:t>
      </w:r>
    </w:p>
    <w:p w:rsidR="00094AB9" w:rsidRPr="001A36BC" w:rsidRDefault="00094AB9" w:rsidP="001A36BC">
      <w:pPr>
        <w:pStyle w:val="af8"/>
        <w:tabs>
          <w:tab w:val="left" w:pos="709"/>
          <w:tab w:val="left" w:pos="851"/>
        </w:tabs>
        <w:jc w:val="both"/>
        <w:rPr>
          <w:color w:val="000000"/>
          <w:sz w:val="28"/>
          <w:szCs w:val="28"/>
        </w:rPr>
      </w:pPr>
      <w:r w:rsidRPr="001A36BC">
        <w:rPr>
          <w:color w:val="000000"/>
          <w:sz w:val="28"/>
          <w:szCs w:val="28"/>
        </w:rPr>
        <w:tab/>
        <w:t xml:space="preserve">В анализируемом периоде </w:t>
      </w:r>
      <w:proofErr w:type="spellStart"/>
      <w:r w:rsidRPr="001A36BC">
        <w:rPr>
          <w:sz w:val="28"/>
          <w:szCs w:val="28"/>
        </w:rPr>
        <w:t>с</w:t>
      </w:r>
      <w:r w:rsidRPr="001A36BC">
        <w:rPr>
          <w:iCs/>
          <w:color w:val="000000"/>
          <w:sz w:val="28"/>
          <w:szCs w:val="28"/>
        </w:rPr>
        <w:t>офинансирование</w:t>
      </w:r>
      <w:proofErr w:type="spellEnd"/>
      <w:r w:rsidRPr="001A36BC">
        <w:rPr>
          <w:iCs/>
          <w:color w:val="000000"/>
          <w:sz w:val="28"/>
          <w:szCs w:val="28"/>
        </w:rPr>
        <w:t xml:space="preserve"> расходов медицинских организаций на оплату труда врачей и среднего медицинского персонала </w:t>
      </w:r>
      <w:r w:rsidRPr="001A36BC">
        <w:rPr>
          <w:color w:val="000000"/>
          <w:sz w:val="28"/>
          <w:szCs w:val="28"/>
        </w:rPr>
        <w:t xml:space="preserve">не осуществлялось </w:t>
      </w:r>
      <w:r w:rsidRPr="001A36BC">
        <w:rPr>
          <w:iCs/>
          <w:color w:val="000000"/>
          <w:sz w:val="28"/>
          <w:szCs w:val="28"/>
        </w:rPr>
        <w:t>в</w:t>
      </w:r>
      <w:r w:rsidRPr="001A36BC">
        <w:rPr>
          <w:sz w:val="28"/>
          <w:szCs w:val="28"/>
        </w:rPr>
        <w:t xml:space="preserve"> связи с невыполнением условий по наличию принятых на работу медицинских работников, сверх численности по состоянию на 1 января текущего года, предусмотренных пунктом 4 Соглашения, заключенного в рамках мероприятия между Фондом и ГБУЗ «Чукотская окружная больница». Кроме того, в отчетном периоде численность врачей уменьшилась на 7 человек, среднего медицинского персонала – на 17 человек (за 9 месяцев 2020 года </w:t>
      </w:r>
      <w:r w:rsidRPr="001A36BC">
        <w:rPr>
          <w:color w:val="000000"/>
          <w:sz w:val="28"/>
          <w:szCs w:val="28"/>
        </w:rPr>
        <w:t xml:space="preserve">прирост численности медицинских работников (врачей) составлял 3 человека). </w:t>
      </w:r>
    </w:p>
    <w:p w:rsidR="00094AB9" w:rsidRPr="001A36BC" w:rsidRDefault="00094AB9" w:rsidP="001A36BC">
      <w:pPr>
        <w:pStyle w:val="af"/>
        <w:tabs>
          <w:tab w:val="left" w:pos="993"/>
        </w:tabs>
        <w:spacing w:after="0" w:line="240" w:lineRule="auto"/>
        <w:ind w:left="0" w:firstLine="709"/>
        <w:jc w:val="both"/>
        <w:rPr>
          <w:rFonts w:ascii="Times New Roman" w:hAnsi="Times New Roman" w:cs="Times New Roman"/>
          <w:color w:val="000000"/>
          <w:sz w:val="28"/>
          <w:szCs w:val="28"/>
        </w:rPr>
      </w:pPr>
      <w:r w:rsidRPr="001A36BC">
        <w:rPr>
          <w:rFonts w:ascii="Times New Roman" w:hAnsi="Times New Roman" w:cs="Times New Roman"/>
          <w:sz w:val="28"/>
          <w:szCs w:val="28"/>
        </w:rPr>
        <w:t xml:space="preserve">Также </w:t>
      </w:r>
      <w:r w:rsidRPr="001A36BC">
        <w:rPr>
          <w:rFonts w:ascii="Times New Roman" w:hAnsi="Times New Roman" w:cs="Times New Roman"/>
          <w:color w:val="000000"/>
          <w:sz w:val="28"/>
          <w:szCs w:val="28"/>
        </w:rPr>
        <w:t>не осуществлялись расходы на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связи с тем, что в январе-сентябре 2021 года данные случаи не были выявлены.</w:t>
      </w:r>
    </w:p>
    <w:p w:rsidR="00094AB9" w:rsidRPr="001A36BC" w:rsidRDefault="00094AB9" w:rsidP="001A36BC">
      <w:pPr>
        <w:pStyle w:val="afffff0"/>
        <w:tabs>
          <w:tab w:val="left" w:pos="1134"/>
        </w:tabs>
        <w:ind w:firstLine="709"/>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По состоянию на 1 октября 2021 года на балансе Фонда числилась текущая задолженность по расходам:</w:t>
      </w:r>
    </w:p>
    <w:p w:rsidR="00094AB9" w:rsidRPr="001A36BC" w:rsidRDefault="00094AB9" w:rsidP="001A36BC">
      <w:pPr>
        <w:pStyle w:val="afffff0"/>
        <w:ind w:firstLine="709"/>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 дебиторская задолженность по сравнению с аналогичным периодом прошлого года (275,7 тыс. рублей) выросла на 128,6 тыс. рублей и составила 404,3 тыс. рублей, в том числе: 241,7 тыс. рублей – по расчетам с подотчетными лицами по авансам, выданным сотрудников на оплату проезда к месту использования отпуска и обратно; 67,0 тыс. рублей – по расчетам по авансам за услуги и материальные запасы в соответствии с условиями договоров; 95,6 тыс. рублей – по расчетам с подотчетными лицами по авансам, выданным на командировочные расходы;</w:t>
      </w:r>
    </w:p>
    <w:p w:rsidR="00094AB9" w:rsidRPr="001A36BC" w:rsidRDefault="00094AB9" w:rsidP="001A36BC">
      <w:pPr>
        <w:pStyle w:val="afffff0"/>
        <w:ind w:firstLine="709"/>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 xml:space="preserve"> - кредиторская задолженность по сравнению с аналогичным периодом прошлого года выросла на 27,2 тыс. рублей и составила 406,5 тыс. рублей, в том числе: 394,2 тыс. рублей – задолженность перед поставщиками услуг за сентябрь; 12,3 тыс. рублей – задолженность по расчетам по платежам в бюджет за 3 квартал (налог на добавленную стоимость). </w:t>
      </w:r>
    </w:p>
    <w:p w:rsidR="00094AB9" w:rsidRPr="001A36BC" w:rsidRDefault="00094AB9" w:rsidP="001A36BC">
      <w:pPr>
        <w:ind w:firstLine="708"/>
        <w:jc w:val="both"/>
        <w:rPr>
          <w:color w:val="000000"/>
          <w:sz w:val="28"/>
          <w:szCs w:val="28"/>
        </w:rPr>
      </w:pPr>
      <w:r w:rsidRPr="001A36BC">
        <w:rPr>
          <w:color w:val="000000"/>
          <w:sz w:val="28"/>
          <w:szCs w:val="28"/>
        </w:rPr>
        <w:t xml:space="preserve">В январе-сентябре 2021 года в бюджет Фонда поступили доходы в объеме </w:t>
      </w:r>
      <w:r w:rsidRPr="001A36BC">
        <w:rPr>
          <w:bCs/>
          <w:iCs/>
          <w:color w:val="000000"/>
          <w:sz w:val="28"/>
          <w:szCs w:val="28"/>
        </w:rPr>
        <w:t xml:space="preserve">2 685 301,0 </w:t>
      </w:r>
      <w:r w:rsidRPr="001A36BC">
        <w:rPr>
          <w:color w:val="000000"/>
          <w:sz w:val="28"/>
          <w:szCs w:val="28"/>
        </w:rPr>
        <w:t xml:space="preserve">тыс. рублей, расходы составили </w:t>
      </w:r>
      <w:r w:rsidRPr="001A36BC">
        <w:rPr>
          <w:bCs/>
          <w:iCs/>
          <w:color w:val="000000"/>
          <w:sz w:val="28"/>
          <w:szCs w:val="28"/>
        </w:rPr>
        <w:t xml:space="preserve">2 542 482,9 </w:t>
      </w:r>
      <w:r w:rsidRPr="001A36BC">
        <w:rPr>
          <w:color w:val="000000"/>
          <w:sz w:val="28"/>
          <w:szCs w:val="28"/>
        </w:rPr>
        <w:t>тыс. рублей. Бюджет Фонда исполнен с профицитом в размере 142 818,1 тыс. рублей.</w:t>
      </w:r>
    </w:p>
    <w:p w:rsidR="00094AB9" w:rsidRPr="001A36BC" w:rsidRDefault="00094AB9" w:rsidP="001A36BC">
      <w:pPr>
        <w:pStyle w:val="afffff0"/>
        <w:tabs>
          <w:tab w:val="left" w:pos="993"/>
        </w:tabs>
        <w:ind w:left="709"/>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 xml:space="preserve">За январь-сентябрь текущего года из   бюджета Фонда   на   оплату счетов </w:t>
      </w:r>
    </w:p>
    <w:p w:rsidR="00094AB9" w:rsidRPr="001A36BC" w:rsidRDefault="00094AB9" w:rsidP="001A36BC">
      <w:pPr>
        <w:pStyle w:val="afffff0"/>
        <w:tabs>
          <w:tab w:val="left" w:pos="993"/>
        </w:tabs>
        <w:jc w:val="both"/>
        <w:rPr>
          <w:rFonts w:ascii="Times New Roman" w:hAnsi="Times New Roman" w:cs="Times New Roman"/>
          <w:b w:val="0"/>
          <w:color w:val="000000"/>
          <w:sz w:val="28"/>
          <w:szCs w:val="28"/>
        </w:rPr>
      </w:pPr>
      <w:r w:rsidRPr="001A36BC">
        <w:rPr>
          <w:rFonts w:ascii="Times New Roman" w:hAnsi="Times New Roman" w:cs="Times New Roman"/>
          <w:b w:val="0"/>
          <w:color w:val="000000"/>
          <w:sz w:val="28"/>
          <w:szCs w:val="28"/>
        </w:rPr>
        <w:t>медицинских организаций за лечение иногородних граждан на территории Чукотского автономного округа направлено</w:t>
      </w:r>
      <w:r w:rsidRPr="001A36BC">
        <w:rPr>
          <w:rFonts w:ascii="Times New Roman" w:hAnsi="Times New Roman" w:cs="Times New Roman"/>
          <w:color w:val="000000"/>
          <w:sz w:val="28"/>
          <w:szCs w:val="28"/>
        </w:rPr>
        <w:t xml:space="preserve"> </w:t>
      </w:r>
      <w:r w:rsidRPr="001A36BC">
        <w:rPr>
          <w:rFonts w:ascii="Times New Roman" w:hAnsi="Times New Roman" w:cs="Times New Roman"/>
          <w:b w:val="0"/>
          <w:color w:val="000000"/>
          <w:sz w:val="28"/>
          <w:szCs w:val="28"/>
        </w:rPr>
        <w:t xml:space="preserve">10 562,4 тыс. рублей или 35,2% от годовых бюджетных назначений, что связано с уменьшением объема </w:t>
      </w:r>
    </w:p>
    <w:p w:rsidR="00094AB9" w:rsidRPr="001A36BC" w:rsidRDefault="00094AB9" w:rsidP="001A36BC">
      <w:pPr>
        <w:ind w:firstLine="709"/>
        <w:jc w:val="both"/>
        <w:rPr>
          <w:b/>
          <w:color w:val="000000"/>
          <w:sz w:val="28"/>
          <w:szCs w:val="28"/>
        </w:rPr>
      </w:pPr>
    </w:p>
    <w:p w:rsidR="000578ED" w:rsidRDefault="000578ED" w:rsidP="001A36BC">
      <w:pPr>
        <w:ind w:firstLine="709"/>
        <w:jc w:val="both"/>
        <w:rPr>
          <w:b/>
          <w:color w:val="000000"/>
          <w:sz w:val="28"/>
          <w:szCs w:val="28"/>
        </w:rPr>
      </w:pPr>
    </w:p>
    <w:p w:rsidR="000578ED" w:rsidRDefault="000578ED" w:rsidP="001A36BC">
      <w:pPr>
        <w:ind w:firstLine="709"/>
        <w:jc w:val="both"/>
        <w:rPr>
          <w:b/>
          <w:color w:val="000000"/>
          <w:sz w:val="28"/>
          <w:szCs w:val="28"/>
        </w:rPr>
      </w:pPr>
    </w:p>
    <w:p w:rsidR="00094AB9" w:rsidRPr="001A36BC" w:rsidRDefault="00094AB9" w:rsidP="001A36BC">
      <w:pPr>
        <w:ind w:firstLine="709"/>
        <w:jc w:val="both"/>
        <w:rPr>
          <w:b/>
          <w:color w:val="000000"/>
          <w:sz w:val="28"/>
          <w:szCs w:val="28"/>
        </w:rPr>
      </w:pPr>
      <w:r w:rsidRPr="001A36BC">
        <w:rPr>
          <w:b/>
          <w:color w:val="000000"/>
          <w:sz w:val="28"/>
          <w:szCs w:val="28"/>
        </w:rPr>
        <w:lastRenderedPageBreak/>
        <w:t>Предложения:</w:t>
      </w:r>
    </w:p>
    <w:p w:rsidR="00094AB9" w:rsidRPr="001A36BC" w:rsidRDefault="00094AB9" w:rsidP="001A36BC">
      <w:pPr>
        <w:ind w:firstLine="709"/>
        <w:jc w:val="both"/>
        <w:rPr>
          <w:color w:val="000000"/>
          <w:sz w:val="16"/>
          <w:szCs w:val="16"/>
        </w:rPr>
      </w:pPr>
    </w:p>
    <w:p w:rsidR="00094AB9" w:rsidRPr="001A36BC" w:rsidRDefault="00094AB9" w:rsidP="001A36BC">
      <w:pPr>
        <w:ind w:firstLine="708"/>
        <w:jc w:val="both"/>
        <w:rPr>
          <w:bCs/>
          <w:color w:val="000000"/>
          <w:sz w:val="28"/>
          <w:szCs w:val="28"/>
        </w:rPr>
      </w:pPr>
      <w:r w:rsidRPr="001A36BC">
        <w:rPr>
          <w:color w:val="000000"/>
          <w:sz w:val="28"/>
          <w:szCs w:val="28"/>
        </w:rPr>
        <w:t xml:space="preserve">1. Утвердить Заключение </w:t>
      </w:r>
      <w:r w:rsidRPr="001A36BC">
        <w:rPr>
          <w:bCs/>
          <w:color w:val="000000"/>
          <w:sz w:val="28"/>
          <w:szCs w:val="28"/>
        </w:rPr>
        <w:t xml:space="preserve">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1A36BC">
        <w:rPr>
          <w:color w:val="000000"/>
          <w:sz w:val="28"/>
          <w:szCs w:val="28"/>
        </w:rPr>
        <w:t>на 2021 год и на плановый период 2022 и 2023 годов» </w:t>
      </w:r>
      <w:r w:rsidRPr="001A36BC">
        <w:rPr>
          <w:bCs/>
          <w:color w:val="000000"/>
          <w:sz w:val="28"/>
          <w:szCs w:val="28"/>
        </w:rPr>
        <w:t>за январь-сентябрь 2021 года».</w:t>
      </w:r>
    </w:p>
    <w:p w:rsidR="00094AB9" w:rsidRPr="001A36BC" w:rsidRDefault="00094AB9" w:rsidP="001A36BC">
      <w:pPr>
        <w:ind w:firstLine="709"/>
        <w:jc w:val="both"/>
        <w:rPr>
          <w:color w:val="000000"/>
          <w:sz w:val="28"/>
          <w:szCs w:val="28"/>
        </w:rPr>
      </w:pPr>
      <w:r w:rsidRPr="001A36BC">
        <w:rPr>
          <w:color w:val="000000"/>
          <w:sz w:val="28"/>
          <w:szCs w:val="28"/>
        </w:rPr>
        <w:t xml:space="preserve"> 2. Заключение направить в Думу Чукотского автономного округа и Губернатору Чукотского автономного округа.</w:t>
      </w:r>
    </w:p>
    <w:p w:rsidR="00094AB9" w:rsidRPr="001A36BC" w:rsidRDefault="00094AB9" w:rsidP="001A36BC">
      <w:pPr>
        <w:tabs>
          <w:tab w:val="left" w:pos="7938"/>
        </w:tabs>
        <w:rPr>
          <w:sz w:val="28"/>
          <w:szCs w:val="28"/>
        </w:rPr>
      </w:pPr>
    </w:p>
    <w:p w:rsidR="00094AB9" w:rsidRPr="001A36BC" w:rsidRDefault="00094AB9" w:rsidP="001A36BC">
      <w:pPr>
        <w:tabs>
          <w:tab w:val="left" w:pos="7938"/>
        </w:tabs>
        <w:rPr>
          <w:sz w:val="28"/>
          <w:szCs w:val="28"/>
        </w:rPr>
      </w:pPr>
    </w:p>
    <w:p w:rsidR="00094AB9" w:rsidRPr="001A36BC" w:rsidRDefault="00094AB9" w:rsidP="001A36BC">
      <w:pPr>
        <w:tabs>
          <w:tab w:val="left" w:pos="7938"/>
        </w:tabs>
        <w:rPr>
          <w:sz w:val="28"/>
          <w:szCs w:val="28"/>
        </w:rPr>
      </w:pPr>
    </w:p>
    <w:p w:rsidR="00094AB9" w:rsidRPr="001A36BC" w:rsidRDefault="00094AB9" w:rsidP="001A36BC">
      <w:pPr>
        <w:tabs>
          <w:tab w:val="left" w:pos="7938"/>
        </w:tabs>
        <w:rPr>
          <w:sz w:val="28"/>
          <w:szCs w:val="28"/>
        </w:rPr>
      </w:pPr>
      <w:r w:rsidRPr="001A36BC">
        <w:rPr>
          <w:sz w:val="28"/>
          <w:szCs w:val="28"/>
        </w:rPr>
        <w:t xml:space="preserve">Аудитор Счетной палаты   </w:t>
      </w:r>
    </w:p>
    <w:p w:rsidR="00094AB9" w:rsidRPr="001A36BC" w:rsidRDefault="00094AB9" w:rsidP="001A36BC">
      <w:pPr>
        <w:tabs>
          <w:tab w:val="left" w:pos="7938"/>
        </w:tabs>
      </w:pPr>
      <w:r w:rsidRPr="001A36BC">
        <w:rPr>
          <w:sz w:val="28"/>
          <w:szCs w:val="28"/>
        </w:rPr>
        <w:t xml:space="preserve">Чукотского автономного округа                                                         </w:t>
      </w:r>
      <w:proofErr w:type="spellStart"/>
      <w:r w:rsidRPr="001A36BC">
        <w:rPr>
          <w:sz w:val="28"/>
          <w:szCs w:val="28"/>
        </w:rPr>
        <w:t>Л.А.Петрусева</w:t>
      </w:r>
      <w:proofErr w:type="spellEnd"/>
    </w:p>
    <w:p w:rsidR="00094AB9" w:rsidRPr="001A36BC" w:rsidRDefault="00094AB9" w:rsidP="001A36BC"/>
    <w:p w:rsidR="00BB3C45" w:rsidRPr="001A36BC" w:rsidRDefault="00BB3C45" w:rsidP="001A36BC">
      <w:pPr>
        <w:pStyle w:val="ConsPlusNonformat"/>
        <w:jc w:val="both"/>
        <w:rPr>
          <w:rFonts w:ascii="Times New Roman" w:hAnsi="Times New Roman" w:cs="Times New Roman"/>
          <w:color w:val="000000" w:themeColor="text1"/>
          <w:sz w:val="6"/>
          <w:szCs w:val="6"/>
        </w:rPr>
      </w:pPr>
    </w:p>
    <w:p w:rsidR="00BB3C45" w:rsidRPr="001A36BC" w:rsidRDefault="00BB3C45" w:rsidP="001A36BC">
      <w:pPr>
        <w:pStyle w:val="ConsPlusNonformat"/>
        <w:jc w:val="both"/>
        <w:rPr>
          <w:rFonts w:ascii="Times New Roman" w:hAnsi="Times New Roman" w:cs="Times New Roman"/>
          <w:color w:val="000000" w:themeColor="text1"/>
          <w:sz w:val="6"/>
          <w:szCs w:val="6"/>
        </w:rPr>
      </w:pPr>
    </w:p>
    <w:p w:rsidR="00BB3C45" w:rsidRPr="001A36BC" w:rsidRDefault="00BB3C45"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94AB9" w:rsidRPr="001A36BC" w:rsidRDefault="00094AB9" w:rsidP="001A36BC">
      <w:pPr>
        <w:pStyle w:val="ConsPlusNonformat"/>
        <w:jc w:val="both"/>
        <w:rPr>
          <w:rFonts w:ascii="Times New Roman" w:hAnsi="Times New Roman" w:cs="Times New Roman"/>
          <w:color w:val="000000" w:themeColor="text1"/>
          <w:sz w:val="28"/>
          <w:szCs w:val="28"/>
        </w:rPr>
      </w:pPr>
    </w:p>
    <w:p w:rsidR="000578ED" w:rsidRDefault="008C2B50" w:rsidP="001A36BC">
      <w:pPr>
        <w:ind w:right="-2" w:firstLine="709"/>
        <w:rPr>
          <w:b/>
          <w:bCs/>
          <w:sz w:val="28"/>
          <w:szCs w:val="28"/>
        </w:rPr>
      </w:pPr>
      <w:r w:rsidRPr="001A36BC">
        <w:rPr>
          <w:b/>
          <w:bCs/>
          <w:sz w:val="28"/>
          <w:szCs w:val="28"/>
        </w:rPr>
        <w:t xml:space="preserve"> </w:t>
      </w:r>
      <w:r w:rsidR="00EF7FC0" w:rsidRPr="001A36BC">
        <w:rPr>
          <w:b/>
          <w:bCs/>
          <w:sz w:val="28"/>
          <w:szCs w:val="28"/>
        </w:rPr>
        <w:t xml:space="preserve">                                                </w:t>
      </w:r>
    </w:p>
    <w:p w:rsidR="000578ED" w:rsidRDefault="000578ED">
      <w:pPr>
        <w:spacing w:after="200" w:line="276" w:lineRule="auto"/>
        <w:rPr>
          <w:b/>
          <w:bCs/>
          <w:sz w:val="28"/>
          <w:szCs w:val="28"/>
        </w:rPr>
      </w:pPr>
      <w:r>
        <w:rPr>
          <w:b/>
          <w:bCs/>
          <w:sz w:val="28"/>
          <w:szCs w:val="28"/>
        </w:rPr>
        <w:br w:type="page"/>
      </w:r>
    </w:p>
    <w:p w:rsidR="000578ED" w:rsidRPr="001A36BC" w:rsidRDefault="000578ED" w:rsidP="000578ED">
      <w:pPr>
        <w:jc w:val="center"/>
      </w:pPr>
      <w:r w:rsidRPr="001A36BC">
        <w:rPr>
          <w:b/>
          <w:bCs/>
          <w:sz w:val="28"/>
          <w:szCs w:val="28"/>
        </w:rPr>
        <w:lastRenderedPageBreak/>
        <w:t>ОТЧЕТ</w:t>
      </w:r>
    </w:p>
    <w:p w:rsidR="00EF7FC0" w:rsidRPr="001A36BC" w:rsidRDefault="00EF7FC0" w:rsidP="001A36BC">
      <w:pPr>
        <w:ind w:right="-2" w:firstLine="709"/>
        <w:jc w:val="center"/>
        <w:rPr>
          <w:b/>
          <w:bCs/>
          <w:sz w:val="28"/>
          <w:szCs w:val="28"/>
        </w:rPr>
      </w:pPr>
      <w:r w:rsidRPr="000578ED">
        <w:rPr>
          <w:b/>
          <w:bCs/>
          <w:sz w:val="28"/>
          <w:szCs w:val="28"/>
        </w:rPr>
        <w:t xml:space="preserve">о результатах контрольного мероприятия  </w:t>
      </w:r>
      <w:r w:rsidRPr="000578ED">
        <w:rPr>
          <w:bCs/>
          <w:sz w:val="28"/>
          <w:szCs w:val="28"/>
        </w:rPr>
        <w:t xml:space="preserve">                                               </w:t>
      </w:r>
      <w:proofErr w:type="gramStart"/>
      <w:r w:rsidRPr="000578ED">
        <w:rPr>
          <w:bCs/>
          <w:sz w:val="28"/>
          <w:szCs w:val="28"/>
        </w:rPr>
        <w:t xml:space="preserve">   </w:t>
      </w:r>
      <w:r w:rsidRPr="000578ED">
        <w:rPr>
          <w:rStyle w:val="ad"/>
          <w:color w:val="auto"/>
          <w:sz w:val="28"/>
          <w:szCs w:val="28"/>
        </w:rPr>
        <w:t>«</w:t>
      </w:r>
      <w:proofErr w:type="gramEnd"/>
      <w:r w:rsidRPr="000578ED">
        <w:rPr>
          <w:rStyle w:val="ad"/>
          <w:color w:val="auto"/>
          <w:sz w:val="28"/>
          <w:szCs w:val="28"/>
        </w:rPr>
        <w:t>Проверка использования бюджетных средств, предоставленных на реализацию мероприятий регионального проекта Чукотского автономного</w:t>
      </w:r>
      <w:r w:rsidRPr="001A36BC">
        <w:rPr>
          <w:rStyle w:val="ad"/>
          <w:color w:val="auto"/>
          <w:sz w:val="28"/>
          <w:szCs w:val="28"/>
        </w:rPr>
        <w:t xml:space="preserve"> округа «Борьба с сердечно-сосудистыми заболеваниями» в рамках национального проекта «Здравоохранение» в 2019-2020 годах                                                     и истекшем периоде 2021 года»</w:t>
      </w:r>
    </w:p>
    <w:p w:rsidR="00EF7FC0" w:rsidRPr="001A36BC" w:rsidRDefault="00EF7FC0" w:rsidP="001A36BC">
      <w:pPr>
        <w:ind w:right="-2"/>
        <w:jc w:val="both"/>
        <w:rPr>
          <w:bCs/>
          <w:sz w:val="10"/>
          <w:szCs w:val="10"/>
        </w:rPr>
      </w:pPr>
    </w:p>
    <w:p w:rsidR="00EF7FC0" w:rsidRPr="001A36BC" w:rsidRDefault="00EF7FC0" w:rsidP="001A36BC">
      <w:pPr>
        <w:ind w:right="-2"/>
        <w:jc w:val="both"/>
        <w:rPr>
          <w:bCs/>
          <w:sz w:val="10"/>
          <w:szCs w:val="10"/>
        </w:rPr>
      </w:pPr>
    </w:p>
    <w:p w:rsidR="00EF7FC0" w:rsidRPr="00105A1A" w:rsidRDefault="00EF7FC0" w:rsidP="001A36BC">
      <w:pPr>
        <w:ind w:right="-2"/>
        <w:jc w:val="both"/>
        <w:rPr>
          <w:bCs/>
          <w:sz w:val="6"/>
          <w:szCs w:val="6"/>
        </w:rPr>
      </w:pPr>
    </w:p>
    <w:p w:rsidR="00EF7FC0" w:rsidRPr="001A36BC" w:rsidRDefault="00EF7FC0" w:rsidP="001A36BC">
      <w:pPr>
        <w:jc w:val="center"/>
        <w:rPr>
          <w:sz w:val="20"/>
          <w:szCs w:val="20"/>
        </w:rPr>
      </w:pPr>
      <w:r w:rsidRPr="001A36BC">
        <w:rPr>
          <w:sz w:val="20"/>
          <w:szCs w:val="20"/>
        </w:rPr>
        <w:t>(Утвержден Коллегией Счетной палаты Чукотского автономного округа,</w:t>
      </w:r>
    </w:p>
    <w:p w:rsidR="00EF7FC0" w:rsidRPr="001A36BC" w:rsidRDefault="00EF7FC0" w:rsidP="001A36BC">
      <w:pPr>
        <w:jc w:val="center"/>
        <w:rPr>
          <w:sz w:val="20"/>
          <w:szCs w:val="20"/>
        </w:rPr>
      </w:pPr>
      <w:r w:rsidRPr="001A36BC">
        <w:rPr>
          <w:sz w:val="20"/>
          <w:szCs w:val="20"/>
        </w:rPr>
        <w:t>протокол от 15 ноября 2021 года №24)</w:t>
      </w:r>
    </w:p>
    <w:p w:rsidR="00EF7FC0" w:rsidRPr="00105A1A" w:rsidRDefault="00EF7FC0" w:rsidP="001A36BC">
      <w:pPr>
        <w:jc w:val="both"/>
        <w:rPr>
          <w:sz w:val="6"/>
          <w:szCs w:val="6"/>
          <w:highlight w:val="cyan"/>
        </w:rPr>
      </w:pPr>
    </w:p>
    <w:p w:rsidR="00EF7FC0" w:rsidRPr="001A36BC" w:rsidRDefault="00EF7FC0" w:rsidP="001A36BC">
      <w:pPr>
        <w:ind w:right="-2"/>
        <w:jc w:val="both"/>
        <w:rPr>
          <w:bCs/>
          <w:sz w:val="10"/>
          <w:szCs w:val="10"/>
        </w:rPr>
      </w:pPr>
    </w:p>
    <w:p w:rsidR="00EF7FC0" w:rsidRPr="001A36BC" w:rsidRDefault="00EF7FC0" w:rsidP="001A36BC">
      <w:pPr>
        <w:pStyle w:val="Default"/>
        <w:ind w:firstLine="708"/>
        <w:jc w:val="both"/>
        <w:rPr>
          <w:color w:val="auto"/>
          <w:sz w:val="28"/>
          <w:szCs w:val="28"/>
        </w:rPr>
      </w:pPr>
      <w:r w:rsidRPr="001A36BC">
        <w:rPr>
          <w:b/>
          <w:color w:val="auto"/>
          <w:sz w:val="28"/>
          <w:szCs w:val="28"/>
        </w:rPr>
        <w:t>1. Основание для проведения контрольного мероприятия:</w:t>
      </w:r>
      <w:r w:rsidRPr="001A36BC">
        <w:rPr>
          <w:color w:val="auto"/>
          <w:sz w:val="28"/>
          <w:szCs w:val="28"/>
        </w:rPr>
        <w:t xml:space="preserve"> пункт 1.20. Плана работы Счетной палаты Чукотского автономного округа</w:t>
      </w:r>
      <w:r w:rsidRPr="001A36BC">
        <w:rPr>
          <w:rStyle w:val="ab"/>
          <w:color w:val="auto"/>
          <w:sz w:val="28"/>
          <w:szCs w:val="28"/>
        </w:rPr>
        <w:footnoteReference w:id="9"/>
      </w:r>
      <w:r w:rsidRPr="001A36BC">
        <w:rPr>
          <w:color w:val="auto"/>
          <w:sz w:val="28"/>
          <w:szCs w:val="28"/>
        </w:rPr>
        <w:t xml:space="preserve">                                        на 2021 год.</w:t>
      </w:r>
    </w:p>
    <w:p w:rsidR="00EF7FC0" w:rsidRPr="001A36BC" w:rsidRDefault="00EF7FC0" w:rsidP="001A36BC">
      <w:pPr>
        <w:autoSpaceDE w:val="0"/>
        <w:autoSpaceDN w:val="0"/>
        <w:adjustRightInd w:val="0"/>
        <w:ind w:firstLine="708"/>
        <w:jc w:val="both"/>
        <w:outlineLvl w:val="0"/>
        <w:rPr>
          <w:b/>
          <w:bCs/>
          <w:sz w:val="10"/>
          <w:szCs w:val="10"/>
        </w:rPr>
      </w:pPr>
    </w:p>
    <w:p w:rsidR="00EF7FC0" w:rsidRPr="001A36BC" w:rsidRDefault="00EF7FC0" w:rsidP="001A36BC">
      <w:pPr>
        <w:autoSpaceDE w:val="0"/>
        <w:autoSpaceDN w:val="0"/>
        <w:adjustRightInd w:val="0"/>
        <w:ind w:firstLine="708"/>
        <w:jc w:val="both"/>
        <w:outlineLvl w:val="0"/>
        <w:rPr>
          <w:b/>
          <w:bCs/>
          <w:sz w:val="28"/>
          <w:szCs w:val="28"/>
        </w:rPr>
      </w:pPr>
      <w:r w:rsidRPr="001A36BC">
        <w:rPr>
          <w:b/>
          <w:bCs/>
          <w:sz w:val="28"/>
          <w:szCs w:val="28"/>
        </w:rPr>
        <w:t xml:space="preserve">2. Предмет контрольного мероприятия: </w:t>
      </w:r>
    </w:p>
    <w:p w:rsidR="00EF7FC0" w:rsidRPr="001A36BC" w:rsidRDefault="00EF7FC0" w:rsidP="001A36BC">
      <w:pPr>
        <w:autoSpaceDE w:val="0"/>
        <w:autoSpaceDN w:val="0"/>
        <w:adjustRightInd w:val="0"/>
        <w:ind w:firstLine="708"/>
        <w:jc w:val="both"/>
        <w:outlineLvl w:val="0"/>
        <w:rPr>
          <w:sz w:val="28"/>
          <w:szCs w:val="28"/>
        </w:rPr>
      </w:pPr>
      <w:r w:rsidRPr="001A36BC">
        <w:rPr>
          <w:b/>
          <w:bCs/>
          <w:sz w:val="28"/>
          <w:szCs w:val="28"/>
        </w:rPr>
        <w:t xml:space="preserve">- </w:t>
      </w:r>
      <w:r w:rsidRPr="001A36BC">
        <w:rPr>
          <w:sz w:val="28"/>
          <w:szCs w:val="28"/>
        </w:rPr>
        <w:t>деятельность Департамента здравоохранения Чукотского автономного округа</w:t>
      </w:r>
      <w:r w:rsidRPr="001A36BC">
        <w:rPr>
          <w:rStyle w:val="ab"/>
          <w:sz w:val="28"/>
          <w:szCs w:val="28"/>
        </w:rPr>
        <w:footnoteReference w:id="10"/>
      </w:r>
      <w:r w:rsidRPr="001A36BC">
        <w:rPr>
          <w:sz w:val="28"/>
          <w:szCs w:val="28"/>
        </w:rPr>
        <w:t xml:space="preserve"> и Государственного бюджетного учреждения здравоохранения «Чукотская окружная больница»</w:t>
      </w:r>
      <w:r w:rsidRPr="001A36BC">
        <w:rPr>
          <w:rStyle w:val="ab"/>
          <w:sz w:val="28"/>
          <w:szCs w:val="28"/>
        </w:rPr>
        <w:footnoteReference w:id="11"/>
      </w:r>
      <w:r w:rsidRPr="001A36BC">
        <w:rPr>
          <w:sz w:val="28"/>
          <w:szCs w:val="28"/>
        </w:rPr>
        <w:t xml:space="preserve"> по</w:t>
      </w:r>
      <w:r w:rsidRPr="001A36BC">
        <w:rPr>
          <w:szCs w:val="28"/>
        </w:rPr>
        <w:t xml:space="preserve"> </w:t>
      </w:r>
      <w:r w:rsidRPr="001A36BC">
        <w:rPr>
          <w:sz w:val="28"/>
          <w:szCs w:val="28"/>
        </w:rPr>
        <w:t>реализации регионального проекта Чукотского автономного округа «</w:t>
      </w:r>
      <w:r w:rsidRPr="001A36BC">
        <w:rPr>
          <w:rStyle w:val="ad"/>
          <w:color w:val="auto"/>
          <w:sz w:val="28"/>
          <w:szCs w:val="28"/>
        </w:rPr>
        <w:t>Борьба с сердечно-сосудистыми заболеваниями» в рамках национального проекта «Здравоохранение» в 2019-2020 годах и истекшем периоде 2021 года</w:t>
      </w:r>
      <w:r w:rsidRPr="001A36BC">
        <w:rPr>
          <w:bCs/>
          <w:sz w:val="28"/>
          <w:szCs w:val="28"/>
        </w:rPr>
        <w:t>»;</w:t>
      </w:r>
    </w:p>
    <w:p w:rsidR="00EF7FC0" w:rsidRPr="001A36BC" w:rsidRDefault="00EF7FC0" w:rsidP="001A36BC">
      <w:pPr>
        <w:ind w:firstLine="708"/>
        <w:jc w:val="both"/>
        <w:rPr>
          <w:sz w:val="28"/>
          <w:szCs w:val="28"/>
        </w:rPr>
      </w:pPr>
      <w:r w:rsidRPr="001A36BC">
        <w:rPr>
          <w:sz w:val="28"/>
          <w:szCs w:val="28"/>
        </w:rPr>
        <w:t>-процесс использования бюджетных средств, направленных на реализацию регионального проекта Чукотского автономного округа</w:t>
      </w:r>
      <w:r w:rsidRPr="001A36BC">
        <w:rPr>
          <w:b/>
          <w:sz w:val="28"/>
          <w:szCs w:val="28"/>
        </w:rPr>
        <w:t xml:space="preserve"> «</w:t>
      </w:r>
      <w:r w:rsidRPr="001A36BC">
        <w:rPr>
          <w:rStyle w:val="ad"/>
          <w:color w:val="auto"/>
          <w:sz w:val="28"/>
          <w:szCs w:val="28"/>
        </w:rPr>
        <w:t>Борьба с сердечно-сосудистыми заболеваниями»</w:t>
      </w:r>
      <w:r w:rsidRPr="001A36BC">
        <w:rPr>
          <w:rStyle w:val="ab"/>
          <w:bCs/>
          <w:sz w:val="28"/>
          <w:szCs w:val="28"/>
        </w:rPr>
        <w:footnoteReference w:id="12"/>
      </w:r>
      <w:r w:rsidRPr="001A36BC">
        <w:rPr>
          <w:sz w:val="28"/>
          <w:szCs w:val="28"/>
        </w:rPr>
        <w:t>; бухгалтерская, бюджетная, финансовая, статистическая и иная отчетность, первичные и иные документы по операциям с использованием предусмотренных средств.</w:t>
      </w:r>
    </w:p>
    <w:p w:rsidR="00EF7FC0" w:rsidRPr="001A36BC" w:rsidRDefault="00EF7FC0" w:rsidP="001A36BC">
      <w:pPr>
        <w:autoSpaceDE w:val="0"/>
        <w:autoSpaceDN w:val="0"/>
        <w:adjustRightInd w:val="0"/>
        <w:ind w:firstLine="708"/>
        <w:jc w:val="both"/>
        <w:outlineLvl w:val="0"/>
        <w:rPr>
          <w:b/>
          <w:bCs/>
          <w:sz w:val="10"/>
          <w:szCs w:val="10"/>
        </w:rPr>
      </w:pPr>
    </w:p>
    <w:p w:rsidR="00EF7FC0" w:rsidRPr="001A36BC" w:rsidRDefault="00EF7FC0" w:rsidP="001A36BC">
      <w:pPr>
        <w:autoSpaceDE w:val="0"/>
        <w:autoSpaceDN w:val="0"/>
        <w:adjustRightInd w:val="0"/>
        <w:ind w:firstLine="708"/>
        <w:jc w:val="both"/>
        <w:outlineLvl w:val="0"/>
        <w:rPr>
          <w:sz w:val="28"/>
          <w:szCs w:val="28"/>
        </w:rPr>
      </w:pPr>
      <w:r w:rsidRPr="001A36BC">
        <w:rPr>
          <w:b/>
          <w:bCs/>
          <w:sz w:val="28"/>
          <w:szCs w:val="28"/>
        </w:rPr>
        <w:t xml:space="preserve">3. Цель контрольного мероприятия: </w:t>
      </w:r>
      <w:r w:rsidRPr="001A36BC">
        <w:rPr>
          <w:sz w:val="28"/>
          <w:szCs w:val="28"/>
        </w:rPr>
        <w:t>оценить итоги реализации регионального проекта</w:t>
      </w:r>
      <w:r w:rsidRPr="001A36BC">
        <w:rPr>
          <w:noProof/>
          <w:sz w:val="28"/>
          <w:szCs w:val="28"/>
        </w:rPr>
        <w:t xml:space="preserve"> Чукотского автономного округа </w:t>
      </w:r>
      <w:r w:rsidRPr="001A36BC">
        <w:rPr>
          <w:rStyle w:val="ad"/>
          <w:color w:val="auto"/>
          <w:sz w:val="28"/>
          <w:szCs w:val="28"/>
        </w:rPr>
        <w:t>«Борьба с сердечно-сосудистыми заболеваниями» в рамках национального проекта «Здравоохранение» в 2019-2020 годах и истекшем периоде 2021 года</w:t>
      </w:r>
      <w:r w:rsidRPr="001A36BC">
        <w:rPr>
          <w:b/>
          <w:bCs/>
          <w:sz w:val="28"/>
          <w:szCs w:val="28"/>
        </w:rPr>
        <w:t>»</w:t>
      </w:r>
      <w:r w:rsidRPr="001A36BC">
        <w:rPr>
          <w:sz w:val="28"/>
          <w:szCs w:val="28"/>
        </w:rPr>
        <w:t>.</w:t>
      </w:r>
    </w:p>
    <w:p w:rsidR="00EF7FC0" w:rsidRPr="001A36BC" w:rsidRDefault="00EF7FC0" w:rsidP="001A36BC">
      <w:pPr>
        <w:ind w:firstLine="708"/>
        <w:jc w:val="both"/>
        <w:rPr>
          <w:b/>
          <w:sz w:val="28"/>
          <w:szCs w:val="28"/>
        </w:rPr>
      </w:pPr>
      <w:r w:rsidRPr="001A36BC">
        <w:rPr>
          <w:b/>
          <w:sz w:val="28"/>
          <w:szCs w:val="28"/>
        </w:rPr>
        <w:t>Вопросы:</w:t>
      </w:r>
    </w:p>
    <w:p w:rsidR="00EF7FC0" w:rsidRPr="001A36BC" w:rsidRDefault="00EF7FC0" w:rsidP="001A36BC">
      <w:pPr>
        <w:pStyle w:val="1"/>
        <w:spacing w:before="0" w:after="0"/>
        <w:ind w:firstLine="708"/>
        <w:jc w:val="both"/>
        <w:rPr>
          <w:rFonts w:ascii="Times New Roman" w:hAnsi="Times New Roman" w:cs="Times New Roman"/>
          <w:b w:val="0"/>
          <w:color w:val="auto"/>
          <w:sz w:val="28"/>
          <w:szCs w:val="28"/>
        </w:rPr>
      </w:pPr>
      <w:r w:rsidRPr="001A36BC">
        <w:rPr>
          <w:rFonts w:ascii="Times New Roman" w:hAnsi="Times New Roman" w:cs="Times New Roman"/>
          <w:b w:val="0"/>
          <w:color w:val="auto"/>
          <w:sz w:val="28"/>
          <w:szCs w:val="28"/>
        </w:rPr>
        <w:t>1.</w:t>
      </w:r>
      <w:r w:rsidRPr="001A36BC">
        <w:rPr>
          <w:rFonts w:ascii="Times New Roman" w:hAnsi="Times New Roman" w:cs="Times New Roman"/>
          <w:color w:val="auto"/>
          <w:sz w:val="28"/>
          <w:szCs w:val="28"/>
        </w:rPr>
        <w:t> </w:t>
      </w:r>
      <w:r w:rsidRPr="001A36BC">
        <w:rPr>
          <w:rFonts w:ascii="Times New Roman" w:hAnsi="Times New Roman" w:cs="Times New Roman"/>
          <w:b w:val="0"/>
          <w:color w:val="auto"/>
          <w:sz w:val="28"/>
          <w:szCs w:val="28"/>
        </w:rPr>
        <w:t>Общие сведения о Региональном проекте</w:t>
      </w:r>
      <w:r w:rsidRPr="001A36BC">
        <w:rPr>
          <w:rStyle w:val="ad"/>
          <w:rFonts w:ascii="Times New Roman" w:hAnsi="Times New Roman" w:cs="Times New Roman"/>
          <w:color w:val="auto"/>
          <w:sz w:val="28"/>
          <w:szCs w:val="28"/>
        </w:rPr>
        <w:t>,</w:t>
      </w:r>
      <w:r w:rsidRPr="001A36BC">
        <w:rPr>
          <w:rFonts w:ascii="Times New Roman" w:hAnsi="Times New Roman" w:cs="Times New Roman"/>
          <w:color w:val="auto"/>
          <w:sz w:val="28"/>
          <w:szCs w:val="28"/>
        </w:rPr>
        <w:t xml:space="preserve"> </w:t>
      </w:r>
      <w:r w:rsidRPr="001A36BC">
        <w:rPr>
          <w:rFonts w:ascii="Times New Roman" w:hAnsi="Times New Roman" w:cs="Times New Roman"/>
          <w:b w:val="0"/>
          <w:color w:val="auto"/>
          <w:sz w:val="28"/>
          <w:szCs w:val="28"/>
        </w:rPr>
        <w:t>нормативное обеспечение проекта.</w:t>
      </w:r>
    </w:p>
    <w:p w:rsidR="00EF7FC0" w:rsidRPr="001A36BC" w:rsidRDefault="00EF7FC0" w:rsidP="001A36BC">
      <w:pPr>
        <w:autoSpaceDE w:val="0"/>
        <w:autoSpaceDN w:val="0"/>
        <w:adjustRightInd w:val="0"/>
        <w:ind w:firstLine="708"/>
        <w:jc w:val="both"/>
        <w:outlineLvl w:val="0"/>
        <w:rPr>
          <w:sz w:val="28"/>
          <w:szCs w:val="28"/>
        </w:rPr>
      </w:pPr>
      <w:r w:rsidRPr="001A36BC">
        <w:rPr>
          <w:sz w:val="28"/>
          <w:szCs w:val="28"/>
        </w:rPr>
        <w:t xml:space="preserve">2. Законность предоставления и использования бюджетных средств, направленных на реализацию Регионального проекта </w:t>
      </w:r>
      <w:r w:rsidRPr="001A36BC">
        <w:rPr>
          <w:rStyle w:val="ad"/>
          <w:color w:val="auto"/>
          <w:sz w:val="28"/>
          <w:szCs w:val="28"/>
        </w:rPr>
        <w:t>в 2019-2020 годах и истекшем периоде 2021 года</w:t>
      </w:r>
      <w:r w:rsidRPr="001A36BC">
        <w:rPr>
          <w:sz w:val="28"/>
          <w:szCs w:val="28"/>
        </w:rPr>
        <w:t xml:space="preserve">. </w:t>
      </w:r>
    </w:p>
    <w:p w:rsidR="00EF7FC0" w:rsidRPr="001A36BC" w:rsidRDefault="00EF7FC0" w:rsidP="001A36BC">
      <w:pPr>
        <w:pStyle w:val="1"/>
        <w:spacing w:before="0" w:after="0"/>
        <w:ind w:firstLine="708"/>
        <w:jc w:val="both"/>
        <w:rPr>
          <w:rFonts w:ascii="Times New Roman" w:hAnsi="Times New Roman" w:cs="Times New Roman"/>
          <w:b w:val="0"/>
          <w:color w:val="auto"/>
          <w:sz w:val="28"/>
          <w:szCs w:val="28"/>
        </w:rPr>
      </w:pPr>
      <w:r w:rsidRPr="001A36BC">
        <w:rPr>
          <w:rFonts w:ascii="Times New Roman" w:hAnsi="Times New Roman" w:cs="Times New Roman"/>
          <w:b w:val="0"/>
          <w:color w:val="auto"/>
          <w:sz w:val="28"/>
          <w:szCs w:val="28"/>
        </w:rPr>
        <w:t>2.1. Реализация мероприятия «Оснащение оборудованием региональных сосудистых центров и первичных сосудистых отделений» Регионального проекта.</w:t>
      </w:r>
    </w:p>
    <w:p w:rsidR="00EF7FC0" w:rsidRPr="001A36BC" w:rsidRDefault="00EF7FC0" w:rsidP="001A36BC">
      <w:pPr>
        <w:autoSpaceDE w:val="0"/>
        <w:autoSpaceDN w:val="0"/>
        <w:adjustRightInd w:val="0"/>
        <w:jc w:val="both"/>
        <w:rPr>
          <w:sz w:val="28"/>
          <w:szCs w:val="28"/>
        </w:rPr>
      </w:pPr>
      <w:r w:rsidRPr="001A36BC">
        <w:rPr>
          <w:sz w:val="28"/>
          <w:szCs w:val="28"/>
        </w:rPr>
        <w:lastRenderedPageBreak/>
        <w:tab/>
        <w:t>2.2. Реализация мероприятия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Регионального проекта.</w:t>
      </w:r>
    </w:p>
    <w:p w:rsidR="00EF7FC0" w:rsidRPr="001A36BC" w:rsidRDefault="00EF7FC0" w:rsidP="001A36BC">
      <w:pPr>
        <w:autoSpaceDE w:val="0"/>
        <w:autoSpaceDN w:val="0"/>
        <w:adjustRightInd w:val="0"/>
        <w:jc w:val="both"/>
        <w:rPr>
          <w:sz w:val="28"/>
          <w:szCs w:val="28"/>
        </w:rPr>
      </w:pPr>
      <w:r w:rsidRPr="001A36BC">
        <w:rPr>
          <w:sz w:val="28"/>
          <w:szCs w:val="28"/>
        </w:rPr>
        <w:t xml:space="preserve"> </w:t>
      </w:r>
      <w:r w:rsidRPr="001A36BC">
        <w:rPr>
          <w:sz w:val="28"/>
          <w:szCs w:val="28"/>
        </w:rPr>
        <w:tab/>
        <w:t>3. Достижение запланированных результатов Регионального проекта.</w:t>
      </w:r>
    </w:p>
    <w:p w:rsidR="00EF7FC0" w:rsidRPr="001A36BC" w:rsidRDefault="00EF7FC0" w:rsidP="001A36BC">
      <w:pPr>
        <w:pStyle w:val="ConsPlusNonformat"/>
        <w:ind w:firstLine="709"/>
        <w:rPr>
          <w:rFonts w:ascii="Times New Roman" w:hAnsi="Times New Roman" w:cs="Times New Roman"/>
          <w:sz w:val="28"/>
          <w:szCs w:val="28"/>
        </w:rPr>
      </w:pPr>
      <w:r w:rsidRPr="001A36BC">
        <w:rPr>
          <w:rFonts w:ascii="Times New Roman" w:hAnsi="Times New Roman" w:cs="Times New Roman"/>
          <w:sz w:val="28"/>
          <w:szCs w:val="28"/>
        </w:rPr>
        <w:t>4.</w:t>
      </w:r>
      <w:bookmarkStart w:id="9" w:name="_Hlk87107493"/>
      <w:r w:rsidRPr="001A36BC">
        <w:rPr>
          <w:rFonts w:ascii="Times New Roman" w:hAnsi="Times New Roman" w:cs="Times New Roman"/>
          <w:sz w:val="28"/>
          <w:szCs w:val="28"/>
        </w:rPr>
        <w:t> Результаты   проверок   уполномоченными    органами   по   вопросам предмета контрольного мероприятия.</w:t>
      </w:r>
    </w:p>
    <w:bookmarkEnd w:id="9"/>
    <w:p w:rsidR="00EF7FC0" w:rsidRPr="001A36BC" w:rsidRDefault="00EF7FC0" w:rsidP="001A36BC">
      <w:pPr>
        <w:pStyle w:val="ConsPlusNonformat"/>
        <w:ind w:firstLine="709"/>
        <w:jc w:val="both"/>
        <w:rPr>
          <w:rFonts w:ascii="Times New Roman" w:hAnsi="Times New Roman" w:cs="Times New Roman"/>
          <w:sz w:val="10"/>
          <w:szCs w:val="10"/>
        </w:rPr>
      </w:pPr>
    </w:p>
    <w:p w:rsidR="00EF7FC0" w:rsidRPr="001A36BC" w:rsidRDefault="00EF7FC0" w:rsidP="001A36BC">
      <w:pPr>
        <w:pStyle w:val="ConsPlusNonformat"/>
        <w:tabs>
          <w:tab w:val="left" w:pos="6805"/>
        </w:tabs>
        <w:ind w:firstLine="709"/>
        <w:jc w:val="both"/>
        <w:rPr>
          <w:rFonts w:ascii="Times New Roman" w:hAnsi="Times New Roman" w:cs="Times New Roman"/>
          <w:b/>
          <w:bCs/>
          <w:sz w:val="28"/>
          <w:szCs w:val="28"/>
        </w:rPr>
      </w:pPr>
      <w:r w:rsidRPr="001A36BC">
        <w:rPr>
          <w:rFonts w:ascii="Times New Roman" w:hAnsi="Times New Roman" w:cs="Times New Roman"/>
          <w:b/>
          <w:sz w:val="28"/>
          <w:szCs w:val="28"/>
        </w:rPr>
        <w:t xml:space="preserve">4. Объекты </w:t>
      </w:r>
      <w:r w:rsidRPr="001A36BC">
        <w:rPr>
          <w:rFonts w:ascii="Times New Roman" w:hAnsi="Times New Roman" w:cs="Times New Roman"/>
          <w:b/>
          <w:bCs/>
          <w:sz w:val="28"/>
          <w:szCs w:val="28"/>
        </w:rPr>
        <w:t>контрольного мероприятия:</w:t>
      </w:r>
      <w:r w:rsidRPr="001A36BC">
        <w:rPr>
          <w:rFonts w:ascii="Times New Roman" w:hAnsi="Times New Roman" w:cs="Times New Roman"/>
          <w:b/>
          <w:bCs/>
          <w:sz w:val="28"/>
          <w:szCs w:val="28"/>
        </w:rPr>
        <w:tab/>
      </w:r>
    </w:p>
    <w:p w:rsidR="00EF7FC0" w:rsidRPr="001A36BC" w:rsidRDefault="00EF7FC0" w:rsidP="001A36BC">
      <w:pPr>
        <w:ind w:firstLine="709"/>
        <w:jc w:val="both"/>
        <w:rPr>
          <w:sz w:val="28"/>
          <w:szCs w:val="28"/>
        </w:rPr>
      </w:pPr>
      <w:r w:rsidRPr="001A36BC">
        <w:rPr>
          <w:sz w:val="28"/>
          <w:szCs w:val="28"/>
        </w:rPr>
        <w:t>- Департамент здравоохранения Чукотского автономного округа;</w:t>
      </w:r>
    </w:p>
    <w:p w:rsidR="00EF7FC0" w:rsidRPr="001A36BC" w:rsidRDefault="00EF7FC0" w:rsidP="001A36BC">
      <w:pPr>
        <w:ind w:firstLine="709"/>
        <w:jc w:val="both"/>
        <w:rPr>
          <w:sz w:val="28"/>
          <w:szCs w:val="28"/>
        </w:rPr>
      </w:pPr>
      <w:r w:rsidRPr="001A36BC">
        <w:rPr>
          <w:sz w:val="28"/>
          <w:szCs w:val="28"/>
        </w:rPr>
        <w:t>- Государственное бюджетное учреждение здравоохранения «Чукотская окружная больница».</w:t>
      </w:r>
    </w:p>
    <w:p w:rsidR="00EF7FC0" w:rsidRPr="001A36BC" w:rsidRDefault="00EF7FC0" w:rsidP="001A36BC">
      <w:pPr>
        <w:jc w:val="both"/>
        <w:rPr>
          <w:sz w:val="10"/>
          <w:szCs w:val="10"/>
        </w:rPr>
      </w:pPr>
      <w:r w:rsidRPr="001A36BC">
        <w:rPr>
          <w:sz w:val="28"/>
          <w:szCs w:val="28"/>
        </w:rPr>
        <w:tab/>
      </w:r>
    </w:p>
    <w:p w:rsidR="00EF7FC0" w:rsidRPr="00BD1C56" w:rsidRDefault="00EF7FC0" w:rsidP="001A36BC">
      <w:pPr>
        <w:ind w:firstLine="708"/>
        <w:jc w:val="both"/>
        <w:rPr>
          <w:b/>
          <w:bCs/>
          <w:sz w:val="28"/>
          <w:szCs w:val="28"/>
        </w:rPr>
      </w:pPr>
      <w:r w:rsidRPr="001A36BC">
        <w:rPr>
          <w:b/>
          <w:bCs/>
          <w:sz w:val="28"/>
          <w:szCs w:val="28"/>
        </w:rPr>
        <w:t>5. Проверяемый период деятельности</w:t>
      </w:r>
      <w:r w:rsidRPr="001A36BC">
        <w:rPr>
          <w:bCs/>
          <w:sz w:val="28"/>
          <w:szCs w:val="28"/>
        </w:rPr>
        <w:t xml:space="preserve">: 2019-2020 годы </w:t>
      </w:r>
      <w:r w:rsidRPr="00BD1C56">
        <w:rPr>
          <w:bCs/>
          <w:sz w:val="28"/>
          <w:szCs w:val="28"/>
        </w:rPr>
        <w:t>и</w:t>
      </w:r>
      <w:r w:rsidRPr="00BD1C56">
        <w:rPr>
          <w:rStyle w:val="ad"/>
          <w:b w:val="0"/>
          <w:color w:val="auto"/>
          <w:sz w:val="28"/>
          <w:szCs w:val="28"/>
        </w:rPr>
        <w:t xml:space="preserve"> 9 месяцев 2021 года</w:t>
      </w:r>
      <w:r w:rsidRPr="00BD1C56">
        <w:rPr>
          <w:bCs/>
          <w:sz w:val="28"/>
          <w:szCs w:val="28"/>
        </w:rPr>
        <w:t>.</w:t>
      </w:r>
    </w:p>
    <w:p w:rsidR="00EF7FC0" w:rsidRPr="001A36BC" w:rsidRDefault="00EF7FC0" w:rsidP="001A36BC">
      <w:pPr>
        <w:ind w:firstLine="709"/>
        <w:jc w:val="both"/>
        <w:rPr>
          <w:sz w:val="28"/>
          <w:szCs w:val="28"/>
        </w:rPr>
      </w:pPr>
      <w:r w:rsidRPr="001A36BC">
        <w:rPr>
          <w:b/>
          <w:bCs/>
          <w:sz w:val="28"/>
          <w:szCs w:val="28"/>
        </w:rPr>
        <w:t xml:space="preserve">6. Сроки проверки контрольного мероприятия: </w:t>
      </w:r>
      <w:r w:rsidRPr="001A36BC">
        <w:rPr>
          <w:sz w:val="28"/>
          <w:szCs w:val="28"/>
        </w:rPr>
        <w:t>с 27 сентября по 11 ноября 2021 года, в том числе непосредственно на объектах контроля:</w:t>
      </w:r>
    </w:p>
    <w:p w:rsidR="00EF7FC0" w:rsidRPr="001A36BC" w:rsidRDefault="00EF7FC0" w:rsidP="001A36BC">
      <w:pPr>
        <w:ind w:firstLine="709"/>
        <w:jc w:val="both"/>
        <w:rPr>
          <w:sz w:val="28"/>
          <w:szCs w:val="28"/>
        </w:rPr>
      </w:pPr>
      <w:r w:rsidRPr="001A36BC">
        <w:rPr>
          <w:sz w:val="28"/>
          <w:szCs w:val="28"/>
        </w:rPr>
        <w:t>- в ГБУЗ «Чукотская окружная больница» – с 26 октября по 11 ноября 2021 года;</w:t>
      </w:r>
    </w:p>
    <w:p w:rsidR="00EF7FC0" w:rsidRPr="001A36BC" w:rsidRDefault="00EF7FC0" w:rsidP="001A36BC">
      <w:pPr>
        <w:ind w:firstLine="709"/>
        <w:jc w:val="both"/>
        <w:rPr>
          <w:sz w:val="28"/>
          <w:szCs w:val="28"/>
        </w:rPr>
      </w:pPr>
      <w:r w:rsidRPr="001A36BC">
        <w:rPr>
          <w:sz w:val="28"/>
          <w:szCs w:val="28"/>
        </w:rPr>
        <w:t>- в Департаменте здравоохранения – с 9 по 11 ноября 2021 года.</w:t>
      </w:r>
    </w:p>
    <w:p w:rsidR="00EF7FC0" w:rsidRPr="001A36BC" w:rsidRDefault="00EF7FC0" w:rsidP="001A36BC">
      <w:pPr>
        <w:ind w:firstLine="709"/>
        <w:jc w:val="both"/>
        <w:rPr>
          <w:sz w:val="16"/>
          <w:szCs w:val="16"/>
        </w:rPr>
      </w:pPr>
    </w:p>
    <w:p w:rsidR="00EF7FC0" w:rsidRPr="001A36BC" w:rsidRDefault="00EF7FC0" w:rsidP="001A36BC">
      <w:pPr>
        <w:ind w:firstLine="709"/>
        <w:jc w:val="both"/>
        <w:rPr>
          <w:sz w:val="28"/>
          <w:szCs w:val="28"/>
        </w:rPr>
      </w:pPr>
      <w:r w:rsidRPr="001A36BC">
        <w:rPr>
          <w:sz w:val="28"/>
          <w:szCs w:val="28"/>
        </w:rPr>
        <w:t>Проверка проводилась выборочным методом.</w:t>
      </w:r>
    </w:p>
    <w:p w:rsidR="00EF7FC0" w:rsidRPr="001A36BC" w:rsidRDefault="00EF7FC0"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При проведении контрольного мероприятия использованы:</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 материалы по реализации Регионального проекта – паспорт проекта, утвержденный в ГИИС «Электронный бюджет» в редакциях, действующих в проверяемом периоде; отчеты об исполнении Регионального проекта, размещенные в ГИИС «Электронный бюджет»; отчеты, направленные Департаментом здравоохранения в Департамент финансов, экономики и имущественных отношений Чукотского автономного округа (проектный офис);</w:t>
      </w:r>
    </w:p>
    <w:p w:rsidR="00EF7FC0" w:rsidRPr="001A36BC" w:rsidRDefault="00EF7FC0" w:rsidP="001A36BC">
      <w:pPr>
        <w:pStyle w:val="af"/>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-соглашения о реализации, соглашения о финансировании Регионального проекта; отчеты, направленные Департаментом здравоохранения в Минздрав России в соответствии с заключенными соглашениями;</w:t>
      </w:r>
    </w:p>
    <w:p w:rsidR="00EF7FC0" w:rsidRPr="001A36BC" w:rsidRDefault="00EF7FC0" w:rsidP="001A36BC">
      <w:pPr>
        <w:pStyle w:val="ConsPlusNonformat"/>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-региональная программа «Борьба с сердечно-сосудистыми заболеваниями» в Чукотском автономном округе; </w:t>
      </w:r>
    </w:p>
    <w:p w:rsidR="00EF7FC0" w:rsidRPr="001A36BC" w:rsidRDefault="00EF7FC0" w:rsidP="001A36BC">
      <w:pPr>
        <w:pStyle w:val="ConsPlusNonformat"/>
        <w:ind w:firstLine="709"/>
        <w:jc w:val="both"/>
        <w:rPr>
          <w:rFonts w:ascii="Times New Roman" w:hAnsi="Times New Roman" w:cs="Times New Roman"/>
          <w:sz w:val="28"/>
          <w:szCs w:val="28"/>
        </w:rPr>
      </w:pPr>
      <w:r w:rsidRPr="001A36BC">
        <w:rPr>
          <w:rFonts w:ascii="Times New Roman" w:hAnsi="Times New Roman" w:cs="Times New Roman"/>
          <w:sz w:val="28"/>
          <w:szCs w:val="28"/>
        </w:rPr>
        <w:t>- информация о закупках, проведенных в рамках реализации мероприятий Регионального проекта, размещенная на официальном сайте информационной системы в сфере закупок (</w:t>
      </w:r>
      <w:proofErr w:type="spellStart"/>
      <w:r w:rsidRPr="001A36BC">
        <w:rPr>
          <w:rFonts w:ascii="Times New Roman" w:hAnsi="Times New Roman" w:cs="Times New Roman"/>
          <w:sz w:val="28"/>
          <w:szCs w:val="28"/>
          <w:lang w:val="en-US"/>
        </w:rPr>
        <w:t>zakupki</w:t>
      </w:r>
      <w:proofErr w:type="spellEnd"/>
      <w:r w:rsidRPr="001A36BC">
        <w:rPr>
          <w:rFonts w:ascii="Times New Roman" w:hAnsi="Times New Roman" w:cs="Times New Roman"/>
          <w:sz w:val="28"/>
          <w:szCs w:val="28"/>
        </w:rPr>
        <w:t>.</w:t>
      </w:r>
      <w:r w:rsidRPr="001A36BC">
        <w:rPr>
          <w:rFonts w:ascii="Times New Roman" w:hAnsi="Times New Roman" w:cs="Times New Roman"/>
          <w:sz w:val="28"/>
          <w:szCs w:val="28"/>
          <w:lang w:val="en-US"/>
        </w:rPr>
        <w:t>gov</w:t>
      </w:r>
      <w:r w:rsidRPr="001A36BC">
        <w:rPr>
          <w:rFonts w:ascii="Times New Roman" w:hAnsi="Times New Roman" w:cs="Times New Roman"/>
          <w:sz w:val="28"/>
          <w:szCs w:val="28"/>
        </w:rPr>
        <w:t>.</w:t>
      </w:r>
      <w:proofErr w:type="spellStart"/>
      <w:r w:rsidRPr="001A36BC">
        <w:rPr>
          <w:rFonts w:ascii="Times New Roman" w:hAnsi="Times New Roman" w:cs="Times New Roman"/>
          <w:sz w:val="28"/>
          <w:szCs w:val="28"/>
          <w:lang w:val="en-US"/>
        </w:rPr>
        <w:t>ru</w:t>
      </w:r>
      <w:proofErr w:type="spellEnd"/>
      <w:r w:rsidRPr="001A36BC">
        <w:rPr>
          <w:rFonts w:ascii="Times New Roman" w:hAnsi="Times New Roman" w:cs="Times New Roman"/>
          <w:sz w:val="28"/>
          <w:szCs w:val="28"/>
        </w:rPr>
        <w:t>);</w:t>
      </w:r>
    </w:p>
    <w:p w:rsidR="00EF7FC0" w:rsidRPr="001A36BC" w:rsidRDefault="00EF7FC0" w:rsidP="001A36BC">
      <w:pPr>
        <w:pStyle w:val="ConsPlusNonformat"/>
        <w:ind w:firstLine="709"/>
        <w:jc w:val="both"/>
        <w:rPr>
          <w:rFonts w:ascii="Times New Roman" w:hAnsi="Times New Roman" w:cs="Times New Roman"/>
          <w:sz w:val="28"/>
          <w:szCs w:val="28"/>
        </w:rPr>
      </w:pPr>
      <w:r w:rsidRPr="001A36BC">
        <w:rPr>
          <w:rFonts w:ascii="Times New Roman" w:hAnsi="Times New Roman" w:cs="Times New Roman"/>
          <w:sz w:val="28"/>
          <w:szCs w:val="28"/>
        </w:rPr>
        <w:t>-бухгалтерская, бюджетная, финансовая, статистическая и иная отчетность, первичные бухгалтерские и иные документы, касающиеся предмета проверки;</w:t>
      </w:r>
    </w:p>
    <w:p w:rsidR="00EF7FC0" w:rsidRPr="001A36BC" w:rsidRDefault="00EF7FC0" w:rsidP="001A36BC">
      <w:pPr>
        <w:ind w:firstLine="709"/>
        <w:jc w:val="both"/>
        <w:rPr>
          <w:sz w:val="28"/>
          <w:szCs w:val="28"/>
        </w:rPr>
      </w:pPr>
      <w:r w:rsidRPr="001A36BC">
        <w:rPr>
          <w:sz w:val="28"/>
          <w:szCs w:val="28"/>
        </w:rPr>
        <w:t>-информация Чукотского территориального фонда обязательного медицинского страхования</w:t>
      </w:r>
      <w:r w:rsidRPr="001A36BC">
        <w:rPr>
          <w:rStyle w:val="ab"/>
          <w:sz w:val="28"/>
          <w:szCs w:val="28"/>
        </w:rPr>
        <w:footnoteReference w:id="13"/>
      </w:r>
      <w:r w:rsidRPr="001A36BC">
        <w:rPr>
          <w:sz w:val="28"/>
          <w:szCs w:val="28"/>
        </w:rPr>
        <w:t xml:space="preserve"> касающаяся предмета проверки, представленная по запросу Счетной палаты.</w:t>
      </w:r>
    </w:p>
    <w:p w:rsidR="00EF7FC0" w:rsidRPr="001A36BC" w:rsidRDefault="00EF7FC0" w:rsidP="001A36BC">
      <w:pPr>
        <w:pStyle w:val="ConsPlusNonformat"/>
        <w:jc w:val="both"/>
        <w:rPr>
          <w:rFonts w:ascii="Times New Roman" w:hAnsi="Times New Roman" w:cs="Times New Roman"/>
          <w:sz w:val="6"/>
          <w:szCs w:val="6"/>
        </w:rPr>
      </w:pPr>
    </w:p>
    <w:p w:rsidR="00EF7FC0" w:rsidRPr="001A36BC" w:rsidRDefault="00EF7FC0" w:rsidP="001A36BC">
      <w:pPr>
        <w:pStyle w:val="ConsPlusNonformat"/>
        <w:jc w:val="both"/>
        <w:rPr>
          <w:rFonts w:ascii="Times New Roman" w:hAnsi="Times New Roman" w:cs="Times New Roman"/>
          <w:sz w:val="28"/>
          <w:szCs w:val="28"/>
        </w:rPr>
      </w:pPr>
      <w:r w:rsidRPr="001A36BC">
        <w:rPr>
          <w:rFonts w:ascii="Times New Roman" w:hAnsi="Times New Roman" w:cs="Times New Roman"/>
          <w:sz w:val="28"/>
          <w:szCs w:val="28"/>
        </w:rPr>
        <w:tab/>
      </w:r>
    </w:p>
    <w:p w:rsidR="00EF7FC0" w:rsidRPr="001A36BC" w:rsidRDefault="00EF7FC0" w:rsidP="001A36BC">
      <w:pPr>
        <w:pStyle w:val="ConsPlusNonformat"/>
        <w:jc w:val="both"/>
        <w:rPr>
          <w:rFonts w:ascii="Times New Roman" w:hAnsi="Times New Roman" w:cs="Times New Roman"/>
          <w:b/>
          <w:sz w:val="28"/>
          <w:szCs w:val="28"/>
        </w:rPr>
      </w:pPr>
      <w:r w:rsidRPr="001A36BC">
        <w:rPr>
          <w:rFonts w:ascii="Times New Roman" w:hAnsi="Times New Roman" w:cs="Times New Roman"/>
          <w:sz w:val="28"/>
          <w:szCs w:val="28"/>
        </w:rPr>
        <w:lastRenderedPageBreak/>
        <w:tab/>
      </w:r>
      <w:r w:rsidRPr="001A36BC">
        <w:rPr>
          <w:rFonts w:ascii="Times New Roman" w:hAnsi="Times New Roman" w:cs="Times New Roman"/>
          <w:b/>
          <w:sz w:val="28"/>
          <w:szCs w:val="28"/>
        </w:rPr>
        <w:t>7. Краткая   характеристика   объектов проверки</w:t>
      </w:r>
    </w:p>
    <w:p w:rsidR="00EF7FC0" w:rsidRPr="001A36BC" w:rsidRDefault="00EF7FC0" w:rsidP="001A36BC">
      <w:pPr>
        <w:ind w:firstLine="708"/>
        <w:jc w:val="both"/>
        <w:rPr>
          <w:b/>
          <w:sz w:val="16"/>
          <w:szCs w:val="16"/>
        </w:rPr>
      </w:pPr>
    </w:p>
    <w:p w:rsidR="00EF7FC0" w:rsidRPr="001A36BC" w:rsidRDefault="00EF7FC0" w:rsidP="001A36BC">
      <w:pPr>
        <w:ind w:firstLine="708"/>
        <w:contextualSpacing/>
        <w:jc w:val="both"/>
        <w:rPr>
          <w:sz w:val="28"/>
          <w:szCs w:val="28"/>
        </w:rPr>
      </w:pPr>
      <w:r w:rsidRPr="001A36BC">
        <w:rPr>
          <w:sz w:val="28"/>
          <w:szCs w:val="28"/>
        </w:rPr>
        <w:t>Департамент здравоохранения является центральным исполнительным органом государственной власти Чукотского автономного округа, проводящим единую государственную политику в сфере здравоохранения и осуществляет свою деятельность на основании Положения</w:t>
      </w:r>
      <w:r w:rsidRPr="001A36BC">
        <w:rPr>
          <w:rStyle w:val="ab"/>
          <w:sz w:val="28"/>
          <w:szCs w:val="28"/>
        </w:rPr>
        <w:footnoteReference w:id="14"/>
      </w:r>
      <w:r w:rsidRPr="001A36BC">
        <w:rPr>
          <w:sz w:val="28"/>
          <w:szCs w:val="28"/>
        </w:rPr>
        <w:t>. ГБУЗ «Чукотская окружная больница» находится в ведомственном подчинении Департамента здравоохранения</w:t>
      </w:r>
      <w:r w:rsidRPr="001A36BC">
        <w:rPr>
          <w:rStyle w:val="ab"/>
          <w:sz w:val="28"/>
          <w:szCs w:val="28"/>
        </w:rPr>
        <w:footnoteReference w:id="15"/>
      </w:r>
      <w:r w:rsidRPr="001A36BC">
        <w:rPr>
          <w:sz w:val="28"/>
          <w:szCs w:val="28"/>
        </w:rPr>
        <w:t>.</w:t>
      </w:r>
    </w:p>
    <w:p w:rsidR="00EF7FC0" w:rsidRPr="001A36BC" w:rsidRDefault="00EF7FC0"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В проверяемом периоде ГБУЗ «Чукотская окружная больница» осуществляло свою деятельность на основании Устава, утвержденного учредителем и согласованного собственником имущества в установленном порядке. Учреждение является некоммерческой государственной организацией, созданной для выполнения работ, оказания услуг в целях обеспечения реализации полномочий органов государственной власти в сфере здравоохранения, предусмотренных законодательством Российской Федерации и Чукотского автономного округа.</w:t>
      </w:r>
    </w:p>
    <w:p w:rsidR="00EF7FC0" w:rsidRPr="001A36BC" w:rsidRDefault="00EF7FC0" w:rsidP="001A36BC">
      <w:pPr>
        <w:autoSpaceDE w:val="0"/>
        <w:autoSpaceDN w:val="0"/>
        <w:adjustRightInd w:val="0"/>
        <w:ind w:firstLine="708"/>
        <w:jc w:val="both"/>
        <w:rPr>
          <w:sz w:val="28"/>
          <w:szCs w:val="28"/>
        </w:rPr>
      </w:pPr>
      <w:r w:rsidRPr="001A36BC">
        <w:rPr>
          <w:sz w:val="28"/>
          <w:szCs w:val="28"/>
        </w:rPr>
        <w:t>Учреждение осуществляет следующие виды деятельности:  первичная (доврачебная) медицинская помощь; скорая и неотложная медицинская помощь; профилактическая медицинская деятельность; лечебно-диагностическая медицинская деятельность; реабилитационная медицинская деятельность; паллиативная медицинская деятельность; амбулаторно-поликлиническая медицинская помощь детскому населению, подросткам, взрослому населению, в том числе на дому; стационарная медицинская помощь детскому населению, взрослому населению; другие виды деятельности.</w:t>
      </w:r>
    </w:p>
    <w:p w:rsidR="00EF7FC0" w:rsidRPr="001A36BC" w:rsidRDefault="00EF7FC0"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Предоставление медицинской помощи населению осуществлялось Учреждением на основании государственной лицензии №ЛО-87-01-000044.</w:t>
      </w:r>
    </w:p>
    <w:p w:rsidR="00EF7FC0" w:rsidRPr="001A36BC" w:rsidRDefault="00EF7FC0" w:rsidP="001A36BC">
      <w:pPr>
        <w:autoSpaceDE w:val="0"/>
        <w:autoSpaceDN w:val="0"/>
        <w:adjustRightInd w:val="0"/>
        <w:ind w:firstLine="708"/>
        <w:jc w:val="both"/>
        <w:rPr>
          <w:sz w:val="28"/>
          <w:szCs w:val="28"/>
        </w:rPr>
      </w:pPr>
      <w:r w:rsidRPr="001A36BC">
        <w:rPr>
          <w:sz w:val="28"/>
          <w:szCs w:val="28"/>
        </w:rPr>
        <w:t xml:space="preserve">В состав ГБУЗ «Чукотская окружная больница» входят непосредственно лечебно-профилактические учреждения </w:t>
      </w:r>
      <w:proofErr w:type="spellStart"/>
      <w:r w:rsidRPr="001A36BC">
        <w:rPr>
          <w:sz w:val="28"/>
          <w:szCs w:val="28"/>
        </w:rPr>
        <w:t>г.Анадырь</w:t>
      </w:r>
      <w:proofErr w:type="spellEnd"/>
      <w:r w:rsidRPr="001A36BC">
        <w:rPr>
          <w:sz w:val="28"/>
          <w:szCs w:val="28"/>
        </w:rPr>
        <w:t>, Анадырского муниципального района и 5-ти филиалов</w:t>
      </w:r>
      <w:r w:rsidRPr="001A36BC">
        <w:rPr>
          <w:rStyle w:val="ab"/>
          <w:sz w:val="28"/>
          <w:szCs w:val="28"/>
        </w:rPr>
        <w:footnoteReference w:id="16"/>
      </w:r>
      <w:r w:rsidRPr="001A36BC">
        <w:rPr>
          <w:sz w:val="28"/>
          <w:szCs w:val="28"/>
        </w:rPr>
        <w:t>, не являющихся юридическими лицами и осуществляющих деятельность на основании утверждаемых Учреждением положений.</w:t>
      </w:r>
    </w:p>
    <w:p w:rsidR="00EF7FC0" w:rsidRPr="001A36BC" w:rsidRDefault="00EF7FC0" w:rsidP="001A36BC">
      <w:pPr>
        <w:pStyle w:val="ConsPlusNonformat"/>
        <w:jc w:val="both"/>
        <w:rPr>
          <w:rFonts w:ascii="Times New Roman" w:hAnsi="Times New Roman" w:cs="Times New Roman"/>
          <w:b/>
          <w:sz w:val="16"/>
          <w:szCs w:val="16"/>
        </w:rPr>
      </w:pPr>
    </w:p>
    <w:p w:rsidR="00EF7FC0" w:rsidRPr="001A36BC" w:rsidRDefault="00EF7FC0" w:rsidP="001A36BC">
      <w:pPr>
        <w:pStyle w:val="ConsPlusNonformat"/>
        <w:jc w:val="both"/>
        <w:rPr>
          <w:rFonts w:ascii="Times New Roman" w:hAnsi="Times New Roman" w:cs="Times New Roman"/>
          <w:b/>
          <w:sz w:val="28"/>
          <w:szCs w:val="28"/>
        </w:rPr>
      </w:pPr>
      <w:r w:rsidRPr="001A36BC">
        <w:rPr>
          <w:rFonts w:ascii="Times New Roman" w:hAnsi="Times New Roman" w:cs="Times New Roman"/>
          <w:b/>
          <w:sz w:val="28"/>
          <w:szCs w:val="28"/>
        </w:rPr>
        <w:tab/>
        <w:t>8. По результатам контрольного мероприятия установлено следующее.</w:t>
      </w:r>
    </w:p>
    <w:p w:rsidR="00EF7FC0" w:rsidRPr="00105A1A" w:rsidRDefault="00EF7FC0" w:rsidP="001A36BC">
      <w:pPr>
        <w:ind w:firstLine="708"/>
        <w:jc w:val="both"/>
        <w:rPr>
          <w:sz w:val="10"/>
          <w:szCs w:val="10"/>
        </w:rPr>
      </w:pPr>
    </w:p>
    <w:p w:rsidR="00EF7FC0" w:rsidRPr="001A36BC" w:rsidRDefault="00EF7FC0" w:rsidP="001A36BC">
      <w:pPr>
        <w:pStyle w:val="1"/>
        <w:spacing w:before="0" w:after="0"/>
        <w:ind w:firstLine="708"/>
        <w:jc w:val="both"/>
        <w:rPr>
          <w:rFonts w:ascii="Times New Roman" w:hAnsi="Times New Roman" w:cs="Times New Roman"/>
          <w:color w:val="auto"/>
          <w:sz w:val="28"/>
          <w:szCs w:val="28"/>
        </w:rPr>
      </w:pPr>
      <w:r w:rsidRPr="001A36BC">
        <w:rPr>
          <w:rFonts w:ascii="Times New Roman" w:hAnsi="Times New Roman" w:cs="Times New Roman"/>
          <w:color w:val="auto"/>
          <w:sz w:val="28"/>
          <w:szCs w:val="28"/>
        </w:rPr>
        <w:t>Общие сведения о Региональном проекте</w:t>
      </w:r>
      <w:r w:rsidRPr="001A36BC">
        <w:rPr>
          <w:rStyle w:val="ad"/>
          <w:rFonts w:ascii="Times New Roman" w:hAnsi="Times New Roman" w:cs="Times New Roman"/>
          <w:color w:val="auto"/>
          <w:sz w:val="28"/>
          <w:szCs w:val="28"/>
        </w:rPr>
        <w:t>,</w:t>
      </w:r>
      <w:r w:rsidRPr="001A36BC">
        <w:rPr>
          <w:rFonts w:ascii="Times New Roman" w:hAnsi="Times New Roman" w:cs="Times New Roman"/>
          <w:color w:val="auto"/>
          <w:sz w:val="28"/>
          <w:szCs w:val="28"/>
        </w:rPr>
        <w:t xml:space="preserve"> нормативное обеспечение проекта</w:t>
      </w:r>
    </w:p>
    <w:p w:rsidR="00EF7FC0" w:rsidRPr="001A36BC" w:rsidRDefault="00EF7FC0" w:rsidP="001A36BC">
      <w:pPr>
        <w:ind w:firstLine="708"/>
        <w:jc w:val="both"/>
        <w:rPr>
          <w:sz w:val="10"/>
          <w:szCs w:val="10"/>
        </w:rPr>
      </w:pPr>
    </w:p>
    <w:p w:rsidR="00EF7FC0" w:rsidRPr="001A36BC" w:rsidRDefault="00EF7FC0" w:rsidP="001A36BC">
      <w:pPr>
        <w:ind w:firstLine="708"/>
        <w:jc w:val="both"/>
        <w:rPr>
          <w:sz w:val="28"/>
          <w:szCs w:val="28"/>
        </w:rPr>
      </w:pPr>
      <w:r w:rsidRPr="001A36BC">
        <w:rPr>
          <w:sz w:val="28"/>
          <w:szCs w:val="28"/>
        </w:rPr>
        <w:t>В целях реализации федерального проекта «Борьба с сердечно-сосудистыми заболеваниями»</w:t>
      </w:r>
      <w:r w:rsidRPr="001A36BC">
        <w:rPr>
          <w:rStyle w:val="ab"/>
          <w:sz w:val="28"/>
          <w:szCs w:val="28"/>
        </w:rPr>
        <w:footnoteReference w:id="17"/>
      </w:r>
      <w:r w:rsidRPr="001A36BC">
        <w:rPr>
          <w:sz w:val="28"/>
          <w:szCs w:val="28"/>
        </w:rPr>
        <w:t xml:space="preserve"> национального проекта «Здравоохранение» в Чукотском автономном округе утвержден Региональный проект «Борьба с сердечно-сосудистыми заболеваниями». </w:t>
      </w:r>
    </w:p>
    <w:p w:rsidR="00EF7FC0" w:rsidRPr="001A36BC" w:rsidRDefault="00EF7FC0" w:rsidP="001A36BC">
      <w:pPr>
        <w:ind w:firstLine="708"/>
        <w:jc w:val="both"/>
        <w:rPr>
          <w:sz w:val="28"/>
          <w:szCs w:val="28"/>
        </w:rPr>
      </w:pPr>
      <w:r w:rsidRPr="001A36BC">
        <w:rPr>
          <w:sz w:val="28"/>
          <w:szCs w:val="28"/>
        </w:rPr>
        <w:lastRenderedPageBreak/>
        <w:t>Паспорт Регионального проекта утвержден решением президиума Совета по стратегическому развитию и региональным проектам Чукотского автономного округа от 13 декабря 2018 года №1. Срок начала реализации Регионального проекта – 1 января 2019 года, окончания – 31 декабря 2024 года.</w:t>
      </w:r>
    </w:p>
    <w:p w:rsidR="00EF7FC0" w:rsidRPr="001A36BC" w:rsidRDefault="00EF7FC0" w:rsidP="001A36BC">
      <w:pPr>
        <w:jc w:val="both"/>
        <w:rPr>
          <w:sz w:val="28"/>
          <w:szCs w:val="28"/>
        </w:rPr>
      </w:pPr>
      <w:r w:rsidRPr="001A36BC">
        <w:rPr>
          <w:sz w:val="28"/>
          <w:szCs w:val="28"/>
        </w:rPr>
        <w:tab/>
        <w:t xml:space="preserve">Организация реализации Регионального проекта осуществляется Департаментом здравоохранения, куратором и руководителем проекта утвержден начальник Департамента здравоохранения Ищенко Н.М. </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В рамках проекта предусмотрено переоснащение/дооснащение 3-х первичных сосудистых отделений</w:t>
      </w:r>
      <w:r w:rsidRPr="001A36BC">
        <w:rPr>
          <w:rStyle w:val="ab"/>
          <w:rFonts w:ascii="Times New Roman" w:hAnsi="Times New Roman" w:cs="Times New Roman"/>
          <w:sz w:val="28"/>
          <w:szCs w:val="28"/>
        </w:rPr>
        <w:footnoteReference w:id="18"/>
      </w:r>
      <w:r w:rsidRPr="001A36BC">
        <w:rPr>
          <w:rFonts w:ascii="Times New Roman" w:hAnsi="Times New Roman" w:cs="Times New Roman"/>
          <w:sz w:val="28"/>
          <w:szCs w:val="28"/>
        </w:rPr>
        <w:t xml:space="preserve"> на базе ГБУЗ «Чукотская окружная больница». </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Создание ПСО для оказания медицинской помощи больным с сердечно-сосудистыми заболеваниями</w:t>
      </w:r>
      <w:r w:rsidRPr="001A36BC">
        <w:rPr>
          <w:rStyle w:val="ab"/>
          <w:rFonts w:ascii="Times New Roman" w:hAnsi="Times New Roman" w:cs="Times New Roman"/>
          <w:sz w:val="28"/>
          <w:szCs w:val="28"/>
        </w:rPr>
        <w:footnoteReference w:id="19"/>
      </w:r>
      <w:r w:rsidRPr="001A36BC">
        <w:rPr>
          <w:rFonts w:ascii="Times New Roman" w:hAnsi="Times New Roman" w:cs="Times New Roman"/>
          <w:sz w:val="28"/>
          <w:szCs w:val="28"/>
        </w:rPr>
        <w:t xml:space="preserve"> в соответствии с порядками оказания медицинской помощи, и наличие в них коек данного профиля, позволит обеспечить условия для увеличения числа госпитализированных больных с острым коронарным синдромом в профильные отделения.</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Счетная палата отмечает, что по состоянию на 1 октября 2021 года в паспорт Регионального проекта не внесены изменения в наименование и статус медицинских организаций, в которых планируется переоснащение/ дооснащение ПСО, действующие с 2019 года. В ходе проверки Департаментом здравоохранения в паспорт проекта внесены соответствующие изменения.</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bookmarkStart w:id="10" w:name="_Hlk88138563"/>
      <w:r w:rsidRPr="001A36BC">
        <w:rPr>
          <w:rFonts w:ascii="Times New Roman" w:hAnsi="Times New Roman" w:cs="Times New Roman"/>
          <w:sz w:val="28"/>
          <w:szCs w:val="28"/>
        </w:rPr>
        <w:t>Региональным проектом также предусмотрены мероприятия, направленные на профилактику развития ССЗ, в том числе в части обеспечения граждан, перенесших острое нарушение мозгового кровообращения</w:t>
      </w:r>
      <w:r w:rsidRPr="001A36BC">
        <w:rPr>
          <w:rStyle w:val="ab"/>
          <w:rFonts w:ascii="Times New Roman" w:hAnsi="Times New Roman" w:cs="Times New Roman"/>
          <w:sz w:val="28"/>
          <w:szCs w:val="28"/>
        </w:rPr>
        <w:footnoteReference w:id="20"/>
      </w:r>
      <w:r w:rsidRPr="001A36BC">
        <w:rPr>
          <w:rFonts w:ascii="Times New Roman" w:hAnsi="Times New Roman" w:cs="Times New Roman"/>
          <w:sz w:val="28"/>
          <w:szCs w:val="28"/>
        </w:rPr>
        <w:t>, инфаркт миокарда и другие острые ССЗ, лекарственными препаратами в амбулаторных условиях.</w:t>
      </w:r>
    </w:p>
    <w:bookmarkEnd w:id="10"/>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Согласно плану реализации Регионального проекта (достижения контрольных точек) в округе разработана и утверждена региональная программа «Борьба с сердечно-сосудистыми заболеваниями» в Чукотском автономном округе</w:t>
      </w:r>
      <w:r w:rsidRPr="001A36BC">
        <w:rPr>
          <w:rStyle w:val="ab"/>
          <w:rFonts w:ascii="Times New Roman" w:hAnsi="Times New Roman" w:cs="Times New Roman"/>
          <w:sz w:val="28"/>
          <w:szCs w:val="28"/>
        </w:rPr>
        <w:footnoteReference w:id="21"/>
      </w:r>
      <w:r w:rsidRPr="001A36BC">
        <w:rPr>
          <w:rFonts w:ascii="Times New Roman" w:hAnsi="Times New Roman" w:cs="Times New Roman"/>
          <w:sz w:val="28"/>
          <w:szCs w:val="28"/>
        </w:rPr>
        <w:t xml:space="preserve"> со сроком действия на период 2019-2024 годов. Ответственным исполнителем Региональной программы является Департамент здравоохранения, участником – ГБУЗ «Чукотская окружная больница». </w:t>
      </w:r>
    </w:p>
    <w:p w:rsidR="00EF7FC0" w:rsidRPr="001A36BC" w:rsidRDefault="00EF7FC0" w:rsidP="001A36BC">
      <w:pPr>
        <w:pStyle w:val="a9"/>
        <w:jc w:val="both"/>
        <w:rPr>
          <w:sz w:val="28"/>
          <w:szCs w:val="28"/>
        </w:rPr>
      </w:pPr>
      <w:r w:rsidRPr="001A36BC">
        <w:rPr>
          <w:sz w:val="28"/>
          <w:szCs w:val="28"/>
        </w:rPr>
        <w:tab/>
        <w:t>Региональный проект реализуются через основное мероприятие «Региональный проект «Борьба с сердечно-сосудистыми заболеваниями» федерального проекта «Борьба с сердечно-сосудистыми заболеваниями» подпрограммы</w:t>
      </w:r>
      <w:r w:rsidRPr="001A36BC">
        <w:rPr>
          <w:rStyle w:val="ab"/>
          <w:sz w:val="28"/>
          <w:szCs w:val="28"/>
        </w:rPr>
        <w:footnoteReference w:id="22"/>
      </w:r>
      <w:r w:rsidRPr="001A36BC">
        <w:rPr>
          <w:sz w:val="28"/>
          <w:szCs w:val="28"/>
        </w:rPr>
        <w:t xml:space="preserve">, структурированное в Государственную программу «Развитие </w:t>
      </w:r>
      <w:r w:rsidRPr="001A36BC">
        <w:rPr>
          <w:sz w:val="28"/>
          <w:szCs w:val="28"/>
        </w:rPr>
        <w:lastRenderedPageBreak/>
        <w:t>здравоохранения Чукотского автономного округа»</w:t>
      </w:r>
      <w:r w:rsidRPr="001A36BC">
        <w:rPr>
          <w:rStyle w:val="ab"/>
          <w:sz w:val="28"/>
          <w:szCs w:val="28"/>
        </w:rPr>
        <w:footnoteReference w:id="23"/>
      </w:r>
      <w:r w:rsidRPr="001A36BC">
        <w:rPr>
          <w:sz w:val="28"/>
          <w:szCs w:val="28"/>
        </w:rPr>
        <w:t>, и в соответствии с Региональной программой.</w:t>
      </w:r>
      <w:r w:rsidRPr="001A36BC">
        <w:t xml:space="preserve"> </w:t>
      </w:r>
    </w:p>
    <w:p w:rsidR="00EF7FC0" w:rsidRPr="001A36BC" w:rsidRDefault="00EF7FC0" w:rsidP="001A36BC">
      <w:pPr>
        <w:pStyle w:val="1"/>
        <w:spacing w:before="0" w:after="0"/>
        <w:ind w:firstLine="708"/>
        <w:jc w:val="both"/>
        <w:rPr>
          <w:rFonts w:ascii="Times New Roman" w:hAnsi="Times New Roman" w:cs="Times New Roman"/>
          <w:b w:val="0"/>
          <w:color w:val="auto"/>
          <w:sz w:val="28"/>
          <w:szCs w:val="28"/>
        </w:rPr>
      </w:pPr>
      <w:r w:rsidRPr="001A36BC">
        <w:rPr>
          <w:rFonts w:ascii="Times New Roman" w:hAnsi="Times New Roman" w:cs="Times New Roman"/>
          <w:b w:val="0"/>
          <w:color w:val="auto"/>
          <w:sz w:val="28"/>
          <w:szCs w:val="28"/>
        </w:rPr>
        <w:t>В проверяемом периоде Региональный проект реализовывался по двум мероприятиям:</w:t>
      </w:r>
    </w:p>
    <w:p w:rsidR="00EF7FC0" w:rsidRPr="001A36BC" w:rsidRDefault="00EF7FC0" w:rsidP="001A36BC">
      <w:pPr>
        <w:jc w:val="both"/>
        <w:rPr>
          <w:sz w:val="28"/>
          <w:szCs w:val="28"/>
        </w:rPr>
      </w:pPr>
      <w:r w:rsidRPr="001A36BC">
        <w:rPr>
          <w:sz w:val="28"/>
          <w:szCs w:val="28"/>
        </w:rPr>
        <w:tab/>
        <w:t>-«Оснащение оборудованием региональных сосудистых центров и первичных сосудистых отделений» (с 2019 года);</w:t>
      </w:r>
    </w:p>
    <w:p w:rsidR="00EF7FC0" w:rsidRPr="001A36BC" w:rsidRDefault="00EF7FC0" w:rsidP="001A36BC">
      <w:pPr>
        <w:autoSpaceDE w:val="0"/>
        <w:autoSpaceDN w:val="0"/>
        <w:adjustRightInd w:val="0"/>
        <w:jc w:val="both"/>
        <w:rPr>
          <w:sz w:val="28"/>
          <w:szCs w:val="28"/>
        </w:rPr>
      </w:pPr>
      <w:r w:rsidRPr="001A36BC">
        <w:rPr>
          <w:sz w:val="28"/>
          <w:szCs w:val="28"/>
        </w:rPr>
        <w:tab/>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(с 2020 года).</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В соответствии с требованиями Постановления № 1771</w:t>
      </w:r>
      <w:r w:rsidRPr="001A36BC">
        <w:rPr>
          <w:rStyle w:val="ab"/>
          <w:rFonts w:ascii="Times New Roman" w:hAnsi="Times New Roman" w:cs="Times New Roman"/>
          <w:sz w:val="28"/>
          <w:szCs w:val="28"/>
        </w:rPr>
        <w:footnoteReference w:id="24"/>
      </w:r>
      <w:r w:rsidRPr="001A36BC">
        <w:rPr>
          <w:rFonts w:ascii="Times New Roman" w:hAnsi="Times New Roman" w:cs="Times New Roman"/>
          <w:sz w:val="28"/>
          <w:szCs w:val="28"/>
        </w:rPr>
        <w:t xml:space="preserve"> Распоряжением Правительства Чукотского автономного округа от 4 февраля 2019 года №51-рп утвержден Перечень мероприятий, направленных на оснащение (переоснащение) медицинским оборудованием медицинских организаций округа. </w:t>
      </w:r>
      <w:bookmarkStart w:id="11" w:name="_Hlk86834227"/>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На основании Приказа №90н</w:t>
      </w:r>
      <w:r w:rsidRPr="001A36BC">
        <w:rPr>
          <w:rStyle w:val="ab"/>
          <w:rFonts w:ascii="Times New Roman" w:hAnsi="Times New Roman" w:cs="Times New Roman"/>
          <w:sz w:val="28"/>
          <w:szCs w:val="28"/>
        </w:rPr>
        <w:footnoteReference w:id="25"/>
      </w:r>
      <w:bookmarkEnd w:id="11"/>
      <w:r w:rsidRPr="001A36BC">
        <w:rPr>
          <w:rFonts w:ascii="Times New Roman" w:hAnsi="Times New Roman" w:cs="Times New Roman"/>
          <w:sz w:val="28"/>
          <w:szCs w:val="28"/>
        </w:rPr>
        <w:t> профильные отделения должны быть оснащены: компьютерным томографом; аппаратом ультразвуковым для исследования сосудов сердца и мозга; аппаратом искусственной вентиляции легких; оборудованием для ранней медицинской реабилитации и другим медицинским оборудованием.</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В целях организации взаимодействия Минздрава России и Департамента здравоохранения при реализации Регионального проекта и осуществлении мониторинга его реализации по достижению целей, показателей и результатов федерального проекта в части мероприятий, реализуемых в округе, сторонами заключено Соглашение №056-2019-</w:t>
      </w:r>
      <w:r w:rsidRPr="001A36BC">
        <w:rPr>
          <w:rFonts w:ascii="Times New Roman" w:hAnsi="Times New Roman" w:cs="Times New Roman"/>
          <w:sz w:val="28"/>
          <w:szCs w:val="28"/>
          <w:lang w:val="en-US"/>
        </w:rPr>
        <w:t>N</w:t>
      </w:r>
      <w:r w:rsidRPr="001A36BC">
        <w:rPr>
          <w:rFonts w:ascii="Times New Roman" w:hAnsi="Times New Roman" w:cs="Times New Roman"/>
          <w:sz w:val="28"/>
          <w:szCs w:val="28"/>
        </w:rPr>
        <w:t>20079-1</w:t>
      </w:r>
      <w:r w:rsidRPr="001A36BC">
        <w:rPr>
          <w:rStyle w:val="ab"/>
          <w:rFonts w:ascii="Times New Roman" w:hAnsi="Times New Roman" w:cs="Times New Roman"/>
          <w:sz w:val="28"/>
          <w:szCs w:val="28"/>
        </w:rPr>
        <w:footnoteReference w:id="26"/>
      </w:r>
      <w:r w:rsidRPr="001A36BC">
        <w:rPr>
          <w:rFonts w:ascii="Times New Roman" w:hAnsi="Times New Roman" w:cs="Times New Roman"/>
          <w:sz w:val="28"/>
          <w:szCs w:val="28"/>
        </w:rPr>
        <w:t xml:space="preserve">, с предусмотренными показателями и результатами для Чукотского автономного округа, отраженными в паспорте Регионального проекта. </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В соответствии с требованиями Соглашения №056-2019-</w:t>
      </w:r>
      <w:r w:rsidRPr="001A36BC">
        <w:rPr>
          <w:rFonts w:ascii="Times New Roman" w:hAnsi="Times New Roman" w:cs="Times New Roman"/>
          <w:sz w:val="28"/>
          <w:szCs w:val="28"/>
          <w:lang w:val="en-US"/>
        </w:rPr>
        <w:t>N</w:t>
      </w:r>
      <w:r w:rsidRPr="001A36BC">
        <w:rPr>
          <w:rFonts w:ascii="Times New Roman" w:hAnsi="Times New Roman" w:cs="Times New Roman"/>
          <w:sz w:val="28"/>
          <w:szCs w:val="28"/>
        </w:rPr>
        <w:t>20079-1 в округе утверждена «дорожная карта» по переоснащению/оснащению оборудованием медицинских организаций в рамках реализации мероприятий федеральных проектов национального проекта «Здравоохранение»</w:t>
      </w:r>
      <w:r w:rsidRPr="001A36BC">
        <w:rPr>
          <w:rStyle w:val="ab"/>
          <w:rFonts w:ascii="Times New Roman" w:hAnsi="Times New Roman" w:cs="Times New Roman"/>
          <w:sz w:val="28"/>
          <w:szCs w:val="28"/>
        </w:rPr>
        <w:footnoteReference w:id="27"/>
      </w:r>
      <w:r w:rsidRPr="001A36BC">
        <w:rPr>
          <w:rFonts w:ascii="Times New Roman" w:hAnsi="Times New Roman" w:cs="Times New Roman"/>
          <w:sz w:val="28"/>
          <w:szCs w:val="28"/>
        </w:rPr>
        <w:t xml:space="preserve">. </w:t>
      </w:r>
    </w:p>
    <w:p w:rsidR="00EF7FC0" w:rsidRPr="001A36BC" w:rsidRDefault="00EF7FC0" w:rsidP="001A36BC">
      <w:pPr>
        <w:autoSpaceDE w:val="0"/>
        <w:autoSpaceDN w:val="0"/>
        <w:adjustRightInd w:val="0"/>
        <w:ind w:firstLine="540"/>
        <w:jc w:val="both"/>
        <w:rPr>
          <w:rFonts w:eastAsiaTheme="minorHAnsi"/>
          <w:sz w:val="28"/>
          <w:szCs w:val="28"/>
        </w:rPr>
      </w:pPr>
      <w:r w:rsidRPr="001A36BC">
        <w:rPr>
          <w:bCs/>
          <w:szCs w:val="28"/>
        </w:rPr>
        <w:tab/>
      </w:r>
      <w:r w:rsidRPr="001A36BC">
        <w:rPr>
          <w:bCs/>
          <w:sz w:val="28"/>
          <w:szCs w:val="28"/>
        </w:rPr>
        <w:t>Постановлением №1656</w:t>
      </w:r>
      <w:r w:rsidRPr="001A36BC">
        <w:rPr>
          <w:rStyle w:val="ab"/>
          <w:bCs/>
          <w:sz w:val="28"/>
          <w:szCs w:val="28"/>
        </w:rPr>
        <w:footnoteReference w:id="28"/>
      </w:r>
      <w:r w:rsidRPr="001A36BC">
        <w:rPr>
          <w:bCs/>
          <w:sz w:val="28"/>
          <w:szCs w:val="28"/>
        </w:rPr>
        <w:t xml:space="preserve"> определены правила ведения Федерального регистра </w:t>
      </w:r>
      <w:r w:rsidRPr="001A36BC">
        <w:rPr>
          <w:rFonts w:eastAsiaTheme="minorHAnsi"/>
          <w:sz w:val="28"/>
          <w:szCs w:val="28"/>
        </w:rPr>
        <w:t xml:space="preserve">граждан, имеющих право на обеспечение лекарственными </w:t>
      </w:r>
      <w:r w:rsidRPr="001A36BC">
        <w:rPr>
          <w:rFonts w:eastAsiaTheme="minorHAnsi"/>
          <w:sz w:val="28"/>
          <w:szCs w:val="28"/>
        </w:rPr>
        <w:lastRenderedPageBreak/>
        <w:t>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РФ, в том числе порядок доступа к сведениям, содержащимся в нем, порядок и сроки представления сведений в Федеральный регистр.</w:t>
      </w:r>
    </w:p>
    <w:p w:rsidR="00EF7FC0" w:rsidRPr="001A36BC" w:rsidRDefault="00EF7FC0" w:rsidP="001A36BC">
      <w:pPr>
        <w:autoSpaceDE w:val="0"/>
        <w:autoSpaceDN w:val="0"/>
        <w:adjustRightInd w:val="0"/>
        <w:jc w:val="both"/>
        <w:rPr>
          <w:rFonts w:eastAsiaTheme="minorHAnsi"/>
          <w:sz w:val="28"/>
          <w:szCs w:val="28"/>
        </w:rPr>
      </w:pPr>
      <w:r w:rsidRPr="001A36BC">
        <w:rPr>
          <w:rFonts w:eastAsiaTheme="minorHAnsi"/>
          <w:sz w:val="28"/>
          <w:szCs w:val="28"/>
        </w:rPr>
        <w:tab/>
      </w:r>
      <w:r w:rsidRPr="001A36BC">
        <w:rPr>
          <w:bCs/>
          <w:sz w:val="28"/>
          <w:szCs w:val="28"/>
        </w:rPr>
        <w:t>Федеральный регистр с</w:t>
      </w:r>
      <w:r w:rsidRPr="001A36BC">
        <w:rPr>
          <w:rFonts w:eastAsiaTheme="minorHAnsi"/>
          <w:sz w:val="28"/>
          <w:szCs w:val="28"/>
        </w:rPr>
        <w:t>остоит из федерального и региональных сегментов, ведение регионального сегмента в соответствии с требованиями Постановления №1656 возложено на Департамент здравоохранения.</w:t>
      </w:r>
      <w:r w:rsidRPr="001A36BC">
        <w:rPr>
          <w:rFonts w:eastAsiaTheme="minorHAnsi"/>
          <w:sz w:val="18"/>
          <w:szCs w:val="18"/>
        </w:rPr>
        <w:t xml:space="preserve"> </w:t>
      </w:r>
      <w:r w:rsidRPr="001A36BC">
        <w:rPr>
          <w:rFonts w:eastAsiaTheme="minorHAnsi"/>
          <w:sz w:val="28"/>
          <w:szCs w:val="28"/>
        </w:rPr>
        <w:t>Сведения, размещенные в региональных сегментах Федерального регистра, автоматически в режиме реального времени включаются в федеральный сегмент Федерального регистра.</w:t>
      </w:r>
    </w:p>
    <w:p w:rsidR="00EF7FC0" w:rsidRPr="001A36BC" w:rsidRDefault="00EF7FC0" w:rsidP="001A36BC">
      <w:pPr>
        <w:pStyle w:val="af"/>
        <w:spacing w:after="0" w:line="240" w:lineRule="auto"/>
        <w:ind w:left="0"/>
        <w:jc w:val="both"/>
        <w:rPr>
          <w:rFonts w:ascii="Times New Roman" w:hAnsi="Times New Roman" w:cs="Times New Roman"/>
          <w:bCs/>
          <w:sz w:val="28"/>
          <w:szCs w:val="28"/>
        </w:rPr>
      </w:pPr>
      <w:r w:rsidRPr="001A36BC">
        <w:rPr>
          <w:rFonts w:ascii="Times New Roman" w:hAnsi="Times New Roman" w:cs="Times New Roman"/>
          <w:szCs w:val="28"/>
        </w:rPr>
        <w:tab/>
      </w:r>
      <w:r w:rsidRPr="001A36BC">
        <w:rPr>
          <w:rFonts w:ascii="Times New Roman" w:hAnsi="Times New Roman" w:cs="Times New Roman"/>
          <w:sz w:val="28"/>
          <w:szCs w:val="28"/>
        </w:rPr>
        <w:t xml:space="preserve">В округе по состоянию на 1 октября 2021 года завершена передача сведений из медицинских информационных систем медицинских организаций, подведомственных Департаменту здравоохранения, по формированию </w:t>
      </w:r>
      <w:r w:rsidRPr="001A36BC">
        <w:rPr>
          <w:rFonts w:ascii="Times New Roman" w:hAnsi="Times New Roman" w:cs="Times New Roman"/>
          <w:bCs/>
          <w:sz w:val="28"/>
          <w:szCs w:val="28"/>
        </w:rPr>
        <w:t xml:space="preserve">регионального сегмента Федерального регистра (региональные льготники). </w:t>
      </w:r>
    </w:p>
    <w:p w:rsidR="00EF7FC0" w:rsidRPr="001A36BC" w:rsidRDefault="00EF7FC0" w:rsidP="001A36BC">
      <w:pPr>
        <w:pStyle w:val="af"/>
        <w:spacing w:after="0" w:line="240" w:lineRule="auto"/>
        <w:ind w:left="0"/>
        <w:jc w:val="both"/>
        <w:rPr>
          <w:rFonts w:ascii="Times New Roman" w:hAnsi="Times New Roman" w:cs="Times New Roman"/>
          <w:bCs/>
          <w:sz w:val="28"/>
          <w:szCs w:val="28"/>
        </w:rPr>
      </w:pPr>
      <w:r w:rsidRPr="001A36BC">
        <w:rPr>
          <w:rFonts w:ascii="Times New Roman" w:hAnsi="Times New Roman" w:cs="Times New Roman"/>
          <w:bCs/>
          <w:sz w:val="28"/>
          <w:szCs w:val="28"/>
        </w:rPr>
        <w:tab/>
      </w:r>
      <w:r w:rsidRPr="001A36BC">
        <w:rPr>
          <w:rFonts w:ascii="Times New Roman" w:hAnsi="Times New Roman" w:cs="Times New Roman"/>
          <w:sz w:val="28"/>
          <w:szCs w:val="28"/>
        </w:rPr>
        <w:t>В соответствии с Приказом №4н</w:t>
      </w:r>
      <w:r w:rsidRPr="001A36BC">
        <w:rPr>
          <w:rStyle w:val="ab"/>
          <w:rFonts w:ascii="Times New Roman" w:hAnsi="Times New Roman" w:cs="Times New Roman"/>
          <w:sz w:val="28"/>
          <w:szCs w:val="28"/>
        </w:rPr>
        <w:footnoteReference w:id="29"/>
      </w:r>
      <w:r w:rsidRPr="001A36BC">
        <w:rPr>
          <w:rFonts w:ascii="Times New Roman" w:hAnsi="Times New Roman" w:cs="Times New Roman"/>
          <w:sz w:val="28"/>
          <w:szCs w:val="28"/>
        </w:rPr>
        <w:t>, описанием интеграционных профилей Федерального регистра и на основании приказа Департамента здравоохранения от 29 марта 2021 года №225 в ГБУЗ «Чукотская окружная больница» и его филиалах с 6 апреля 2021 года введен в промышленную эксплуатацию программный комплекс «Здравоохранение» в части выписки льготных рецептов.</w:t>
      </w:r>
    </w:p>
    <w:p w:rsidR="00EF7FC0" w:rsidRPr="001A36BC" w:rsidRDefault="00EF7FC0" w:rsidP="001A36BC">
      <w:pPr>
        <w:pStyle w:val="af"/>
        <w:spacing w:after="0" w:line="240" w:lineRule="auto"/>
        <w:ind w:left="0"/>
        <w:jc w:val="both"/>
        <w:rPr>
          <w:rFonts w:ascii="Times New Roman" w:hAnsi="Times New Roman" w:cs="Times New Roman"/>
          <w:bCs/>
          <w:sz w:val="28"/>
          <w:szCs w:val="28"/>
        </w:rPr>
      </w:pPr>
      <w:r w:rsidRPr="001A36BC">
        <w:rPr>
          <w:rFonts w:ascii="Times New Roman" w:hAnsi="Times New Roman" w:cs="Times New Roman"/>
          <w:sz w:val="28"/>
          <w:szCs w:val="28"/>
        </w:rPr>
        <w:tab/>
        <w:t>На сегодня н</w:t>
      </w:r>
      <w:r w:rsidRPr="001A36BC">
        <w:rPr>
          <w:rFonts w:ascii="Times New Roman" w:hAnsi="Times New Roman" w:cs="Times New Roman"/>
          <w:bCs/>
          <w:sz w:val="28"/>
          <w:szCs w:val="28"/>
        </w:rPr>
        <w:t>а этапе согласования находится проект технического задания на выполнение работ по модификации медицинских информационных систем медицинских организаций, участвующих в процессе льготного лекарственного обеспечения, с целью передачи в Федеральный регистр сведений о льготных электронных рецептах. Выполнение указанных работ в округе планируется в 2022 году за счет бюджетных ассигнований из федерального бюджета в рамках реализации мероприятий федерального проекта «Создание единого цифрового контура в здравоохранении на основе Единой государственной системы в сфере здравоохранения (ЕГИЗ)». Работы в части передачи в Федеральный регистр информации о льготных рецептах планируется завершить до конца 2021 года.</w:t>
      </w:r>
    </w:p>
    <w:p w:rsidR="00EF7FC0" w:rsidRPr="001A36BC" w:rsidRDefault="00EF7FC0" w:rsidP="001A36BC">
      <w:pPr>
        <w:jc w:val="both"/>
        <w:rPr>
          <w:sz w:val="16"/>
          <w:szCs w:val="16"/>
        </w:rPr>
      </w:pPr>
    </w:p>
    <w:p w:rsidR="00EF7FC0" w:rsidRPr="001A36BC" w:rsidRDefault="00EF7FC0" w:rsidP="001A36BC">
      <w:pPr>
        <w:autoSpaceDE w:val="0"/>
        <w:autoSpaceDN w:val="0"/>
        <w:adjustRightInd w:val="0"/>
        <w:ind w:firstLine="708"/>
        <w:jc w:val="both"/>
        <w:outlineLvl w:val="0"/>
        <w:rPr>
          <w:sz w:val="16"/>
          <w:szCs w:val="16"/>
        </w:rPr>
      </w:pPr>
      <w:r w:rsidRPr="001A36BC">
        <w:rPr>
          <w:b/>
          <w:sz w:val="28"/>
          <w:szCs w:val="28"/>
        </w:rPr>
        <w:t xml:space="preserve">Законность предоставления и использования бюджетных средств, направленных на реализацию Регионального проекта </w:t>
      </w:r>
      <w:r w:rsidRPr="001A36BC">
        <w:rPr>
          <w:rStyle w:val="ad"/>
          <w:color w:val="auto"/>
          <w:sz w:val="28"/>
          <w:szCs w:val="28"/>
        </w:rPr>
        <w:t>в 2019-2020 годах и за 9 месяцев 2021 года</w:t>
      </w:r>
      <w:r w:rsidRPr="001A36BC">
        <w:rPr>
          <w:sz w:val="28"/>
          <w:szCs w:val="28"/>
        </w:rPr>
        <w:t xml:space="preserve"> </w:t>
      </w:r>
    </w:p>
    <w:p w:rsidR="00EF7FC0" w:rsidRPr="001A36BC" w:rsidRDefault="00EF7FC0" w:rsidP="001A36BC">
      <w:pPr>
        <w:ind w:firstLine="708"/>
        <w:jc w:val="both"/>
        <w:rPr>
          <w:sz w:val="16"/>
          <w:szCs w:val="16"/>
        </w:rPr>
      </w:pPr>
    </w:p>
    <w:p w:rsidR="00EF7FC0" w:rsidRPr="001A36BC" w:rsidRDefault="00EF7FC0" w:rsidP="001A36BC">
      <w:pPr>
        <w:ind w:firstLine="708"/>
        <w:jc w:val="both"/>
        <w:rPr>
          <w:sz w:val="28"/>
          <w:szCs w:val="28"/>
        </w:rPr>
      </w:pPr>
      <w:r w:rsidRPr="001A36BC">
        <w:rPr>
          <w:sz w:val="28"/>
          <w:szCs w:val="28"/>
        </w:rPr>
        <w:t>На реализацию мероприятий Регионального проекта в 2019-2021 годах в окружном бюджете предусмотрены бюджетные ассигнования в общем объеме                                            22 970,9 тыс. рублей, в том числе за счет средств федерального бюджета 22 867,2 тыс. рублей, окружного бюджета – 103,7</w:t>
      </w:r>
      <w:r w:rsidRPr="001A36BC">
        <w:rPr>
          <w:bCs/>
          <w:sz w:val="28"/>
          <w:szCs w:val="28"/>
        </w:rPr>
        <w:t> </w:t>
      </w:r>
      <w:r w:rsidRPr="001A36BC">
        <w:rPr>
          <w:sz w:val="28"/>
          <w:szCs w:val="28"/>
        </w:rPr>
        <w:t>тыс. рублей (в 2020 году – 45,8 тыс. рублей, в 2021 году – 57,9 тыс. рублей).  Исполнены бюджетные назначения в целом за 2019-2020 годы и 9 месяцев 2021 года в сумме                      22 344,0 тыс. рублей или 97,2% от плановых назначений.</w:t>
      </w:r>
      <w:r w:rsidRPr="001A36BC">
        <w:rPr>
          <w:sz w:val="28"/>
          <w:szCs w:val="28"/>
        </w:rPr>
        <w:tab/>
      </w:r>
    </w:p>
    <w:p w:rsidR="00EF7FC0" w:rsidRPr="001A36BC" w:rsidRDefault="00EF7FC0" w:rsidP="001A36BC">
      <w:pPr>
        <w:ind w:firstLine="708"/>
        <w:jc w:val="both"/>
        <w:rPr>
          <w:sz w:val="28"/>
          <w:szCs w:val="28"/>
        </w:rPr>
      </w:pPr>
      <w:r w:rsidRPr="001A36BC">
        <w:rPr>
          <w:sz w:val="28"/>
          <w:szCs w:val="28"/>
        </w:rPr>
        <w:lastRenderedPageBreak/>
        <w:t>В ходе проверки установлено, что в трехлетнем периоде объемы финансовых ресурсов на реализацию мероприятий Регионального проекта, утвержденные законом об окружном бюджете, соответствуют объемам финансовых ресурсов, утвержденных на его реализацию в Государственной программе, соответственно по годам. Информация о кассовом исполнении мероприятий Регионального проекта за 2019-2020 годы и 9 месяцев 2021 года приведена в таблице 1.</w:t>
      </w:r>
      <w:r w:rsidRPr="001A36BC">
        <w:rPr>
          <w:sz w:val="28"/>
          <w:szCs w:val="28"/>
        </w:rPr>
        <w:tab/>
      </w:r>
      <w:r w:rsidRPr="001A36BC">
        <w:rPr>
          <w:sz w:val="28"/>
          <w:szCs w:val="28"/>
        </w:rPr>
        <w:tab/>
      </w:r>
    </w:p>
    <w:p w:rsidR="00EF7FC0" w:rsidRPr="001A36BC" w:rsidRDefault="00EF7FC0" w:rsidP="001A36BC">
      <w:pPr>
        <w:ind w:firstLine="708"/>
        <w:jc w:val="right"/>
        <w:rPr>
          <w:sz w:val="28"/>
          <w:szCs w:val="28"/>
        </w:rPr>
      </w:pPr>
      <w:r w:rsidRPr="001A36BC">
        <w:rPr>
          <w:bCs/>
          <w:sz w:val="28"/>
          <w:szCs w:val="28"/>
        </w:rPr>
        <w:t>Таблица 1 (тыс. рублей)</w:t>
      </w:r>
    </w:p>
    <w:tbl>
      <w:tblPr>
        <w:tblStyle w:val="af5"/>
        <w:tblW w:w="9640" w:type="dxa"/>
        <w:tblInd w:w="-5" w:type="dxa"/>
        <w:tblLayout w:type="fixed"/>
        <w:tblLook w:val="04A0" w:firstRow="1" w:lastRow="0" w:firstColumn="1" w:lastColumn="0" w:noHBand="0" w:noVBand="1"/>
      </w:tblPr>
      <w:tblGrid>
        <w:gridCol w:w="426"/>
        <w:gridCol w:w="2835"/>
        <w:gridCol w:w="709"/>
        <w:gridCol w:w="1134"/>
        <w:gridCol w:w="1134"/>
        <w:gridCol w:w="1418"/>
        <w:gridCol w:w="992"/>
        <w:gridCol w:w="992"/>
      </w:tblGrid>
      <w:tr w:rsidR="00EF7FC0" w:rsidRPr="001A36BC" w:rsidTr="00001776">
        <w:trPr>
          <w:trHeight w:val="147"/>
        </w:trPr>
        <w:tc>
          <w:tcPr>
            <w:tcW w:w="426" w:type="dxa"/>
            <w:vMerge w:val="restart"/>
          </w:tcPr>
          <w:p w:rsidR="00EF7FC0" w:rsidRPr="001A36BC" w:rsidRDefault="00EF7FC0" w:rsidP="00001776">
            <w:pPr>
              <w:pStyle w:val="af"/>
              <w:spacing w:after="0" w:line="240" w:lineRule="auto"/>
              <w:ind w:left="-107" w:right="-116"/>
              <w:jc w:val="center"/>
              <w:rPr>
                <w:rFonts w:ascii="Times New Roman" w:hAnsi="Times New Roman" w:cs="Times New Roman"/>
                <w:b/>
                <w:sz w:val="16"/>
                <w:szCs w:val="16"/>
              </w:rPr>
            </w:pPr>
            <w:r w:rsidRPr="001A36BC">
              <w:rPr>
                <w:rFonts w:ascii="Times New Roman" w:hAnsi="Times New Roman" w:cs="Times New Roman"/>
                <w:b/>
                <w:sz w:val="16"/>
                <w:szCs w:val="16"/>
              </w:rPr>
              <w:t>№№</w:t>
            </w:r>
          </w:p>
          <w:p w:rsidR="00EF7FC0" w:rsidRPr="001A36BC" w:rsidRDefault="00EF7FC0" w:rsidP="00001776">
            <w:pPr>
              <w:pStyle w:val="af"/>
              <w:spacing w:after="0" w:line="240" w:lineRule="auto"/>
              <w:ind w:left="-107" w:right="-116"/>
              <w:jc w:val="center"/>
              <w:rPr>
                <w:rFonts w:ascii="Times New Roman" w:hAnsi="Times New Roman" w:cs="Times New Roman"/>
                <w:b/>
                <w:sz w:val="16"/>
                <w:szCs w:val="16"/>
              </w:rPr>
            </w:pPr>
            <w:r w:rsidRPr="001A36BC">
              <w:rPr>
                <w:rFonts w:ascii="Times New Roman" w:hAnsi="Times New Roman" w:cs="Times New Roman"/>
                <w:b/>
                <w:sz w:val="16"/>
                <w:szCs w:val="16"/>
              </w:rPr>
              <w:t>п/п</w:t>
            </w:r>
          </w:p>
        </w:tc>
        <w:tc>
          <w:tcPr>
            <w:tcW w:w="2835" w:type="dxa"/>
            <w:vMerge w:val="restart"/>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 xml:space="preserve">Наименование мероприятия регионального проекта «Борьба с сердечно-сосудистыми заболеваниями» </w:t>
            </w:r>
          </w:p>
        </w:tc>
        <w:tc>
          <w:tcPr>
            <w:tcW w:w="709" w:type="dxa"/>
            <w:vMerge w:val="restart"/>
            <w:vAlign w:val="center"/>
          </w:tcPr>
          <w:p w:rsidR="00EF7FC0" w:rsidRPr="001A36BC" w:rsidRDefault="00EF7FC0" w:rsidP="00001776">
            <w:pPr>
              <w:pStyle w:val="af"/>
              <w:spacing w:after="0" w:line="240" w:lineRule="auto"/>
              <w:ind w:left="-108" w:right="-118"/>
              <w:jc w:val="center"/>
              <w:rPr>
                <w:rFonts w:ascii="Times New Roman" w:hAnsi="Times New Roman" w:cs="Times New Roman"/>
                <w:b/>
                <w:sz w:val="16"/>
                <w:szCs w:val="16"/>
              </w:rPr>
            </w:pPr>
            <w:r w:rsidRPr="001A36BC">
              <w:rPr>
                <w:rFonts w:ascii="Times New Roman" w:hAnsi="Times New Roman" w:cs="Times New Roman"/>
                <w:b/>
                <w:sz w:val="16"/>
                <w:szCs w:val="16"/>
              </w:rPr>
              <w:t>Период</w:t>
            </w:r>
          </w:p>
        </w:tc>
        <w:tc>
          <w:tcPr>
            <w:tcW w:w="2268" w:type="dxa"/>
            <w:gridSpan w:val="2"/>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Утверждено</w:t>
            </w:r>
          </w:p>
        </w:tc>
        <w:tc>
          <w:tcPr>
            <w:tcW w:w="1418" w:type="dxa"/>
            <w:vMerge w:val="restart"/>
          </w:tcPr>
          <w:p w:rsidR="00EF7FC0" w:rsidRPr="001A36BC" w:rsidRDefault="00EF7FC0" w:rsidP="00001776">
            <w:pPr>
              <w:pStyle w:val="af"/>
              <w:spacing w:after="0" w:line="240" w:lineRule="auto"/>
              <w:ind w:left="-96" w:right="-98"/>
              <w:jc w:val="center"/>
              <w:rPr>
                <w:rFonts w:ascii="Times New Roman" w:hAnsi="Times New Roman" w:cs="Times New Roman"/>
                <w:b/>
                <w:sz w:val="16"/>
                <w:szCs w:val="16"/>
              </w:rPr>
            </w:pPr>
            <w:r w:rsidRPr="001A36BC">
              <w:rPr>
                <w:rFonts w:ascii="Times New Roman" w:hAnsi="Times New Roman" w:cs="Times New Roman"/>
                <w:b/>
                <w:sz w:val="16"/>
                <w:szCs w:val="16"/>
              </w:rPr>
              <w:t>Согласно паспорту Регионального проекта в ГИИС «Электронный бюджет»</w:t>
            </w:r>
          </w:p>
        </w:tc>
        <w:tc>
          <w:tcPr>
            <w:tcW w:w="992" w:type="dxa"/>
            <w:vMerge w:val="restart"/>
            <w:vAlign w:val="center"/>
          </w:tcPr>
          <w:p w:rsidR="00EF7FC0" w:rsidRPr="001A36BC" w:rsidRDefault="00EF7FC0" w:rsidP="001A36BC">
            <w:pPr>
              <w:ind w:left="-49" w:right="-43"/>
              <w:jc w:val="center"/>
              <w:rPr>
                <w:b/>
                <w:sz w:val="16"/>
                <w:szCs w:val="16"/>
              </w:rPr>
            </w:pPr>
            <w:r w:rsidRPr="001A36BC">
              <w:rPr>
                <w:b/>
                <w:sz w:val="16"/>
                <w:szCs w:val="16"/>
              </w:rPr>
              <w:t>Кассовое исполнение</w:t>
            </w:r>
          </w:p>
        </w:tc>
        <w:tc>
          <w:tcPr>
            <w:tcW w:w="992" w:type="dxa"/>
            <w:vMerge w:val="restart"/>
            <w:vAlign w:val="center"/>
          </w:tcPr>
          <w:p w:rsidR="00EF7FC0" w:rsidRPr="001A36BC" w:rsidRDefault="00EF7FC0" w:rsidP="001A36BC">
            <w:pPr>
              <w:ind w:left="-173" w:right="-183"/>
              <w:jc w:val="center"/>
              <w:rPr>
                <w:b/>
                <w:sz w:val="16"/>
                <w:szCs w:val="16"/>
              </w:rPr>
            </w:pPr>
            <w:r w:rsidRPr="001A36BC">
              <w:rPr>
                <w:b/>
                <w:sz w:val="16"/>
                <w:szCs w:val="16"/>
              </w:rPr>
              <w:t>%               исполнения (гр7/гр.4)</w:t>
            </w:r>
          </w:p>
        </w:tc>
      </w:tr>
      <w:tr w:rsidR="00EF7FC0" w:rsidRPr="001A36BC" w:rsidTr="00001776">
        <w:trPr>
          <w:trHeight w:val="519"/>
        </w:trPr>
        <w:tc>
          <w:tcPr>
            <w:tcW w:w="426" w:type="dxa"/>
            <w:vMerge/>
          </w:tcPr>
          <w:p w:rsidR="00EF7FC0" w:rsidRPr="001A36BC" w:rsidRDefault="00EF7FC0" w:rsidP="001A36BC">
            <w:pPr>
              <w:pStyle w:val="af"/>
              <w:spacing w:after="0" w:line="240" w:lineRule="auto"/>
              <w:ind w:left="0"/>
              <w:jc w:val="both"/>
              <w:rPr>
                <w:rFonts w:ascii="Times New Roman" w:hAnsi="Times New Roman" w:cs="Times New Roman"/>
                <w:b/>
                <w:sz w:val="16"/>
                <w:szCs w:val="16"/>
              </w:rPr>
            </w:pPr>
          </w:p>
        </w:tc>
        <w:tc>
          <w:tcPr>
            <w:tcW w:w="2835" w:type="dxa"/>
            <w:vMerge/>
          </w:tcPr>
          <w:p w:rsidR="00EF7FC0" w:rsidRPr="001A36BC" w:rsidRDefault="00EF7FC0" w:rsidP="001A36BC">
            <w:pPr>
              <w:pStyle w:val="af"/>
              <w:spacing w:after="0" w:line="240" w:lineRule="auto"/>
              <w:ind w:left="0"/>
              <w:jc w:val="both"/>
              <w:rPr>
                <w:rFonts w:ascii="Times New Roman" w:hAnsi="Times New Roman" w:cs="Times New Roman"/>
                <w:b/>
                <w:sz w:val="16"/>
                <w:szCs w:val="16"/>
              </w:rPr>
            </w:pPr>
          </w:p>
        </w:tc>
        <w:tc>
          <w:tcPr>
            <w:tcW w:w="709" w:type="dxa"/>
            <w:vMerge/>
          </w:tcPr>
          <w:p w:rsidR="00EF7FC0" w:rsidRPr="001A36BC" w:rsidRDefault="00EF7FC0" w:rsidP="001A36BC">
            <w:pPr>
              <w:pStyle w:val="af"/>
              <w:spacing w:after="0" w:line="240" w:lineRule="auto"/>
              <w:ind w:left="0"/>
              <w:jc w:val="both"/>
              <w:rPr>
                <w:rFonts w:ascii="Times New Roman" w:hAnsi="Times New Roman" w:cs="Times New Roman"/>
                <w:b/>
                <w:sz w:val="16"/>
                <w:szCs w:val="16"/>
              </w:rPr>
            </w:pPr>
          </w:p>
        </w:tc>
        <w:tc>
          <w:tcPr>
            <w:tcW w:w="1134" w:type="dxa"/>
          </w:tcPr>
          <w:p w:rsidR="00EF7FC0" w:rsidRPr="001A36BC" w:rsidRDefault="00EF7FC0" w:rsidP="001A36BC">
            <w:pPr>
              <w:pStyle w:val="af"/>
              <w:spacing w:after="0" w:line="240" w:lineRule="auto"/>
              <w:ind w:left="0"/>
              <w:jc w:val="both"/>
              <w:rPr>
                <w:rFonts w:ascii="Times New Roman" w:hAnsi="Times New Roman" w:cs="Times New Roman"/>
                <w:b/>
                <w:sz w:val="16"/>
                <w:szCs w:val="16"/>
              </w:rPr>
            </w:pPr>
            <w:r w:rsidRPr="001A36BC">
              <w:rPr>
                <w:rFonts w:ascii="Times New Roman" w:hAnsi="Times New Roman" w:cs="Times New Roman"/>
                <w:b/>
                <w:sz w:val="16"/>
                <w:szCs w:val="16"/>
              </w:rPr>
              <w:t>Законом об окружном бюджете</w:t>
            </w:r>
          </w:p>
        </w:tc>
        <w:tc>
          <w:tcPr>
            <w:tcW w:w="1134" w:type="dxa"/>
          </w:tcPr>
          <w:p w:rsidR="00EF7FC0" w:rsidRPr="001A36BC" w:rsidRDefault="00EF7FC0" w:rsidP="001A36BC">
            <w:pPr>
              <w:pStyle w:val="af"/>
              <w:spacing w:after="0" w:line="240" w:lineRule="auto"/>
              <w:ind w:left="0"/>
              <w:jc w:val="both"/>
              <w:rPr>
                <w:rFonts w:ascii="Times New Roman" w:hAnsi="Times New Roman" w:cs="Times New Roman"/>
                <w:b/>
                <w:sz w:val="16"/>
                <w:szCs w:val="16"/>
              </w:rPr>
            </w:pPr>
            <w:proofErr w:type="spellStart"/>
            <w:r w:rsidRPr="001A36BC">
              <w:rPr>
                <w:rFonts w:ascii="Times New Roman" w:hAnsi="Times New Roman" w:cs="Times New Roman"/>
                <w:b/>
                <w:sz w:val="16"/>
                <w:szCs w:val="16"/>
              </w:rPr>
              <w:t>Государст</w:t>
            </w:r>
            <w:proofErr w:type="spellEnd"/>
            <w:r w:rsidRPr="001A36BC">
              <w:rPr>
                <w:rFonts w:ascii="Times New Roman" w:hAnsi="Times New Roman" w:cs="Times New Roman"/>
                <w:b/>
                <w:sz w:val="16"/>
                <w:szCs w:val="16"/>
              </w:rPr>
              <w:t>-</w:t>
            </w:r>
          </w:p>
          <w:p w:rsidR="00EF7FC0" w:rsidRPr="001A36BC" w:rsidRDefault="00EF7FC0" w:rsidP="001A36BC">
            <w:pPr>
              <w:pStyle w:val="af"/>
              <w:spacing w:after="0" w:line="240" w:lineRule="auto"/>
              <w:ind w:left="0"/>
              <w:jc w:val="both"/>
              <w:rPr>
                <w:rFonts w:ascii="Times New Roman" w:hAnsi="Times New Roman" w:cs="Times New Roman"/>
                <w:b/>
                <w:sz w:val="16"/>
                <w:szCs w:val="16"/>
              </w:rPr>
            </w:pPr>
            <w:r w:rsidRPr="001A36BC">
              <w:rPr>
                <w:rFonts w:ascii="Times New Roman" w:hAnsi="Times New Roman" w:cs="Times New Roman"/>
                <w:b/>
                <w:sz w:val="16"/>
                <w:szCs w:val="16"/>
              </w:rPr>
              <w:t>венной</w:t>
            </w:r>
          </w:p>
          <w:p w:rsidR="00EF7FC0" w:rsidRPr="001A36BC" w:rsidRDefault="00EF7FC0" w:rsidP="001A36BC">
            <w:pPr>
              <w:pStyle w:val="af"/>
              <w:spacing w:after="0" w:line="240" w:lineRule="auto"/>
              <w:ind w:left="0"/>
              <w:jc w:val="both"/>
              <w:rPr>
                <w:rFonts w:ascii="Times New Roman" w:hAnsi="Times New Roman" w:cs="Times New Roman"/>
                <w:b/>
                <w:sz w:val="16"/>
                <w:szCs w:val="16"/>
              </w:rPr>
            </w:pPr>
            <w:r w:rsidRPr="001A36BC">
              <w:rPr>
                <w:rFonts w:ascii="Times New Roman" w:hAnsi="Times New Roman" w:cs="Times New Roman"/>
                <w:b/>
                <w:sz w:val="16"/>
                <w:szCs w:val="16"/>
              </w:rPr>
              <w:t>программой</w:t>
            </w:r>
          </w:p>
        </w:tc>
        <w:tc>
          <w:tcPr>
            <w:tcW w:w="1418" w:type="dxa"/>
            <w:vMerge/>
          </w:tcPr>
          <w:p w:rsidR="00EF7FC0" w:rsidRPr="001A36BC" w:rsidRDefault="00EF7FC0" w:rsidP="001A36BC">
            <w:pPr>
              <w:pStyle w:val="af"/>
              <w:spacing w:after="0" w:line="240" w:lineRule="auto"/>
              <w:ind w:left="0"/>
              <w:jc w:val="both"/>
              <w:rPr>
                <w:rFonts w:ascii="Times New Roman" w:hAnsi="Times New Roman" w:cs="Times New Roman"/>
                <w:b/>
                <w:sz w:val="16"/>
                <w:szCs w:val="16"/>
              </w:rPr>
            </w:pPr>
          </w:p>
        </w:tc>
        <w:tc>
          <w:tcPr>
            <w:tcW w:w="992" w:type="dxa"/>
            <w:vMerge/>
            <w:vAlign w:val="center"/>
          </w:tcPr>
          <w:p w:rsidR="00EF7FC0" w:rsidRPr="001A36BC" w:rsidRDefault="00EF7FC0" w:rsidP="001A36BC">
            <w:pPr>
              <w:ind w:left="-49" w:right="-43"/>
              <w:jc w:val="center"/>
              <w:rPr>
                <w:b/>
                <w:sz w:val="16"/>
                <w:szCs w:val="16"/>
              </w:rPr>
            </w:pPr>
          </w:p>
        </w:tc>
        <w:tc>
          <w:tcPr>
            <w:tcW w:w="992" w:type="dxa"/>
            <w:vMerge/>
            <w:vAlign w:val="center"/>
          </w:tcPr>
          <w:p w:rsidR="00EF7FC0" w:rsidRPr="001A36BC" w:rsidRDefault="00EF7FC0" w:rsidP="001A36BC">
            <w:pPr>
              <w:ind w:left="-173" w:right="-183"/>
              <w:jc w:val="center"/>
              <w:rPr>
                <w:b/>
                <w:sz w:val="16"/>
                <w:szCs w:val="16"/>
              </w:rPr>
            </w:pPr>
          </w:p>
        </w:tc>
      </w:tr>
      <w:tr w:rsidR="00EF7FC0" w:rsidRPr="001A36BC" w:rsidTr="00001776">
        <w:tc>
          <w:tcPr>
            <w:tcW w:w="426"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1</w:t>
            </w:r>
          </w:p>
        </w:tc>
        <w:tc>
          <w:tcPr>
            <w:tcW w:w="2835"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2</w:t>
            </w: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3</w:t>
            </w:r>
          </w:p>
        </w:tc>
        <w:tc>
          <w:tcPr>
            <w:tcW w:w="1134"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4</w:t>
            </w:r>
          </w:p>
        </w:tc>
        <w:tc>
          <w:tcPr>
            <w:tcW w:w="1134"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5</w:t>
            </w:r>
          </w:p>
        </w:tc>
        <w:tc>
          <w:tcPr>
            <w:tcW w:w="1418"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6</w:t>
            </w:r>
          </w:p>
        </w:tc>
        <w:tc>
          <w:tcPr>
            <w:tcW w:w="992"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7</w:t>
            </w:r>
          </w:p>
        </w:tc>
        <w:tc>
          <w:tcPr>
            <w:tcW w:w="992" w:type="dxa"/>
            <w:vAlign w:val="center"/>
          </w:tcPr>
          <w:p w:rsidR="00EF7FC0" w:rsidRPr="001A36BC" w:rsidRDefault="00EF7FC0" w:rsidP="001A36BC">
            <w:pPr>
              <w:pStyle w:val="af"/>
              <w:spacing w:after="0" w:line="240" w:lineRule="auto"/>
              <w:ind w:left="0"/>
              <w:jc w:val="center"/>
              <w:rPr>
                <w:rFonts w:ascii="Times New Roman" w:hAnsi="Times New Roman" w:cs="Times New Roman"/>
                <w:b/>
                <w:sz w:val="16"/>
                <w:szCs w:val="16"/>
              </w:rPr>
            </w:pPr>
            <w:r w:rsidRPr="001A36BC">
              <w:rPr>
                <w:rFonts w:ascii="Times New Roman" w:hAnsi="Times New Roman" w:cs="Times New Roman"/>
                <w:b/>
                <w:sz w:val="16"/>
                <w:szCs w:val="16"/>
              </w:rPr>
              <w:t>8</w:t>
            </w:r>
          </w:p>
        </w:tc>
      </w:tr>
      <w:tr w:rsidR="00EF7FC0" w:rsidRPr="001A36BC" w:rsidTr="00001776">
        <w:tc>
          <w:tcPr>
            <w:tcW w:w="426" w:type="dxa"/>
            <w:vMerge w:val="restart"/>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1.</w:t>
            </w:r>
          </w:p>
        </w:tc>
        <w:tc>
          <w:tcPr>
            <w:tcW w:w="2835" w:type="dxa"/>
            <w:vMerge w:val="restart"/>
          </w:tcPr>
          <w:p w:rsidR="00EF7FC0" w:rsidRPr="001A36BC" w:rsidRDefault="00EF7FC0" w:rsidP="001A36BC">
            <w:pPr>
              <w:pStyle w:val="af"/>
              <w:spacing w:after="0" w:line="240" w:lineRule="auto"/>
              <w:ind w:left="0"/>
              <w:jc w:val="both"/>
              <w:rPr>
                <w:rFonts w:ascii="Times New Roman" w:hAnsi="Times New Roman" w:cs="Times New Roman"/>
                <w:sz w:val="16"/>
                <w:szCs w:val="16"/>
              </w:rPr>
            </w:pPr>
            <w:r w:rsidRPr="001A36BC">
              <w:rPr>
                <w:rFonts w:ascii="Times New Roman" w:eastAsia="Times New Roman" w:hAnsi="Times New Roman" w:cs="Times New Roman"/>
                <w:sz w:val="16"/>
                <w:szCs w:val="16"/>
              </w:rPr>
              <w:t>Оснащение оборудованием региональных сосудистых центров и первичных сосудистых отделений</w:t>
            </w: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2019</w:t>
            </w:r>
          </w:p>
        </w:tc>
        <w:tc>
          <w:tcPr>
            <w:tcW w:w="1134" w:type="dxa"/>
            <w:vAlign w:val="center"/>
          </w:tcPr>
          <w:p w:rsidR="00EF7FC0" w:rsidRPr="001A36BC" w:rsidRDefault="00EF7FC0" w:rsidP="001A36BC">
            <w:pPr>
              <w:jc w:val="center"/>
              <w:rPr>
                <w:sz w:val="16"/>
                <w:szCs w:val="16"/>
              </w:rPr>
            </w:pPr>
            <w:r w:rsidRPr="001A36BC">
              <w:rPr>
                <w:sz w:val="16"/>
                <w:szCs w:val="16"/>
              </w:rPr>
              <w:t>5 917,6</w:t>
            </w:r>
          </w:p>
        </w:tc>
        <w:tc>
          <w:tcPr>
            <w:tcW w:w="1134" w:type="dxa"/>
            <w:vAlign w:val="center"/>
          </w:tcPr>
          <w:p w:rsidR="00EF7FC0" w:rsidRPr="001A36BC" w:rsidRDefault="00EF7FC0" w:rsidP="001A36BC">
            <w:pPr>
              <w:jc w:val="center"/>
              <w:rPr>
                <w:sz w:val="16"/>
                <w:szCs w:val="16"/>
              </w:rPr>
            </w:pPr>
            <w:r w:rsidRPr="001A36BC">
              <w:rPr>
                <w:sz w:val="16"/>
                <w:szCs w:val="16"/>
              </w:rPr>
              <w:t>5 917,6</w:t>
            </w:r>
          </w:p>
        </w:tc>
        <w:tc>
          <w:tcPr>
            <w:tcW w:w="1418" w:type="dxa"/>
            <w:vAlign w:val="center"/>
          </w:tcPr>
          <w:p w:rsidR="00EF7FC0" w:rsidRPr="001A36BC" w:rsidRDefault="00EF7FC0" w:rsidP="001A36BC">
            <w:pPr>
              <w:jc w:val="center"/>
              <w:rPr>
                <w:sz w:val="16"/>
                <w:szCs w:val="16"/>
              </w:rPr>
            </w:pPr>
            <w:r w:rsidRPr="001A36BC">
              <w:rPr>
                <w:sz w:val="16"/>
                <w:szCs w:val="16"/>
              </w:rPr>
              <w:t>5 917,6</w:t>
            </w:r>
          </w:p>
        </w:tc>
        <w:tc>
          <w:tcPr>
            <w:tcW w:w="992" w:type="dxa"/>
            <w:vAlign w:val="center"/>
          </w:tcPr>
          <w:p w:rsidR="00EF7FC0" w:rsidRPr="001A36BC" w:rsidRDefault="00EF7FC0" w:rsidP="001A36BC">
            <w:pPr>
              <w:jc w:val="center"/>
              <w:rPr>
                <w:sz w:val="16"/>
                <w:szCs w:val="16"/>
              </w:rPr>
            </w:pPr>
            <w:r w:rsidRPr="001A36BC">
              <w:rPr>
                <w:sz w:val="16"/>
                <w:szCs w:val="16"/>
              </w:rPr>
              <w:t>5 908,6</w:t>
            </w:r>
          </w:p>
        </w:tc>
        <w:tc>
          <w:tcPr>
            <w:tcW w:w="992" w:type="dxa"/>
            <w:vAlign w:val="center"/>
          </w:tcPr>
          <w:p w:rsidR="00EF7FC0" w:rsidRPr="001A36BC" w:rsidRDefault="00EF7FC0" w:rsidP="001A36BC">
            <w:pPr>
              <w:jc w:val="center"/>
              <w:rPr>
                <w:sz w:val="16"/>
                <w:szCs w:val="16"/>
              </w:rPr>
            </w:pPr>
            <w:r w:rsidRPr="001A36BC">
              <w:rPr>
                <w:sz w:val="16"/>
                <w:szCs w:val="16"/>
              </w:rPr>
              <w:t>99,8</w:t>
            </w:r>
          </w:p>
        </w:tc>
      </w:tr>
      <w:tr w:rsidR="00EF7FC0" w:rsidRPr="001A36BC" w:rsidTr="00001776">
        <w:tc>
          <w:tcPr>
            <w:tcW w:w="426" w:type="dxa"/>
            <w:vMerge/>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p>
        </w:tc>
        <w:tc>
          <w:tcPr>
            <w:tcW w:w="2835" w:type="dxa"/>
            <w:vMerge/>
          </w:tcPr>
          <w:p w:rsidR="00EF7FC0" w:rsidRPr="001A36BC" w:rsidRDefault="00EF7FC0" w:rsidP="001A36BC">
            <w:pPr>
              <w:pStyle w:val="af"/>
              <w:spacing w:after="0" w:line="240" w:lineRule="auto"/>
              <w:ind w:left="0"/>
              <w:jc w:val="both"/>
              <w:rPr>
                <w:rFonts w:ascii="Times New Roman" w:eastAsia="Times New Roman" w:hAnsi="Times New Roman" w:cs="Times New Roman"/>
                <w:sz w:val="16"/>
                <w:szCs w:val="16"/>
              </w:rPr>
            </w:pP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2020</w:t>
            </w:r>
          </w:p>
        </w:tc>
        <w:tc>
          <w:tcPr>
            <w:tcW w:w="1134" w:type="dxa"/>
            <w:vAlign w:val="center"/>
          </w:tcPr>
          <w:p w:rsidR="00EF7FC0" w:rsidRPr="001A36BC" w:rsidRDefault="00EF7FC0" w:rsidP="001A36BC">
            <w:pPr>
              <w:jc w:val="center"/>
              <w:rPr>
                <w:sz w:val="16"/>
                <w:szCs w:val="16"/>
              </w:rPr>
            </w:pPr>
            <w:r w:rsidRPr="001A36BC">
              <w:rPr>
                <w:sz w:val="16"/>
                <w:szCs w:val="16"/>
              </w:rPr>
              <w:t>8 001,3</w:t>
            </w:r>
          </w:p>
        </w:tc>
        <w:tc>
          <w:tcPr>
            <w:tcW w:w="1134" w:type="dxa"/>
            <w:vAlign w:val="center"/>
          </w:tcPr>
          <w:p w:rsidR="00EF7FC0" w:rsidRPr="001A36BC" w:rsidRDefault="00EF7FC0" w:rsidP="001A36BC">
            <w:pPr>
              <w:jc w:val="center"/>
              <w:rPr>
                <w:sz w:val="16"/>
                <w:szCs w:val="16"/>
              </w:rPr>
            </w:pPr>
            <w:r w:rsidRPr="001A36BC">
              <w:rPr>
                <w:sz w:val="16"/>
                <w:szCs w:val="16"/>
              </w:rPr>
              <w:t>8 001,3</w:t>
            </w:r>
          </w:p>
        </w:tc>
        <w:tc>
          <w:tcPr>
            <w:tcW w:w="1418" w:type="dxa"/>
            <w:vAlign w:val="center"/>
          </w:tcPr>
          <w:p w:rsidR="00EF7FC0" w:rsidRPr="001A36BC" w:rsidRDefault="00EF7FC0" w:rsidP="001A36BC">
            <w:pPr>
              <w:jc w:val="center"/>
              <w:rPr>
                <w:sz w:val="16"/>
                <w:szCs w:val="16"/>
              </w:rPr>
            </w:pPr>
            <w:r w:rsidRPr="001A36BC">
              <w:rPr>
                <w:sz w:val="16"/>
                <w:szCs w:val="16"/>
              </w:rPr>
              <w:t>8 001,3</w:t>
            </w:r>
          </w:p>
        </w:tc>
        <w:tc>
          <w:tcPr>
            <w:tcW w:w="992" w:type="dxa"/>
            <w:vAlign w:val="center"/>
          </w:tcPr>
          <w:p w:rsidR="00EF7FC0" w:rsidRPr="001A36BC" w:rsidRDefault="00EF7FC0" w:rsidP="001A36BC">
            <w:pPr>
              <w:jc w:val="center"/>
              <w:rPr>
                <w:sz w:val="16"/>
                <w:szCs w:val="16"/>
              </w:rPr>
            </w:pPr>
            <w:r w:rsidRPr="001A36BC">
              <w:rPr>
                <w:sz w:val="16"/>
                <w:szCs w:val="16"/>
              </w:rPr>
              <w:t>8 001,1</w:t>
            </w:r>
          </w:p>
        </w:tc>
        <w:tc>
          <w:tcPr>
            <w:tcW w:w="992" w:type="dxa"/>
            <w:vAlign w:val="center"/>
          </w:tcPr>
          <w:p w:rsidR="00EF7FC0" w:rsidRPr="001A36BC" w:rsidRDefault="00EF7FC0" w:rsidP="001A36BC">
            <w:pPr>
              <w:jc w:val="center"/>
              <w:rPr>
                <w:sz w:val="16"/>
                <w:szCs w:val="16"/>
              </w:rPr>
            </w:pPr>
            <w:r w:rsidRPr="001A36BC">
              <w:rPr>
                <w:sz w:val="16"/>
                <w:szCs w:val="16"/>
              </w:rPr>
              <w:t>100,0</w:t>
            </w:r>
          </w:p>
        </w:tc>
      </w:tr>
      <w:tr w:rsidR="00EF7FC0" w:rsidRPr="001A36BC" w:rsidTr="00001776">
        <w:tc>
          <w:tcPr>
            <w:tcW w:w="426" w:type="dxa"/>
            <w:vMerge/>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p>
        </w:tc>
        <w:tc>
          <w:tcPr>
            <w:tcW w:w="2835" w:type="dxa"/>
            <w:vMerge/>
          </w:tcPr>
          <w:p w:rsidR="00EF7FC0" w:rsidRPr="001A36BC" w:rsidRDefault="00EF7FC0" w:rsidP="001A36BC">
            <w:pPr>
              <w:pStyle w:val="af"/>
              <w:spacing w:after="0" w:line="240" w:lineRule="auto"/>
              <w:ind w:left="0"/>
              <w:jc w:val="both"/>
              <w:rPr>
                <w:rFonts w:ascii="Times New Roman" w:hAnsi="Times New Roman" w:cs="Times New Roman"/>
                <w:sz w:val="16"/>
                <w:szCs w:val="16"/>
              </w:rPr>
            </w:pP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2021</w:t>
            </w:r>
          </w:p>
        </w:tc>
        <w:tc>
          <w:tcPr>
            <w:tcW w:w="1134" w:type="dxa"/>
            <w:vAlign w:val="center"/>
          </w:tcPr>
          <w:p w:rsidR="00EF7FC0" w:rsidRPr="001A36BC" w:rsidRDefault="00EF7FC0" w:rsidP="001A36BC">
            <w:pPr>
              <w:jc w:val="center"/>
              <w:rPr>
                <w:sz w:val="16"/>
                <w:szCs w:val="16"/>
              </w:rPr>
            </w:pPr>
            <w:r w:rsidRPr="001A36BC">
              <w:rPr>
                <w:sz w:val="16"/>
                <w:szCs w:val="16"/>
              </w:rPr>
              <w:t>3 877,7</w:t>
            </w:r>
          </w:p>
        </w:tc>
        <w:tc>
          <w:tcPr>
            <w:tcW w:w="1134" w:type="dxa"/>
            <w:vAlign w:val="center"/>
          </w:tcPr>
          <w:p w:rsidR="00EF7FC0" w:rsidRPr="001A36BC" w:rsidRDefault="00EF7FC0" w:rsidP="001A36BC">
            <w:pPr>
              <w:jc w:val="center"/>
              <w:rPr>
                <w:sz w:val="16"/>
                <w:szCs w:val="16"/>
              </w:rPr>
            </w:pPr>
            <w:r w:rsidRPr="001A36BC">
              <w:rPr>
                <w:sz w:val="16"/>
                <w:szCs w:val="16"/>
              </w:rPr>
              <w:t>3 877,7</w:t>
            </w:r>
          </w:p>
        </w:tc>
        <w:tc>
          <w:tcPr>
            <w:tcW w:w="1418" w:type="dxa"/>
            <w:vAlign w:val="center"/>
          </w:tcPr>
          <w:p w:rsidR="00EF7FC0" w:rsidRPr="001A36BC" w:rsidRDefault="00EF7FC0" w:rsidP="001A36BC">
            <w:pPr>
              <w:jc w:val="center"/>
              <w:rPr>
                <w:sz w:val="16"/>
                <w:szCs w:val="16"/>
              </w:rPr>
            </w:pPr>
            <w:r w:rsidRPr="001A36BC">
              <w:rPr>
                <w:sz w:val="16"/>
                <w:szCs w:val="16"/>
              </w:rPr>
              <w:t>3 887,7</w:t>
            </w:r>
          </w:p>
        </w:tc>
        <w:tc>
          <w:tcPr>
            <w:tcW w:w="992" w:type="dxa"/>
            <w:vAlign w:val="center"/>
          </w:tcPr>
          <w:p w:rsidR="00EF7FC0" w:rsidRPr="001A36BC" w:rsidRDefault="00EF7FC0" w:rsidP="001A36BC">
            <w:pPr>
              <w:jc w:val="center"/>
              <w:rPr>
                <w:sz w:val="16"/>
                <w:szCs w:val="16"/>
                <w:highlight w:val="yellow"/>
              </w:rPr>
            </w:pPr>
            <w:r w:rsidRPr="001A36BC">
              <w:rPr>
                <w:sz w:val="16"/>
                <w:szCs w:val="16"/>
              </w:rPr>
              <w:t>3 875,0*</w:t>
            </w:r>
          </w:p>
        </w:tc>
        <w:tc>
          <w:tcPr>
            <w:tcW w:w="992" w:type="dxa"/>
            <w:vAlign w:val="center"/>
          </w:tcPr>
          <w:p w:rsidR="00EF7FC0" w:rsidRPr="001A36BC" w:rsidRDefault="00EF7FC0" w:rsidP="001A36BC">
            <w:pPr>
              <w:jc w:val="center"/>
              <w:rPr>
                <w:sz w:val="16"/>
                <w:szCs w:val="16"/>
              </w:rPr>
            </w:pPr>
            <w:r w:rsidRPr="001A36BC">
              <w:rPr>
                <w:sz w:val="16"/>
                <w:szCs w:val="16"/>
              </w:rPr>
              <w:t xml:space="preserve">    99,9*</w:t>
            </w:r>
          </w:p>
        </w:tc>
      </w:tr>
      <w:tr w:rsidR="00EF7FC0" w:rsidRPr="001A36BC" w:rsidTr="00001776">
        <w:tc>
          <w:tcPr>
            <w:tcW w:w="426"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p>
        </w:tc>
        <w:tc>
          <w:tcPr>
            <w:tcW w:w="2835" w:type="dxa"/>
          </w:tcPr>
          <w:p w:rsidR="00EF7FC0" w:rsidRPr="001A36BC" w:rsidRDefault="00EF7FC0" w:rsidP="001A36BC">
            <w:pPr>
              <w:pStyle w:val="af"/>
              <w:spacing w:after="0" w:line="240" w:lineRule="auto"/>
              <w:ind w:left="0"/>
              <w:jc w:val="both"/>
              <w:rPr>
                <w:rFonts w:ascii="Times New Roman" w:hAnsi="Times New Roman" w:cs="Times New Roman"/>
                <w:b/>
                <w:i/>
                <w:sz w:val="16"/>
                <w:szCs w:val="16"/>
              </w:rPr>
            </w:pPr>
            <w:r w:rsidRPr="001A36BC">
              <w:rPr>
                <w:rFonts w:ascii="Times New Roman" w:hAnsi="Times New Roman" w:cs="Times New Roman"/>
                <w:b/>
                <w:i/>
                <w:sz w:val="16"/>
                <w:szCs w:val="16"/>
              </w:rPr>
              <w:t>ИТОГО:</w:t>
            </w: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b/>
                <w:i/>
                <w:sz w:val="16"/>
                <w:szCs w:val="16"/>
              </w:rPr>
            </w:pPr>
          </w:p>
        </w:tc>
        <w:tc>
          <w:tcPr>
            <w:tcW w:w="1134" w:type="dxa"/>
            <w:vAlign w:val="center"/>
          </w:tcPr>
          <w:p w:rsidR="00EF7FC0" w:rsidRPr="001A36BC" w:rsidRDefault="00EF7FC0" w:rsidP="001A36BC">
            <w:pPr>
              <w:jc w:val="center"/>
              <w:rPr>
                <w:b/>
                <w:i/>
                <w:sz w:val="16"/>
                <w:szCs w:val="16"/>
              </w:rPr>
            </w:pPr>
            <w:r w:rsidRPr="001A36BC">
              <w:rPr>
                <w:b/>
                <w:i/>
                <w:sz w:val="16"/>
                <w:szCs w:val="16"/>
              </w:rPr>
              <w:t>17 796,6</w:t>
            </w:r>
          </w:p>
        </w:tc>
        <w:tc>
          <w:tcPr>
            <w:tcW w:w="1134" w:type="dxa"/>
            <w:vAlign w:val="center"/>
          </w:tcPr>
          <w:p w:rsidR="00EF7FC0" w:rsidRPr="001A36BC" w:rsidRDefault="00EF7FC0" w:rsidP="001A36BC">
            <w:pPr>
              <w:jc w:val="center"/>
              <w:rPr>
                <w:b/>
                <w:i/>
                <w:sz w:val="16"/>
                <w:szCs w:val="16"/>
              </w:rPr>
            </w:pPr>
            <w:r w:rsidRPr="001A36BC">
              <w:rPr>
                <w:b/>
                <w:i/>
                <w:sz w:val="16"/>
                <w:szCs w:val="16"/>
              </w:rPr>
              <w:t>17 796,6</w:t>
            </w:r>
          </w:p>
        </w:tc>
        <w:tc>
          <w:tcPr>
            <w:tcW w:w="1418" w:type="dxa"/>
            <w:vAlign w:val="center"/>
          </w:tcPr>
          <w:p w:rsidR="00EF7FC0" w:rsidRPr="001A36BC" w:rsidRDefault="00EF7FC0" w:rsidP="001A36BC">
            <w:pPr>
              <w:jc w:val="center"/>
              <w:rPr>
                <w:b/>
                <w:i/>
                <w:sz w:val="16"/>
                <w:szCs w:val="16"/>
              </w:rPr>
            </w:pPr>
            <w:r w:rsidRPr="001A36BC">
              <w:rPr>
                <w:b/>
                <w:i/>
                <w:sz w:val="16"/>
                <w:szCs w:val="16"/>
              </w:rPr>
              <w:t>17 796,6</w:t>
            </w:r>
          </w:p>
        </w:tc>
        <w:tc>
          <w:tcPr>
            <w:tcW w:w="992" w:type="dxa"/>
            <w:vAlign w:val="center"/>
          </w:tcPr>
          <w:p w:rsidR="00EF7FC0" w:rsidRPr="001A36BC" w:rsidRDefault="00EF7FC0" w:rsidP="001A36BC">
            <w:pPr>
              <w:jc w:val="center"/>
              <w:rPr>
                <w:b/>
                <w:i/>
                <w:sz w:val="16"/>
                <w:szCs w:val="16"/>
              </w:rPr>
            </w:pPr>
            <w:r w:rsidRPr="001A36BC">
              <w:rPr>
                <w:b/>
                <w:i/>
                <w:sz w:val="16"/>
                <w:szCs w:val="16"/>
              </w:rPr>
              <w:t>17 784,7</w:t>
            </w:r>
          </w:p>
        </w:tc>
        <w:tc>
          <w:tcPr>
            <w:tcW w:w="992" w:type="dxa"/>
            <w:vAlign w:val="center"/>
          </w:tcPr>
          <w:p w:rsidR="00EF7FC0" w:rsidRPr="001A36BC" w:rsidRDefault="00EF7FC0" w:rsidP="001A36BC">
            <w:pPr>
              <w:jc w:val="center"/>
              <w:rPr>
                <w:b/>
                <w:i/>
                <w:sz w:val="16"/>
                <w:szCs w:val="16"/>
              </w:rPr>
            </w:pPr>
            <w:r w:rsidRPr="001A36BC">
              <w:rPr>
                <w:b/>
                <w:i/>
                <w:sz w:val="16"/>
                <w:szCs w:val="16"/>
              </w:rPr>
              <w:t>100,0</w:t>
            </w:r>
          </w:p>
        </w:tc>
      </w:tr>
      <w:tr w:rsidR="00EF7FC0" w:rsidRPr="001A36BC" w:rsidTr="00001776">
        <w:tc>
          <w:tcPr>
            <w:tcW w:w="426" w:type="dxa"/>
            <w:vMerge w:val="restart"/>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w:t>
            </w:r>
          </w:p>
        </w:tc>
        <w:tc>
          <w:tcPr>
            <w:tcW w:w="2835" w:type="dxa"/>
            <w:vMerge w:val="restart"/>
          </w:tcPr>
          <w:p w:rsidR="00EF7FC0" w:rsidRPr="001A36BC" w:rsidRDefault="00EF7FC0" w:rsidP="001A36BC">
            <w:pPr>
              <w:pStyle w:val="af"/>
              <w:spacing w:after="0" w:line="240" w:lineRule="auto"/>
              <w:ind w:left="0"/>
              <w:jc w:val="both"/>
              <w:rPr>
                <w:rFonts w:ascii="Times New Roman" w:hAnsi="Times New Roman" w:cs="Times New Roman"/>
                <w:sz w:val="16"/>
                <w:szCs w:val="16"/>
              </w:rPr>
            </w:pPr>
            <w:r w:rsidRPr="001A36BC">
              <w:rPr>
                <w:rFonts w:ascii="Times New Roman" w:eastAsia="Times New Roman" w:hAnsi="Times New Roman" w:cs="Times New Roman"/>
                <w:sz w:val="16"/>
                <w:szCs w:val="16"/>
              </w:rPr>
              <w:t>Обеспечение профилактики развития ССЗ и ССО у пациентов высокого риска, находящихся на диспансерном наблюдении</w:t>
            </w: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2020</w:t>
            </w:r>
          </w:p>
        </w:tc>
        <w:tc>
          <w:tcPr>
            <w:tcW w:w="1134" w:type="dxa"/>
            <w:vAlign w:val="center"/>
          </w:tcPr>
          <w:p w:rsidR="00EF7FC0" w:rsidRPr="001A36BC" w:rsidRDefault="00EF7FC0" w:rsidP="001A36BC">
            <w:pPr>
              <w:jc w:val="center"/>
              <w:rPr>
                <w:sz w:val="16"/>
                <w:szCs w:val="16"/>
              </w:rPr>
            </w:pPr>
            <w:r w:rsidRPr="001A36BC">
              <w:rPr>
                <w:sz w:val="16"/>
                <w:szCs w:val="16"/>
              </w:rPr>
              <w:t>2 281,0</w:t>
            </w:r>
          </w:p>
        </w:tc>
        <w:tc>
          <w:tcPr>
            <w:tcW w:w="1134" w:type="dxa"/>
            <w:vAlign w:val="center"/>
          </w:tcPr>
          <w:p w:rsidR="00EF7FC0" w:rsidRPr="001A36BC" w:rsidRDefault="00EF7FC0" w:rsidP="001A36BC">
            <w:pPr>
              <w:jc w:val="center"/>
              <w:rPr>
                <w:sz w:val="16"/>
                <w:szCs w:val="16"/>
              </w:rPr>
            </w:pPr>
            <w:r w:rsidRPr="001A36BC">
              <w:rPr>
                <w:sz w:val="16"/>
                <w:szCs w:val="16"/>
              </w:rPr>
              <w:t>2 281,0</w:t>
            </w:r>
          </w:p>
        </w:tc>
        <w:tc>
          <w:tcPr>
            <w:tcW w:w="1418" w:type="dxa"/>
            <w:vAlign w:val="center"/>
          </w:tcPr>
          <w:p w:rsidR="00EF7FC0" w:rsidRPr="001A36BC" w:rsidRDefault="00EF7FC0" w:rsidP="001A36BC">
            <w:pPr>
              <w:jc w:val="center"/>
              <w:rPr>
                <w:sz w:val="16"/>
                <w:szCs w:val="16"/>
              </w:rPr>
            </w:pPr>
            <w:r w:rsidRPr="001A36BC">
              <w:rPr>
                <w:sz w:val="16"/>
                <w:szCs w:val="16"/>
              </w:rPr>
              <w:t>0,0</w:t>
            </w:r>
          </w:p>
        </w:tc>
        <w:tc>
          <w:tcPr>
            <w:tcW w:w="992" w:type="dxa"/>
            <w:vAlign w:val="center"/>
          </w:tcPr>
          <w:p w:rsidR="00EF7FC0" w:rsidRPr="001A36BC" w:rsidRDefault="00EF7FC0" w:rsidP="001A36BC">
            <w:pPr>
              <w:jc w:val="center"/>
              <w:rPr>
                <w:sz w:val="16"/>
                <w:szCs w:val="16"/>
              </w:rPr>
            </w:pPr>
            <w:r w:rsidRPr="001A36BC">
              <w:rPr>
                <w:sz w:val="16"/>
                <w:szCs w:val="16"/>
              </w:rPr>
              <w:t>2 280,5</w:t>
            </w:r>
          </w:p>
        </w:tc>
        <w:tc>
          <w:tcPr>
            <w:tcW w:w="992" w:type="dxa"/>
            <w:vAlign w:val="center"/>
          </w:tcPr>
          <w:p w:rsidR="00EF7FC0" w:rsidRPr="001A36BC" w:rsidRDefault="00EF7FC0" w:rsidP="001A36BC">
            <w:pPr>
              <w:jc w:val="center"/>
              <w:rPr>
                <w:sz w:val="16"/>
                <w:szCs w:val="16"/>
              </w:rPr>
            </w:pPr>
            <w:r w:rsidRPr="001A36BC">
              <w:rPr>
                <w:sz w:val="16"/>
                <w:szCs w:val="16"/>
              </w:rPr>
              <w:t>100,0</w:t>
            </w:r>
          </w:p>
        </w:tc>
      </w:tr>
      <w:tr w:rsidR="00EF7FC0" w:rsidRPr="001A36BC" w:rsidTr="00001776">
        <w:tc>
          <w:tcPr>
            <w:tcW w:w="426" w:type="dxa"/>
            <w:vMerge/>
          </w:tcPr>
          <w:p w:rsidR="00EF7FC0" w:rsidRPr="001A36BC" w:rsidRDefault="00EF7FC0" w:rsidP="001A36BC">
            <w:pPr>
              <w:pStyle w:val="af"/>
              <w:spacing w:after="0" w:line="240" w:lineRule="auto"/>
              <w:ind w:left="0"/>
              <w:jc w:val="both"/>
              <w:rPr>
                <w:rFonts w:ascii="Times New Roman" w:hAnsi="Times New Roman" w:cs="Times New Roman"/>
                <w:sz w:val="16"/>
                <w:szCs w:val="16"/>
              </w:rPr>
            </w:pPr>
          </w:p>
        </w:tc>
        <w:tc>
          <w:tcPr>
            <w:tcW w:w="2835" w:type="dxa"/>
            <w:vMerge/>
          </w:tcPr>
          <w:p w:rsidR="00EF7FC0" w:rsidRPr="001A36BC" w:rsidRDefault="00EF7FC0" w:rsidP="001A36BC">
            <w:pPr>
              <w:pStyle w:val="af"/>
              <w:spacing w:after="0" w:line="240" w:lineRule="auto"/>
              <w:ind w:left="0"/>
              <w:jc w:val="both"/>
              <w:rPr>
                <w:rFonts w:ascii="Times New Roman" w:hAnsi="Times New Roman" w:cs="Times New Roman"/>
                <w:sz w:val="16"/>
                <w:szCs w:val="16"/>
              </w:rPr>
            </w:pP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2021</w:t>
            </w:r>
          </w:p>
        </w:tc>
        <w:tc>
          <w:tcPr>
            <w:tcW w:w="1134" w:type="dxa"/>
            <w:vAlign w:val="center"/>
          </w:tcPr>
          <w:p w:rsidR="00EF7FC0" w:rsidRPr="001A36BC" w:rsidRDefault="00EF7FC0" w:rsidP="001A36BC">
            <w:pPr>
              <w:jc w:val="center"/>
              <w:rPr>
                <w:sz w:val="16"/>
                <w:szCs w:val="16"/>
              </w:rPr>
            </w:pPr>
            <w:r w:rsidRPr="001A36BC">
              <w:rPr>
                <w:sz w:val="16"/>
                <w:szCs w:val="16"/>
              </w:rPr>
              <w:t>2 893,3</w:t>
            </w:r>
          </w:p>
        </w:tc>
        <w:tc>
          <w:tcPr>
            <w:tcW w:w="1134" w:type="dxa"/>
            <w:vAlign w:val="center"/>
          </w:tcPr>
          <w:p w:rsidR="00EF7FC0" w:rsidRPr="001A36BC" w:rsidRDefault="00EF7FC0" w:rsidP="001A36BC">
            <w:pPr>
              <w:jc w:val="center"/>
              <w:rPr>
                <w:sz w:val="16"/>
                <w:szCs w:val="16"/>
              </w:rPr>
            </w:pPr>
            <w:r w:rsidRPr="001A36BC">
              <w:rPr>
                <w:sz w:val="16"/>
                <w:szCs w:val="16"/>
              </w:rPr>
              <w:t>2 893,3</w:t>
            </w:r>
          </w:p>
        </w:tc>
        <w:tc>
          <w:tcPr>
            <w:tcW w:w="1418" w:type="dxa"/>
            <w:vAlign w:val="center"/>
          </w:tcPr>
          <w:p w:rsidR="00EF7FC0" w:rsidRPr="001A36BC" w:rsidRDefault="00EF7FC0" w:rsidP="001A36BC">
            <w:pPr>
              <w:jc w:val="center"/>
              <w:rPr>
                <w:sz w:val="16"/>
                <w:szCs w:val="16"/>
              </w:rPr>
            </w:pPr>
            <w:r w:rsidRPr="001A36BC">
              <w:rPr>
                <w:sz w:val="16"/>
                <w:szCs w:val="16"/>
              </w:rPr>
              <w:t>2 893,3</w:t>
            </w:r>
          </w:p>
        </w:tc>
        <w:tc>
          <w:tcPr>
            <w:tcW w:w="992" w:type="dxa"/>
            <w:vAlign w:val="center"/>
          </w:tcPr>
          <w:p w:rsidR="00EF7FC0" w:rsidRPr="001A36BC" w:rsidRDefault="00EF7FC0" w:rsidP="001A36BC">
            <w:pPr>
              <w:jc w:val="center"/>
              <w:rPr>
                <w:sz w:val="16"/>
                <w:szCs w:val="16"/>
                <w:highlight w:val="yellow"/>
              </w:rPr>
            </w:pPr>
            <w:r w:rsidRPr="001A36BC">
              <w:rPr>
                <w:sz w:val="16"/>
                <w:szCs w:val="16"/>
              </w:rPr>
              <w:t>2 278,8*</w:t>
            </w:r>
          </w:p>
        </w:tc>
        <w:tc>
          <w:tcPr>
            <w:tcW w:w="992" w:type="dxa"/>
            <w:vAlign w:val="center"/>
          </w:tcPr>
          <w:p w:rsidR="00EF7FC0" w:rsidRPr="001A36BC" w:rsidRDefault="00EF7FC0" w:rsidP="001A36BC">
            <w:pPr>
              <w:jc w:val="center"/>
              <w:rPr>
                <w:sz w:val="16"/>
                <w:szCs w:val="16"/>
              </w:rPr>
            </w:pPr>
            <w:r w:rsidRPr="001A36BC">
              <w:rPr>
                <w:sz w:val="16"/>
                <w:szCs w:val="16"/>
              </w:rPr>
              <w:t xml:space="preserve">  78,8*</w:t>
            </w:r>
          </w:p>
        </w:tc>
      </w:tr>
      <w:tr w:rsidR="00EF7FC0" w:rsidRPr="001A36BC" w:rsidTr="00001776">
        <w:tc>
          <w:tcPr>
            <w:tcW w:w="426" w:type="dxa"/>
          </w:tcPr>
          <w:p w:rsidR="00EF7FC0" w:rsidRPr="001A36BC" w:rsidRDefault="00EF7FC0" w:rsidP="001A36BC">
            <w:pPr>
              <w:pStyle w:val="af"/>
              <w:spacing w:after="0" w:line="240" w:lineRule="auto"/>
              <w:ind w:left="0"/>
              <w:jc w:val="both"/>
              <w:rPr>
                <w:rFonts w:ascii="Times New Roman" w:hAnsi="Times New Roman" w:cs="Times New Roman"/>
                <w:sz w:val="16"/>
                <w:szCs w:val="16"/>
              </w:rPr>
            </w:pPr>
          </w:p>
        </w:tc>
        <w:tc>
          <w:tcPr>
            <w:tcW w:w="2835" w:type="dxa"/>
          </w:tcPr>
          <w:p w:rsidR="00EF7FC0" w:rsidRPr="001A36BC" w:rsidRDefault="00EF7FC0" w:rsidP="001A36BC">
            <w:pPr>
              <w:pStyle w:val="af"/>
              <w:spacing w:after="0" w:line="240" w:lineRule="auto"/>
              <w:ind w:left="0"/>
              <w:jc w:val="both"/>
              <w:rPr>
                <w:rFonts w:ascii="Times New Roman" w:hAnsi="Times New Roman" w:cs="Times New Roman"/>
                <w:b/>
                <w:i/>
                <w:sz w:val="16"/>
                <w:szCs w:val="16"/>
              </w:rPr>
            </w:pPr>
            <w:r w:rsidRPr="001A36BC">
              <w:rPr>
                <w:rFonts w:ascii="Times New Roman" w:hAnsi="Times New Roman" w:cs="Times New Roman"/>
                <w:b/>
                <w:i/>
                <w:sz w:val="16"/>
                <w:szCs w:val="16"/>
              </w:rPr>
              <w:t>ИТОГО:</w:t>
            </w:r>
          </w:p>
        </w:tc>
        <w:tc>
          <w:tcPr>
            <w:tcW w:w="709" w:type="dxa"/>
          </w:tcPr>
          <w:p w:rsidR="00EF7FC0" w:rsidRPr="001A36BC" w:rsidRDefault="00EF7FC0" w:rsidP="001A36BC">
            <w:pPr>
              <w:pStyle w:val="af"/>
              <w:spacing w:after="0" w:line="240" w:lineRule="auto"/>
              <w:ind w:left="0"/>
              <w:jc w:val="both"/>
              <w:rPr>
                <w:rFonts w:ascii="Times New Roman" w:hAnsi="Times New Roman" w:cs="Times New Roman"/>
                <w:b/>
                <w:i/>
                <w:sz w:val="16"/>
                <w:szCs w:val="16"/>
              </w:rPr>
            </w:pPr>
          </w:p>
        </w:tc>
        <w:tc>
          <w:tcPr>
            <w:tcW w:w="1134" w:type="dxa"/>
            <w:vAlign w:val="center"/>
          </w:tcPr>
          <w:p w:rsidR="00EF7FC0" w:rsidRPr="001A36BC" w:rsidRDefault="00EF7FC0" w:rsidP="001A36BC">
            <w:pPr>
              <w:jc w:val="center"/>
              <w:rPr>
                <w:b/>
                <w:i/>
                <w:sz w:val="16"/>
                <w:szCs w:val="16"/>
              </w:rPr>
            </w:pPr>
            <w:r w:rsidRPr="001A36BC">
              <w:rPr>
                <w:b/>
                <w:i/>
                <w:sz w:val="16"/>
                <w:szCs w:val="16"/>
              </w:rPr>
              <w:t>5 174,3</w:t>
            </w:r>
          </w:p>
        </w:tc>
        <w:tc>
          <w:tcPr>
            <w:tcW w:w="1134" w:type="dxa"/>
            <w:vAlign w:val="center"/>
          </w:tcPr>
          <w:p w:rsidR="00EF7FC0" w:rsidRPr="001A36BC" w:rsidRDefault="00EF7FC0" w:rsidP="001A36BC">
            <w:pPr>
              <w:jc w:val="center"/>
              <w:rPr>
                <w:b/>
                <w:i/>
                <w:sz w:val="16"/>
                <w:szCs w:val="16"/>
              </w:rPr>
            </w:pPr>
            <w:r w:rsidRPr="001A36BC">
              <w:rPr>
                <w:b/>
                <w:i/>
                <w:sz w:val="16"/>
                <w:szCs w:val="16"/>
              </w:rPr>
              <w:t>5 174,3</w:t>
            </w:r>
          </w:p>
        </w:tc>
        <w:tc>
          <w:tcPr>
            <w:tcW w:w="1418" w:type="dxa"/>
            <w:vAlign w:val="center"/>
          </w:tcPr>
          <w:p w:rsidR="00EF7FC0" w:rsidRPr="001A36BC" w:rsidRDefault="00EF7FC0" w:rsidP="001A36BC">
            <w:pPr>
              <w:jc w:val="center"/>
              <w:rPr>
                <w:b/>
                <w:i/>
                <w:sz w:val="16"/>
                <w:szCs w:val="16"/>
              </w:rPr>
            </w:pPr>
            <w:r w:rsidRPr="001A36BC">
              <w:rPr>
                <w:b/>
                <w:i/>
                <w:sz w:val="16"/>
                <w:szCs w:val="16"/>
              </w:rPr>
              <w:t>2 893,3</w:t>
            </w:r>
          </w:p>
        </w:tc>
        <w:tc>
          <w:tcPr>
            <w:tcW w:w="992" w:type="dxa"/>
            <w:vAlign w:val="center"/>
          </w:tcPr>
          <w:p w:rsidR="00EF7FC0" w:rsidRPr="001A36BC" w:rsidRDefault="00EF7FC0" w:rsidP="001A36BC">
            <w:pPr>
              <w:jc w:val="center"/>
              <w:rPr>
                <w:b/>
                <w:i/>
                <w:sz w:val="16"/>
                <w:szCs w:val="16"/>
              </w:rPr>
            </w:pPr>
            <w:r w:rsidRPr="001A36BC">
              <w:rPr>
                <w:b/>
                <w:i/>
                <w:sz w:val="16"/>
                <w:szCs w:val="16"/>
              </w:rPr>
              <w:t>4 559,3</w:t>
            </w:r>
          </w:p>
        </w:tc>
        <w:tc>
          <w:tcPr>
            <w:tcW w:w="992" w:type="dxa"/>
            <w:vAlign w:val="center"/>
          </w:tcPr>
          <w:p w:rsidR="00EF7FC0" w:rsidRPr="001A36BC" w:rsidRDefault="00EF7FC0" w:rsidP="001A36BC">
            <w:pPr>
              <w:jc w:val="center"/>
              <w:rPr>
                <w:b/>
                <w:i/>
                <w:sz w:val="16"/>
                <w:szCs w:val="16"/>
              </w:rPr>
            </w:pPr>
            <w:r w:rsidRPr="001A36BC">
              <w:rPr>
                <w:b/>
                <w:i/>
                <w:sz w:val="16"/>
                <w:szCs w:val="16"/>
              </w:rPr>
              <w:t>88,1</w:t>
            </w:r>
          </w:p>
        </w:tc>
      </w:tr>
      <w:tr w:rsidR="00EF7FC0" w:rsidRPr="001A36BC" w:rsidTr="00001776">
        <w:tc>
          <w:tcPr>
            <w:tcW w:w="426" w:type="dxa"/>
          </w:tcPr>
          <w:p w:rsidR="00EF7FC0" w:rsidRPr="001A36BC" w:rsidRDefault="00EF7FC0" w:rsidP="001A36BC">
            <w:pPr>
              <w:pStyle w:val="af"/>
              <w:spacing w:after="0" w:line="240" w:lineRule="auto"/>
              <w:ind w:left="0"/>
              <w:jc w:val="both"/>
              <w:rPr>
                <w:rFonts w:ascii="Times New Roman" w:hAnsi="Times New Roman" w:cs="Times New Roman"/>
                <w:sz w:val="16"/>
                <w:szCs w:val="16"/>
              </w:rPr>
            </w:pPr>
          </w:p>
        </w:tc>
        <w:tc>
          <w:tcPr>
            <w:tcW w:w="2835" w:type="dxa"/>
            <w:vAlign w:val="center"/>
          </w:tcPr>
          <w:p w:rsidR="00EF7FC0" w:rsidRPr="001A36BC" w:rsidRDefault="00EF7FC0" w:rsidP="001A36BC">
            <w:pPr>
              <w:pStyle w:val="af"/>
              <w:spacing w:after="0" w:line="240" w:lineRule="auto"/>
              <w:ind w:left="0"/>
              <w:rPr>
                <w:rFonts w:ascii="Times New Roman" w:hAnsi="Times New Roman" w:cs="Times New Roman"/>
                <w:b/>
                <w:sz w:val="16"/>
                <w:szCs w:val="16"/>
              </w:rPr>
            </w:pPr>
            <w:r w:rsidRPr="001A36BC">
              <w:rPr>
                <w:rFonts w:ascii="Times New Roman" w:hAnsi="Times New Roman" w:cs="Times New Roman"/>
                <w:b/>
                <w:sz w:val="16"/>
                <w:szCs w:val="16"/>
              </w:rPr>
              <w:t>ВСЕГО:</w:t>
            </w:r>
          </w:p>
        </w:tc>
        <w:tc>
          <w:tcPr>
            <w:tcW w:w="709" w:type="dxa"/>
            <w:vAlign w:val="center"/>
          </w:tcPr>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2019-</w:t>
            </w:r>
          </w:p>
          <w:p w:rsidR="00EF7FC0" w:rsidRPr="001A36BC" w:rsidRDefault="00EF7FC0" w:rsidP="001A36BC">
            <w:pPr>
              <w:pStyle w:val="af"/>
              <w:spacing w:after="0" w:line="240" w:lineRule="auto"/>
              <w:ind w:left="0"/>
              <w:jc w:val="center"/>
              <w:rPr>
                <w:rFonts w:ascii="Times New Roman" w:hAnsi="Times New Roman" w:cs="Times New Roman"/>
                <w:sz w:val="16"/>
                <w:szCs w:val="16"/>
              </w:rPr>
            </w:pPr>
            <w:r w:rsidRPr="001A36BC">
              <w:rPr>
                <w:rFonts w:ascii="Times New Roman" w:hAnsi="Times New Roman" w:cs="Times New Roman"/>
                <w:sz w:val="16"/>
                <w:szCs w:val="16"/>
              </w:rPr>
              <w:t>2021</w:t>
            </w:r>
          </w:p>
        </w:tc>
        <w:tc>
          <w:tcPr>
            <w:tcW w:w="1134" w:type="dxa"/>
            <w:vAlign w:val="center"/>
          </w:tcPr>
          <w:p w:rsidR="00EF7FC0" w:rsidRPr="001A36BC" w:rsidRDefault="00EF7FC0" w:rsidP="001A36BC">
            <w:pPr>
              <w:jc w:val="center"/>
              <w:rPr>
                <w:b/>
                <w:sz w:val="16"/>
                <w:szCs w:val="16"/>
              </w:rPr>
            </w:pPr>
            <w:r w:rsidRPr="001A36BC">
              <w:rPr>
                <w:b/>
                <w:sz w:val="16"/>
                <w:szCs w:val="16"/>
              </w:rPr>
              <w:t>22 970,9</w:t>
            </w:r>
          </w:p>
        </w:tc>
        <w:tc>
          <w:tcPr>
            <w:tcW w:w="1134" w:type="dxa"/>
            <w:vAlign w:val="center"/>
          </w:tcPr>
          <w:p w:rsidR="00EF7FC0" w:rsidRPr="001A36BC" w:rsidRDefault="00EF7FC0" w:rsidP="001A36BC">
            <w:pPr>
              <w:jc w:val="center"/>
              <w:rPr>
                <w:b/>
                <w:sz w:val="16"/>
                <w:szCs w:val="16"/>
              </w:rPr>
            </w:pPr>
            <w:r w:rsidRPr="001A36BC">
              <w:rPr>
                <w:b/>
                <w:sz w:val="16"/>
                <w:szCs w:val="16"/>
              </w:rPr>
              <w:t>22 970,9</w:t>
            </w:r>
          </w:p>
        </w:tc>
        <w:tc>
          <w:tcPr>
            <w:tcW w:w="1418" w:type="dxa"/>
            <w:vAlign w:val="center"/>
          </w:tcPr>
          <w:p w:rsidR="00EF7FC0" w:rsidRPr="001A36BC" w:rsidRDefault="00EF7FC0" w:rsidP="001A36BC">
            <w:pPr>
              <w:jc w:val="center"/>
              <w:rPr>
                <w:b/>
                <w:sz w:val="16"/>
                <w:szCs w:val="16"/>
              </w:rPr>
            </w:pPr>
            <w:r w:rsidRPr="001A36BC">
              <w:rPr>
                <w:b/>
                <w:sz w:val="16"/>
                <w:szCs w:val="16"/>
              </w:rPr>
              <w:t>20 689,9</w:t>
            </w:r>
          </w:p>
        </w:tc>
        <w:tc>
          <w:tcPr>
            <w:tcW w:w="992" w:type="dxa"/>
            <w:vAlign w:val="center"/>
          </w:tcPr>
          <w:p w:rsidR="00EF7FC0" w:rsidRPr="001A36BC" w:rsidRDefault="00EF7FC0" w:rsidP="001A36BC">
            <w:pPr>
              <w:jc w:val="center"/>
              <w:rPr>
                <w:b/>
                <w:sz w:val="16"/>
                <w:szCs w:val="16"/>
              </w:rPr>
            </w:pPr>
            <w:r w:rsidRPr="001A36BC">
              <w:rPr>
                <w:b/>
                <w:sz w:val="16"/>
                <w:szCs w:val="16"/>
              </w:rPr>
              <w:t>22 344,0**</w:t>
            </w:r>
          </w:p>
        </w:tc>
        <w:tc>
          <w:tcPr>
            <w:tcW w:w="992" w:type="dxa"/>
            <w:vAlign w:val="center"/>
          </w:tcPr>
          <w:p w:rsidR="00EF7FC0" w:rsidRPr="001A36BC" w:rsidRDefault="00EF7FC0" w:rsidP="001A36BC">
            <w:pPr>
              <w:jc w:val="center"/>
              <w:rPr>
                <w:b/>
                <w:sz w:val="16"/>
                <w:szCs w:val="16"/>
              </w:rPr>
            </w:pPr>
            <w:r w:rsidRPr="001A36BC">
              <w:rPr>
                <w:b/>
                <w:sz w:val="16"/>
                <w:szCs w:val="16"/>
              </w:rPr>
              <w:t xml:space="preserve">   97,2**</w:t>
            </w:r>
          </w:p>
        </w:tc>
      </w:tr>
    </w:tbl>
    <w:p w:rsidR="00EF7FC0" w:rsidRPr="001A36BC" w:rsidRDefault="00EF7FC0" w:rsidP="00001776">
      <w:pPr>
        <w:pStyle w:val="af"/>
        <w:spacing w:after="0" w:line="240" w:lineRule="auto"/>
        <w:ind w:left="284" w:firstLine="425"/>
        <w:jc w:val="both"/>
        <w:rPr>
          <w:rFonts w:ascii="Times New Roman" w:hAnsi="Times New Roman" w:cs="Times New Roman"/>
          <w:sz w:val="18"/>
          <w:szCs w:val="18"/>
        </w:rPr>
      </w:pPr>
      <w:r w:rsidRPr="001A36BC">
        <w:rPr>
          <w:rFonts w:ascii="Times New Roman" w:hAnsi="Times New Roman" w:cs="Times New Roman"/>
          <w:sz w:val="18"/>
          <w:szCs w:val="18"/>
        </w:rPr>
        <w:t>*показатель за 9 месяцев 2021 года</w:t>
      </w:r>
    </w:p>
    <w:p w:rsidR="00EF7FC0" w:rsidRPr="00001776" w:rsidRDefault="00EF7FC0" w:rsidP="00001776">
      <w:pPr>
        <w:ind w:firstLine="709"/>
        <w:jc w:val="both"/>
        <w:rPr>
          <w:sz w:val="16"/>
          <w:szCs w:val="16"/>
        </w:rPr>
      </w:pPr>
      <w:r w:rsidRPr="00001776">
        <w:rPr>
          <w:sz w:val="16"/>
          <w:szCs w:val="16"/>
        </w:rPr>
        <w:t>** показатель с учетом исполнения за 9 месяцев 2021 года</w:t>
      </w:r>
    </w:p>
    <w:p w:rsidR="00EF7FC0" w:rsidRPr="001A36BC" w:rsidRDefault="00EF7FC0" w:rsidP="001A36BC">
      <w:pPr>
        <w:pStyle w:val="af"/>
        <w:spacing w:after="0" w:line="240" w:lineRule="auto"/>
        <w:ind w:left="927"/>
        <w:jc w:val="both"/>
        <w:rPr>
          <w:rFonts w:ascii="Times New Roman" w:hAnsi="Times New Roman" w:cs="Times New Roman"/>
          <w:sz w:val="16"/>
          <w:szCs w:val="16"/>
        </w:rPr>
      </w:pPr>
    </w:p>
    <w:p w:rsidR="00EF7FC0" w:rsidRPr="001A36BC" w:rsidRDefault="00EF7FC0" w:rsidP="001A36BC">
      <w:pPr>
        <w:pStyle w:val="af"/>
        <w:spacing w:after="0" w:line="240" w:lineRule="auto"/>
        <w:ind w:left="0" w:hanging="927"/>
        <w:jc w:val="both"/>
        <w:rPr>
          <w:rFonts w:ascii="Times New Roman" w:hAnsi="Times New Roman" w:cs="Times New Roman"/>
          <w:sz w:val="28"/>
          <w:szCs w:val="28"/>
        </w:rPr>
      </w:pPr>
      <w:r w:rsidRPr="001A36BC">
        <w:rPr>
          <w:rFonts w:ascii="Times New Roman" w:hAnsi="Times New Roman" w:cs="Times New Roman"/>
          <w:szCs w:val="28"/>
        </w:rPr>
        <w:tab/>
      </w:r>
      <w:r w:rsidRPr="001A36BC">
        <w:rPr>
          <w:rFonts w:ascii="Times New Roman" w:hAnsi="Times New Roman" w:cs="Times New Roman"/>
          <w:szCs w:val="28"/>
        </w:rPr>
        <w:tab/>
      </w:r>
      <w:r w:rsidRPr="001A36BC">
        <w:rPr>
          <w:rFonts w:ascii="Times New Roman" w:hAnsi="Times New Roman" w:cs="Times New Roman"/>
          <w:sz w:val="28"/>
          <w:szCs w:val="28"/>
        </w:rPr>
        <w:t xml:space="preserve">Счетная палата отмечает, что по состоянию на 1 октября 2021 года в паспорте Регионального проекта отсутствовали данные </w:t>
      </w:r>
      <w:r w:rsidRPr="001A36BC">
        <w:rPr>
          <w:rFonts w:ascii="Times New Roman" w:eastAsia="Times New Roman" w:hAnsi="Times New Roman" w:cs="Times New Roman"/>
          <w:sz w:val="28"/>
          <w:szCs w:val="28"/>
        </w:rPr>
        <w:t xml:space="preserve">на 2020 год </w:t>
      </w:r>
      <w:r w:rsidRPr="001A36BC">
        <w:rPr>
          <w:rFonts w:ascii="Times New Roman" w:hAnsi="Times New Roman" w:cs="Times New Roman"/>
          <w:sz w:val="28"/>
          <w:szCs w:val="28"/>
        </w:rPr>
        <w:t>по финансовому обеспечению мероприятия «</w:t>
      </w:r>
      <w:r w:rsidRPr="001A36BC">
        <w:rPr>
          <w:rFonts w:ascii="Times New Roman" w:eastAsiaTheme="minorHAnsi" w:hAnsi="Times New Roman" w:cs="Times New Roman"/>
          <w:sz w:val="28"/>
          <w:szCs w:val="28"/>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1A36BC">
        <w:rPr>
          <w:rFonts w:ascii="Times New Roman" w:eastAsia="Times New Roman" w:hAnsi="Times New Roman" w:cs="Times New Roman"/>
          <w:sz w:val="28"/>
          <w:szCs w:val="28"/>
        </w:rPr>
        <w:t xml:space="preserve">» в сумме 2 281,0 тыс. рублей. </w:t>
      </w:r>
      <w:r w:rsidRPr="001A36BC">
        <w:rPr>
          <w:rFonts w:ascii="Times New Roman" w:hAnsi="Times New Roman" w:cs="Times New Roman"/>
          <w:sz w:val="28"/>
          <w:szCs w:val="28"/>
        </w:rPr>
        <w:t>В ходе проверки Департаментом здравоохранения в паспорт Регионального проекта внесены соответствующие изменения.</w:t>
      </w:r>
    </w:p>
    <w:p w:rsidR="00EF7FC0" w:rsidRPr="00BB4C6C" w:rsidRDefault="00EF7FC0" w:rsidP="001A36BC">
      <w:pPr>
        <w:ind w:firstLine="708"/>
        <w:jc w:val="both"/>
        <w:rPr>
          <w:b/>
          <w:sz w:val="18"/>
          <w:szCs w:val="18"/>
        </w:rPr>
      </w:pPr>
    </w:p>
    <w:p w:rsidR="00EF7FC0" w:rsidRPr="001A36BC" w:rsidRDefault="00EF7FC0" w:rsidP="001A36BC">
      <w:pPr>
        <w:ind w:firstLine="708"/>
        <w:jc w:val="both"/>
        <w:rPr>
          <w:b/>
          <w:i/>
          <w:sz w:val="28"/>
          <w:szCs w:val="28"/>
        </w:rPr>
      </w:pPr>
      <w:r w:rsidRPr="001A36BC">
        <w:rPr>
          <w:b/>
          <w:i/>
          <w:sz w:val="28"/>
          <w:szCs w:val="28"/>
        </w:rPr>
        <w:t>Реализация мероприятия «Оснащение оборудованием региональных сосудистых центров и первичных сосудистых отделений»</w:t>
      </w:r>
    </w:p>
    <w:p w:rsidR="00EF7FC0" w:rsidRPr="00001776" w:rsidRDefault="00EF7FC0" w:rsidP="001A36BC">
      <w:pPr>
        <w:jc w:val="both"/>
        <w:rPr>
          <w:b/>
          <w:i/>
          <w:sz w:val="10"/>
          <w:szCs w:val="10"/>
        </w:rPr>
      </w:pP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Региональным проектом предусмотрено переоснащение/дооснащение медицинским оборудованием в период с 2019-2024 годов 3-х первично-сосудистых отделений на базе ГБУЗ «Чукотская окружная больница</w:t>
      </w:r>
      <w:proofErr w:type="gramStart"/>
      <w:r w:rsidRPr="001A36BC">
        <w:rPr>
          <w:rFonts w:ascii="Times New Roman" w:hAnsi="Times New Roman" w:cs="Times New Roman"/>
          <w:sz w:val="28"/>
          <w:szCs w:val="28"/>
        </w:rPr>
        <w:t xml:space="preserve">»:   </w:t>
      </w:r>
      <w:proofErr w:type="gramEnd"/>
      <w:r w:rsidRPr="001A36BC">
        <w:rPr>
          <w:rFonts w:ascii="Times New Roman" w:hAnsi="Times New Roman" w:cs="Times New Roman"/>
          <w:sz w:val="28"/>
          <w:szCs w:val="28"/>
        </w:rPr>
        <w:t xml:space="preserve">                                 в г. Анадыре; в филиалах – </w:t>
      </w:r>
      <w:proofErr w:type="spellStart"/>
      <w:r w:rsidRPr="001A36BC">
        <w:rPr>
          <w:rFonts w:ascii="Times New Roman" w:hAnsi="Times New Roman" w:cs="Times New Roman"/>
          <w:sz w:val="28"/>
          <w:szCs w:val="28"/>
        </w:rPr>
        <w:t>Билибинская</w:t>
      </w:r>
      <w:proofErr w:type="spellEnd"/>
      <w:r w:rsidRPr="001A36BC">
        <w:rPr>
          <w:rFonts w:ascii="Times New Roman" w:hAnsi="Times New Roman" w:cs="Times New Roman"/>
          <w:sz w:val="28"/>
          <w:szCs w:val="28"/>
        </w:rPr>
        <w:t xml:space="preserve"> районная больница, </w:t>
      </w:r>
      <w:proofErr w:type="spellStart"/>
      <w:r w:rsidRPr="001A36BC">
        <w:rPr>
          <w:rFonts w:ascii="Times New Roman" w:hAnsi="Times New Roman" w:cs="Times New Roman"/>
          <w:sz w:val="28"/>
          <w:szCs w:val="28"/>
        </w:rPr>
        <w:t>Чаунская</w:t>
      </w:r>
      <w:proofErr w:type="spellEnd"/>
      <w:r w:rsidRPr="001A36BC">
        <w:rPr>
          <w:rFonts w:ascii="Times New Roman" w:hAnsi="Times New Roman" w:cs="Times New Roman"/>
          <w:sz w:val="28"/>
          <w:szCs w:val="28"/>
        </w:rPr>
        <w:t xml:space="preserve"> районная больница.</w:t>
      </w:r>
    </w:p>
    <w:p w:rsidR="00EF7FC0" w:rsidRPr="001A36BC" w:rsidRDefault="00EF7FC0" w:rsidP="001A36BC">
      <w:pPr>
        <w:widowControl w:val="0"/>
        <w:ind w:firstLine="708"/>
        <w:jc w:val="both"/>
        <w:rPr>
          <w:sz w:val="28"/>
          <w:szCs w:val="28"/>
        </w:rPr>
      </w:pPr>
      <w:r w:rsidRPr="001A36BC">
        <w:rPr>
          <w:sz w:val="28"/>
          <w:szCs w:val="28"/>
        </w:rPr>
        <w:t>В соответствии с Приказом №1338</w:t>
      </w:r>
      <w:r w:rsidRPr="001A36BC">
        <w:rPr>
          <w:rStyle w:val="ab"/>
          <w:sz w:val="28"/>
          <w:szCs w:val="28"/>
        </w:rPr>
        <w:footnoteReference w:id="30"/>
      </w:r>
      <w:r w:rsidRPr="001A36BC">
        <w:rPr>
          <w:sz w:val="28"/>
          <w:szCs w:val="28"/>
        </w:rPr>
        <w:t xml:space="preserve"> на базе ГБУЗ «Чукотская окружная больница» с 1 января 2019 года организовано первичное сосудистое отделение в </w:t>
      </w:r>
      <w:proofErr w:type="spellStart"/>
      <w:r w:rsidRPr="001A36BC">
        <w:rPr>
          <w:sz w:val="28"/>
          <w:szCs w:val="28"/>
        </w:rPr>
        <w:t>г.Анадыре</w:t>
      </w:r>
      <w:proofErr w:type="spellEnd"/>
      <w:r w:rsidRPr="001A36BC">
        <w:rPr>
          <w:sz w:val="28"/>
          <w:szCs w:val="28"/>
        </w:rPr>
        <w:t xml:space="preserve">, утверждено положение о ПСО, предусматривающее основные задачи и функции профильного отделения, порядок направления пациентов и перечень объемов медицинской помощи, оказываемой пациентам с ОНМК. По состоянию на 1 октября 2021 года в отделении функционирует 11 коек: 4 койки – для пациентов с острым инфарктом миокарда и 7 неврологических коек для пациентов с ОНМК. </w:t>
      </w:r>
    </w:p>
    <w:p w:rsidR="00EF7FC0" w:rsidRPr="001A36BC" w:rsidRDefault="00EF7FC0" w:rsidP="001A36BC">
      <w:pPr>
        <w:ind w:firstLine="708"/>
        <w:jc w:val="both"/>
        <w:rPr>
          <w:sz w:val="28"/>
          <w:szCs w:val="28"/>
        </w:rPr>
      </w:pPr>
      <w:r w:rsidRPr="001A36BC">
        <w:rPr>
          <w:sz w:val="28"/>
          <w:szCs w:val="28"/>
        </w:rPr>
        <w:lastRenderedPageBreak/>
        <w:t xml:space="preserve">На реализацию мероприятия в рассматриваемом периоде предусмотрено финансирование в объеме 17 796,6 тыс. рублей – средства федерального бюджета (код ГРБС 909, раздел 09, подраздел 09, вид расходов 600, целевая статья расходов 01 2 </w:t>
      </w:r>
      <w:r w:rsidRPr="001A36BC">
        <w:rPr>
          <w:sz w:val="28"/>
          <w:szCs w:val="28"/>
          <w:lang w:val="en-US"/>
        </w:rPr>
        <w:t>N</w:t>
      </w:r>
      <w:r w:rsidRPr="001A36BC">
        <w:rPr>
          <w:sz w:val="28"/>
          <w:szCs w:val="28"/>
        </w:rPr>
        <w:t xml:space="preserve">2 51 920). </w:t>
      </w:r>
    </w:p>
    <w:p w:rsidR="00EF7FC0" w:rsidRPr="001A36BC" w:rsidRDefault="00EF7FC0" w:rsidP="001A36BC">
      <w:pPr>
        <w:ind w:firstLine="708"/>
        <w:jc w:val="both"/>
        <w:rPr>
          <w:sz w:val="28"/>
          <w:szCs w:val="28"/>
        </w:rPr>
      </w:pPr>
      <w:r w:rsidRPr="001A36BC">
        <w:rPr>
          <w:sz w:val="28"/>
          <w:szCs w:val="28"/>
        </w:rPr>
        <w:t xml:space="preserve">Предоставление иного межбюджетного трансферта из федерального бюджета бюджету Чукотского автономного округа в целях </w:t>
      </w:r>
      <w:proofErr w:type="spellStart"/>
      <w:r w:rsidRPr="001A36BC">
        <w:rPr>
          <w:sz w:val="28"/>
          <w:szCs w:val="28"/>
        </w:rPr>
        <w:t>софинансирования</w:t>
      </w:r>
      <w:proofErr w:type="spellEnd"/>
      <w:r w:rsidRPr="001A36BC">
        <w:rPr>
          <w:sz w:val="28"/>
          <w:szCs w:val="28"/>
        </w:rPr>
        <w:t>, в том числе в полном объеме, расходных обязательств субъекта РФ, возникающих при оснащении оборудованием региональных сосудистых центров и первичных сосудистых отделений в 2019-2021 годах осуществлялось на основании соглашений, заключенных Минздравом России с Правительством Чукотского автономного округ (далее – Соглашения), сведения по заключенным Соглашениям приведены в таблице 2.</w:t>
      </w:r>
    </w:p>
    <w:p w:rsidR="00EF7FC0" w:rsidRPr="001A36BC" w:rsidRDefault="00EF7FC0" w:rsidP="001A36BC">
      <w:pPr>
        <w:ind w:firstLine="708"/>
        <w:jc w:val="right"/>
        <w:rPr>
          <w:sz w:val="28"/>
          <w:szCs w:val="28"/>
        </w:rPr>
      </w:pPr>
      <w:r w:rsidRPr="001A36BC">
        <w:rPr>
          <w:sz w:val="28"/>
          <w:szCs w:val="28"/>
        </w:rPr>
        <w:t>Таблица 2</w:t>
      </w:r>
    </w:p>
    <w:tbl>
      <w:tblPr>
        <w:tblStyle w:val="af5"/>
        <w:tblW w:w="9639" w:type="dxa"/>
        <w:tblInd w:w="-5" w:type="dxa"/>
        <w:tblLook w:val="04A0" w:firstRow="1" w:lastRow="0" w:firstColumn="1" w:lastColumn="0" w:noHBand="0" w:noVBand="1"/>
      </w:tblPr>
      <w:tblGrid>
        <w:gridCol w:w="5670"/>
        <w:gridCol w:w="1560"/>
        <w:gridCol w:w="2409"/>
      </w:tblGrid>
      <w:tr w:rsidR="00EF7FC0" w:rsidRPr="001A36BC" w:rsidTr="00DB0B44">
        <w:tc>
          <w:tcPr>
            <w:tcW w:w="5670" w:type="dxa"/>
            <w:vAlign w:val="center"/>
          </w:tcPr>
          <w:p w:rsidR="00EF7FC0" w:rsidRPr="001A36BC" w:rsidRDefault="00EF7FC0" w:rsidP="001A36BC">
            <w:pPr>
              <w:jc w:val="center"/>
              <w:rPr>
                <w:b/>
                <w:sz w:val="18"/>
                <w:szCs w:val="18"/>
              </w:rPr>
            </w:pPr>
            <w:r w:rsidRPr="001A36BC">
              <w:rPr>
                <w:b/>
                <w:sz w:val="18"/>
                <w:szCs w:val="18"/>
              </w:rPr>
              <w:t xml:space="preserve">Реквизиты Соглашения </w:t>
            </w:r>
          </w:p>
        </w:tc>
        <w:tc>
          <w:tcPr>
            <w:tcW w:w="1560" w:type="dxa"/>
            <w:vAlign w:val="center"/>
          </w:tcPr>
          <w:p w:rsidR="00EF7FC0" w:rsidRPr="001A36BC" w:rsidRDefault="00EF7FC0" w:rsidP="001A36BC">
            <w:pPr>
              <w:jc w:val="center"/>
              <w:rPr>
                <w:b/>
                <w:sz w:val="18"/>
                <w:szCs w:val="18"/>
              </w:rPr>
            </w:pPr>
            <w:r w:rsidRPr="001A36BC">
              <w:rPr>
                <w:b/>
                <w:sz w:val="18"/>
                <w:szCs w:val="18"/>
              </w:rPr>
              <w:t>Период</w:t>
            </w:r>
          </w:p>
          <w:p w:rsidR="00EF7FC0" w:rsidRPr="001A36BC" w:rsidRDefault="00EF7FC0" w:rsidP="001A36BC">
            <w:pPr>
              <w:jc w:val="center"/>
              <w:rPr>
                <w:b/>
                <w:sz w:val="18"/>
                <w:szCs w:val="18"/>
              </w:rPr>
            </w:pPr>
            <w:r w:rsidRPr="001A36BC">
              <w:rPr>
                <w:b/>
                <w:sz w:val="18"/>
                <w:szCs w:val="18"/>
              </w:rPr>
              <w:t>действия</w:t>
            </w:r>
          </w:p>
        </w:tc>
        <w:tc>
          <w:tcPr>
            <w:tcW w:w="2409" w:type="dxa"/>
          </w:tcPr>
          <w:p w:rsidR="00EF7FC0" w:rsidRPr="001A36BC" w:rsidRDefault="00EF7FC0" w:rsidP="001A36BC">
            <w:pPr>
              <w:jc w:val="center"/>
              <w:rPr>
                <w:b/>
                <w:sz w:val="18"/>
                <w:szCs w:val="18"/>
              </w:rPr>
            </w:pPr>
            <w:r w:rsidRPr="001A36BC">
              <w:rPr>
                <w:b/>
                <w:sz w:val="18"/>
                <w:szCs w:val="18"/>
              </w:rPr>
              <w:t>Финансовое обеспечение (тыс. рублей)</w:t>
            </w:r>
          </w:p>
        </w:tc>
      </w:tr>
      <w:tr w:rsidR="00EF7FC0" w:rsidRPr="001A36BC" w:rsidTr="00DB0B44">
        <w:trPr>
          <w:trHeight w:val="262"/>
        </w:trPr>
        <w:tc>
          <w:tcPr>
            <w:tcW w:w="5670" w:type="dxa"/>
            <w:vAlign w:val="center"/>
          </w:tcPr>
          <w:p w:rsidR="00EF7FC0" w:rsidRPr="001A36BC" w:rsidRDefault="00EF7FC0" w:rsidP="001A36BC">
            <w:pPr>
              <w:jc w:val="center"/>
              <w:rPr>
                <w:b/>
                <w:sz w:val="18"/>
                <w:szCs w:val="18"/>
              </w:rPr>
            </w:pPr>
            <w:r w:rsidRPr="001A36BC">
              <w:rPr>
                <w:b/>
                <w:sz w:val="18"/>
                <w:szCs w:val="18"/>
              </w:rPr>
              <w:t>1</w:t>
            </w:r>
          </w:p>
        </w:tc>
        <w:tc>
          <w:tcPr>
            <w:tcW w:w="1560" w:type="dxa"/>
            <w:vAlign w:val="center"/>
          </w:tcPr>
          <w:p w:rsidR="00EF7FC0" w:rsidRPr="001A36BC" w:rsidRDefault="00EF7FC0" w:rsidP="001A36BC">
            <w:pPr>
              <w:jc w:val="center"/>
              <w:rPr>
                <w:b/>
                <w:sz w:val="18"/>
                <w:szCs w:val="18"/>
              </w:rPr>
            </w:pPr>
            <w:r w:rsidRPr="001A36BC">
              <w:rPr>
                <w:b/>
                <w:sz w:val="18"/>
                <w:szCs w:val="18"/>
              </w:rPr>
              <w:t>2</w:t>
            </w:r>
          </w:p>
        </w:tc>
        <w:tc>
          <w:tcPr>
            <w:tcW w:w="2409" w:type="dxa"/>
            <w:vAlign w:val="center"/>
          </w:tcPr>
          <w:p w:rsidR="00EF7FC0" w:rsidRPr="001A36BC" w:rsidRDefault="00EF7FC0" w:rsidP="001A36BC">
            <w:pPr>
              <w:jc w:val="center"/>
              <w:rPr>
                <w:b/>
                <w:sz w:val="18"/>
                <w:szCs w:val="18"/>
              </w:rPr>
            </w:pPr>
            <w:r w:rsidRPr="001A36BC">
              <w:rPr>
                <w:b/>
                <w:sz w:val="18"/>
                <w:szCs w:val="18"/>
              </w:rPr>
              <w:t>3</w:t>
            </w:r>
          </w:p>
        </w:tc>
      </w:tr>
      <w:tr w:rsidR="00EF7FC0" w:rsidRPr="001A36BC" w:rsidTr="00DB0B44">
        <w:trPr>
          <w:trHeight w:val="351"/>
        </w:trPr>
        <w:tc>
          <w:tcPr>
            <w:tcW w:w="5670" w:type="dxa"/>
          </w:tcPr>
          <w:p w:rsidR="00EF7FC0" w:rsidRPr="001A36BC" w:rsidRDefault="00EF7FC0" w:rsidP="001A36BC">
            <w:pPr>
              <w:jc w:val="both"/>
              <w:rPr>
                <w:sz w:val="18"/>
                <w:szCs w:val="18"/>
              </w:rPr>
            </w:pPr>
            <w:r w:rsidRPr="001A36BC">
              <w:rPr>
                <w:sz w:val="18"/>
                <w:szCs w:val="18"/>
              </w:rPr>
              <w:t>Соглашение от 14.02.2019 г. №056-17-2019-332</w:t>
            </w:r>
          </w:p>
          <w:p w:rsidR="00EF7FC0" w:rsidRPr="001A36BC" w:rsidRDefault="00EF7FC0" w:rsidP="001A36BC">
            <w:pPr>
              <w:jc w:val="both"/>
              <w:rPr>
                <w:sz w:val="18"/>
                <w:szCs w:val="18"/>
              </w:rPr>
            </w:pPr>
            <w:r w:rsidRPr="001A36BC">
              <w:rPr>
                <w:sz w:val="18"/>
                <w:szCs w:val="18"/>
              </w:rPr>
              <w:t>дополнительное соглашение от 03.10.2019 № 056-17-2019-332/1</w:t>
            </w:r>
          </w:p>
        </w:tc>
        <w:tc>
          <w:tcPr>
            <w:tcW w:w="1560" w:type="dxa"/>
            <w:vAlign w:val="center"/>
          </w:tcPr>
          <w:p w:rsidR="00EF7FC0" w:rsidRPr="001A36BC" w:rsidRDefault="00EF7FC0" w:rsidP="001A36BC">
            <w:pPr>
              <w:jc w:val="center"/>
              <w:rPr>
                <w:sz w:val="18"/>
                <w:szCs w:val="18"/>
              </w:rPr>
            </w:pPr>
            <w:r w:rsidRPr="001A36BC">
              <w:rPr>
                <w:sz w:val="18"/>
                <w:szCs w:val="18"/>
              </w:rPr>
              <w:t>2019</w:t>
            </w:r>
          </w:p>
        </w:tc>
        <w:tc>
          <w:tcPr>
            <w:tcW w:w="2409" w:type="dxa"/>
            <w:vAlign w:val="center"/>
          </w:tcPr>
          <w:p w:rsidR="00EF7FC0" w:rsidRPr="001A36BC" w:rsidRDefault="00EF7FC0" w:rsidP="001A36BC">
            <w:pPr>
              <w:jc w:val="center"/>
              <w:rPr>
                <w:sz w:val="18"/>
                <w:szCs w:val="18"/>
              </w:rPr>
            </w:pPr>
            <w:r w:rsidRPr="001A36BC">
              <w:rPr>
                <w:sz w:val="18"/>
                <w:szCs w:val="18"/>
              </w:rPr>
              <w:t xml:space="preserve">5 917,6 </w:t>
            </w:r>
          </w:p>
        </w:tc>
      </w:tr>
      <w:tr w:rsidR="00EF7FC0" w:rsidRPr="001A36BC" w:rsidTr="00DB0B44">
        <w:tc>
          <w:tcPr>
            <w:tcW w:w="5670" w:type="dxa"/>
            <w:vMerge w:val="restart"/>
          </w:tcPr>
          <w:p w:rsidR="00EF7FC0" w:rsidRPr="001A36BC" w:rsidRDefault="00EF7FC0" w:rsidP="001A36BC">
            <w:pPr>
              <w:jc w:val="both"/>
              <w:rPr>
                <w:sz w:val="18"/>
                <w:szCs w:val="18"/>
              </w:rPr>
            </w:pPr>
            <w:r w:rsidRPr="001A36BC">
              <w:rPr>
                <w:sz w:val="18"/>
                <w:szCs w:val="18"/>
              </w:rPr>
              <w:t>Соглашение от 20.12.2019 г. №056-17-2020-141;</w:t>
            </w:r>
          </w:p>
          <w:p w:rsidR="00EF7FC0" w:rsidRPr="001A36BC" w:rsidRDefault="00EF7FC0" w:rsidP="001A36BC">
            <w:pPr>
              <w:jc w:val="both"/>
              <w:rPr>
                <w:sz w:val="18"/>
                <w:szCs w:val="18"/>
              </w:rPr>
            </w:pPr>
            <w:r w:rsidRPr="001A36BC">
              <w:rPr>
                <w:sz w:val="18"/>
                <w:szCs w:val="18"/>
              </w:rPr>
              <w:t xml:space="preserve">дополнительные соглашения: от 27.02.2020 № 056-17-2020-141/1; от 16.04.2020 №056-17-2020-141/2; от 19.08.2020 №056-17-2020-141-3; от 11.11.2020 №056-17-2020-141/4; от 24.12.2020 №056-17-2020-141/5   </w:t>
            </w:r>
          </w:p>
        </w:tc>
        <w:tc>
          <w:tcPr>
            <w:tcW w:w="1560" w:type="dxa"/>
            <w:vAlign w:val="center"/>
          </w:tcPr>
          <w:p w:rsidR="00EF7FC0" w:rsidRPr="001A36BC" w:rsidRDefault="00EF7FC0" w:rsidP="001A36BC">
            <w:pPr>
              <w:jc w:val="center"/>
              <w:rPr>
                <w:sz w:val="18"/>
                <w:szCs w:val="18"/>
              </w:rPr>
            </w:pPr>
            <w:r w:rsidRPr="001A36BC">
              <w:rPr>
                <w:sz w:val="18"/>
                <w:szCs w:val="18"/>
              </w:rPr>
              <w:t>2020</w:t>
            </w:r>
          </w:p>
        </w:tc>
        <w:tc>
          <w:tcPr>
            <w:tcW w:w="2409" w:type="dxa"/>
            <w:vAlign w:val="center"/>
          </w:tcPr>
          <w:p w:rsidR="00EF7FC0" w:rsidRPr="001A36BC" w:rsidRDefault="00EF7FC0" w:rsidP="001A36BC">
            <w:pPr>
              <w:jc w:val="center"/>
              <w:rPr>
                <w:sz w:val="18"/>
                <w:szCs w:val="18"/>
              </w:rPr>
            </w:pPr>
            <w:r w:rsidRPr="001A36BC">
              <w:rPr>
                <w:sz w:val="18"/>
                <w:szCs w:val="18"/>
              </w:rPr>
              <w:t>8 001,3</w:t>
            </w:r>
          </w:p>
        </w:tc>
      </w:tr>
      <w:tr w:rsidR="00EF7FC0" w:rsidRPr="001A36BC" w:rsidTr="00DB0B44">
        <w:trPr>
          <w:trHeight w:val="205"/>
        </w:trPr>
        <w:tc>
          <w:tcPr>
            <w:tcW w:w="5670" w:type="dxa"/>
            <w:vMerge/>
          </w:tcPr>
          <w:p w:rsidR="00EF7FC0" w:rsidRPr="001A36BC" w:rsidRDefault="00EF7FC0" w:rsidP="001A36BC">
            <w:pPr>
              <w:jc w:val="both"/>
              <w:rPr>
                <w:sz w:val="18"/>
                <w:szCs w:val="18"/>
              </w:rPr>
            </w:pPr>
          </w:p>
        </w:tc>
        <w:tc>
          <w:tcPr>
            <w:tcW w:w="1560" w:type="dxa"/>
            <w:vAlign w:val="center"/>
          </w:tcPr>
          <w:p w:rsidR="00EF7FC0" w:rsidRPr="001A36BC" w:rsidRDefault="00EF7FC0" w:rsidP="001A36BC">
            <w:pPr>
              <w:jc w:val="center"/>
              <w:rPr>
                <w:sz w:val="18"/>
                <w:szCs w:val="18"/>
              </w:rPr>
            </w:pPr>
            <w:r w:rsidRPr="001A36BC">
              <w:rPr>
                <w:sz w:val="18"/>
                <w:szCs w:val="18"/>
              </w:rPr>
              <w:t xml:space="preserve">2021 </w:t>
            </w:r>
          </w:p>
        </w:tc>
        <w:tc>
          <w:tcPr>
            <w:tcW w:w="2409" w:type="dxa"/>
            <w:vAlign w:val="center"/>
          </w:tcPr>
          <w:p w:rsidR="00EF7FC0" w:rsidRPr="001A36BC" w:rsidRDefault="00EF7FC0" w:rsidP="001A36BC">
            <w:pPr>
              <w:jc w:val="center"/>
              <w:rPr>
                <w:sz w:val="18"/>
                <w:szCs w:val="18"/>
              </w:rPr>
            </w:pPr>
            <w:r w:rsidRPr="001A36BC">
              <w:rPr>
                <w:sz w:val="18"/>
                <w:szCs w:val="18"/>
              </w:rPr>
              <w:t>3 877,7</w:t>
            </w:r>
          </w:p>
        </w:tc>
      </w:tr>
    </w:tbl>
    <w:p w:rsidR="00EF7FC0" w:rsidRPr="00105A1A" w:rsidRDefault="00EF7FC0" w:rsidP="001A36BC">
      <w:pPr>
        <w:ind w:firstLine="708"/>
        <w:jc w:val="both"/>
        <w:rPr>
          <w:sz w:val="16"/>
          <w:szCs w:val="16"/>
        </w:rPr>
      </w:pPr>
    </w:p>
    <w:p w:rsidR="00EF7FC0" w:rsidRPr="001A36BC" w:rsidRDefault="00EF7FC0" w:rsidP="001A36BC">
      <w:pPr>
        <w:ind w:firstLine="708"/>
        <w:jc w:val="both"/>
      </w:pPr>
      <w:r w:rsidRPr="001A36BC">
        <w:rPr>
          <w:sz w:val="28"/>
          <w:szCs w:val="28"/>
        </w:rPr>
        <w:t xml:space="preserve">В рамках реализации мероприятия в 2020-2021 годах средства из окружного бюджета предоставлялись ГБУЗ «Чукотская окружная больница» в виде субсидии (код ГРБС 909, раздел 09, подраздел 09, целевая статья 01 2 </w:t>
      </w:r>
      <w:r w:rsidRPr="001A36BC">
        <w:rPr>
          <w:sz w:val="28"/>
          <w:szCs w:val="28"/>
          <w:lang w:val="en-US"/>
        </w:rPr>
        <w:t>N</w:t>
      </w:r>
      <w:r w:rsidRPr="001A36BC">
        <w:rPr>
          <w:sz w:val="28"/>
          <w:szCs w:val="28"/>
        </w:rPr>
        <w:t>2 51920, вид расходов 612) (далее – Субсидия) на основании соглашений, заключенных между ГБУЗ «Чукотская окружная больница» и Департаментом здравоохранения (далее – Соглашения), сведения по заключенным Соглашениям приведены в таблице 3.</w:t>
      </w:r>
    </w:p>
    <w:p w:rsidR="00EF7FC0" w:rsidRPr="001A36BC" w:rsidRDefault="00EF7FC0" w:rsidP="001A36BC">
      <w:pPr>
        <w:ind w:firstLine="708"/>
        <w:jc w:val="right"/>
        <w:rPr>
          <w:sz w:val="28"/>
          <w:szCs w:val="28"/>
        </w:rPr>
      </w:pPr>
      <w:r w:rsidRPr="001A36BC">
        <w:rPr>
          <w:sz w:val="28"/>
          <w:szCs w:val="28"/>
        </w:rPr>
        <w:t>Таблица 3</w:t>
      </w:r>
    </w:p>
    <w:tbl>
      <w:tblPr>
        <w:tblStyle w:val="af5"/>
        <w:tblW w:w="9639" w:type="dxa"/>
        <w:tblInd w:w="-5" w:type="dxa"/>
        <w:tblLook w:val="04A0" w:firstRow="1" w:lastRow="0" w:firstColumn="1" w:lastColumn="0" w:noHBand="0" w:noVBand="1"/>
      </w:tblPr>
      <w:tblGrid>
        <w:gridCol w:w="5670"/>
        <w:gridCol w:w="1560"/>
        <w:gridCol w:w="2409"/>
      </w:tblGrid>
      <w:tr w:rsidR="00EF7FC0" w:rsidRPr="001A36BC" w:rsidTr="00BB4C6C">
        <w:tc>
          <w:tcPr>
            <w:tcW w:w="5670" w:type="dxa"/>
            <w:vAlign w:val="center"/>
          </w:tcPr>
          <w:p w:rsidR="00EF7FC0" w:rsidRPr="001A36BC" w:rsidRDefault="00EF7FC0" w:rsidP="001A36BC">
            <w:pPr>
              <w:jc w:val="center"/>
              <w:rPr>
                <w:b/>
                <w:sz w:val="18"/>
                <w:szCs w:val="18"/>
              </w:rPr>
            </w:pPr>
            <w:r w:rsidRPr="001A36BC">
              <w:rPr>
                <w:b/>
                <w:sz w:val="18"/>
                <w:szCs w:val="18"/>
              </w:rPr>
              <w:t xml:space="preserve">Реквизиты Соглашения </w:t>
            </w:r>
          </w:p>
        </w:tc>
        <w:tc>
          <w:tcPr>
            <w:tcW w:w="1560" w:type="dxa"/>
            <w:vAlign w:val="center"/>
          </w:tcPr>
          <w:p w:rsidR="00EF7FC0" w:rsidRPr="001A36BC" w:rsidRDefault="00EF7FC0" w:rsidP="001A36BC">
            <w:pPr>
              <w:jc w:val="center"/>
              <w:rPr>
                <w:b/>
                <w:sz w:val="18"/>
                <w:szCs w:val="18"/>
              </w:rPr>
            </w:pPr>
            <w:r w:rsidRPr="001A36BC">
              <w:rPr>
                <w:b/>
                <w:sz w:val="18"/>
                <w:szCs w:val="18"/>
              </w:rPr>
              <w:t>Период</w:t>
            </w:r>
          </w:p>
          <w:p w:rsidR="00EF7FC0" w:rsidRPr="001A36BC" w:rsidRDefault="00EF7FC0" w:rsidP="001A36BC">
            <w:pPr>
              <w:jc w:val="center"/>
              <w:rPr>
                <w:b/>
                <w:sz w:val="18"/>
                <w:szCs w:val="18"/>
              </w:rPr>
            </w:pPr>
            <w:r w:rsidRPr="001A36BC">
              <w:rPr>
                <w:b/>
                <w:sz w:val="18"/>
                <w:szCs w:val="18"/>
              </w:rPr>
              <w:t>действия</w:t>
            </w:r>
          </w:p>
        </w:tc>
        <w:tc>
          <w:tcPr>
            <w:tcW w:w="2409" w:type="dxa"/>
          </w:tcPr>
          <w:p w:rsidR="00EF7FC0" w:rsidRPr="001A36BC" w:rsidRDefault="00EF7FC0" w:rsidP="001A36BC">
            <w:pPr>
              <w:jc w:val="center"/>
              <w:rPr>
                <w:b/>
                <w:sz w:val="18"/>
                <w:szCs w:val="18"/>
              </w:rPr>
            </w:pPr>
            <w:r w:rsidRPr="001A36BC">
              <w:rPr>
                <w:b/>
                <w:sz w:val="18"/>
                <w:szCs w:val="18"/>
              </w:rPr>
              <w:t>Финансовое обеспечение (тыс. рублей)</w:t>
            </w:r>
          </w:p>
        </w:tc>
      </w:tr>
      <w:tr w:rsidR="00EF7FC0" w:rsidRPr="001A36BC" w:rsidTr="00BB4C6C">
        <w:trPr>
          <w:trHeight w:val="262"/>
        </w:trPr>
        <w:tc>
          <w:tcPr>
            <w:tcW w:w="5670" w:type="dxa"/>
            <w:vAlign w:val="center"/>
          </w:tcPr>
          <w:p w:rsidR="00EF7FC0" w:rsidRPr="001A36BC" w:rsidRDefault="00EF7FC0" w:rsidP="001A36BC">
            <w:pPr>
              <w:jc w:val="center"/>
              <w:rPr>
                <w:b/>
                <w:sz w:val="18"/>
                <w:szCs w:val="18"/>
              </w:rPr>
            </w:pPr>
            <w:r w:rsidRPr="001A36BC">
              <w:rPr>
                <w:b/>
                <w:sz w:val="18"/>
                <w:szCs w:val="18"/>
              </w:rPr>
              <w:t>1</w:t>
            </w:r>
          </w:p>
        </w:tc>
        <w:tc>
          <w:tcPr>
            <w:tcW w:w="1560" w:type="dxa"/>
            <w:vAlign w:val="center"/>
          </w:tcPr>
          <w:p w:rsidR="00EF7FC0" w:rsidRPr="001A36BC" w:rsidRDefault="00EF7FC0" w:rsidP="001A36BC">
            <w:pPr>
              <w:jc w:val="center"/>
              <w:rPr>
                <w:b/>
                <w:sz w:val="18"/>
                <w:szCs w:val="18"/>
              </w:rPr>
            </w:pPr>
            <w:r w:rsidRPr="001A36BC">
              <w:rPr>
                <w:b/>
                <w:sz w:val="18"/>
                <w:szCs w:val="18"/>
              </w:rPr>
              <w:t>2</w:t>
            </w:r>
          </w:p>
        </w:tc>
        <w:tc>
          <w:tcPr>
            <w:tcW w:w="2409" w:type="dxa"/>
            <w:vAlign w:val="center"/>
          </w:tcPr>
          <w:p w:rsidR="00EF7FC0" w:rsidRPr="001A36BC" w:rsidRDefault="00EF7FC0" w:rsidP="001A36BC">
            <w:pPr>
              <w:jc w:val="center"/>
              <w:rPr>
                <w:b/>
                <w:sz w:val="18"/>
                <w:szCs w:val="18"/>
              </w:rPr>
            </w:pPr>
            <w:r w:rsidRPr="001A36BC">
              <w:rPr>
                <w:b/>
                <w:sz w:val="18"/>
                <w:szCs w:val="18"/>
              </w:rPr>
              <w:t>3</w:t>
            </w:r>
          </w:p>
        </w:tc>
      </w:tr>
      <w:tr w:rsidR="00EF7FC0" w:rsidRPr="001A36BC" w:rsidTr="00BB4C6C">
        <w:trPr>
          <w:trHeight w:val="351"/>
        </w:trPr>
        <w:tc>
          <w:tcPr>
            <w:tcW w:w="5670" w:type="dxa"/>
          </w:tcPr>
          <w:p w:rsidR="00EF7FC0" w:rsidRPr="001A36BC" w:rsidRDefault="00EF7FC0" w:rsidP="001A36BC">
            <w:pPr>
              <w:jc w:val="both"/>
              <w:rPr>
                <w:sz w:val="18"/>
                <w:szCs w:val="18"/>
              </w:rPr>
            </w:pPr>
            <w:r w:rsidRPr="001A36BC">
              <w:rPr>
                <w:sz w:val="18"/>
                <w:szCs w:val="18"/>
              </w:rPr>
              <w:t>Соглашение о порядке и условиях предоставления субсидии на иные цели от 10.12.2019 г. №7 (доп. соглашение от 17.03.2020 № 43)</w:t>
            </w:r>
          </w:p>
        </w:tc>
        <w:tc>
          <w:tcPr>
            <w:tcW w:w="1560" w:type="dxa"/>
            <w:vAlign w:val="center"/>
          </w:tcPr>
          <w:p w:rsidR="00EF7FC0" w:rsidRPr="001A36BC" w:rsidRDefault="00EF7FC0" w:rsidP="001A36BC">
            <w:pPr>
              <w:jc w:val="center"/>
              <w:rPr>
                <w:sz w:val="18"/>
                <w:szCs w:val="18"/>
              </w:rPr>
            </w:pPr>
            <w:r w:rsidRPr="001A36BC">
              <w:rPr>
                <w:sz w:val="18"/>
                <w:szCs w:val="18"/>
              </w:rPr>
              <w:t>2020</w:t>
            </w:r>
          </w:p>
        </w:tc>
        <w:tc>
          <w:tcPr>
            <w:tcW w:w="2409" w:type="dxa"/>
            <w:vAlign w:val="center"/>
          </w:tcPr>
          <w:p w:rsidR="00EF7FC0" w:rsidRPr="001A36BC" w:rsidRDefault="00EF7FC0" w:rsidP="001A36BC">
            <w:pPr>
              <w:jc w:val="center"/>
              <w:rPr>
                <w:sz w:val="18"/>
                <w:szCs w:val="18"/>
              </w:rPr>
            </w:pPr>
            <w:r w:rsidRPr="001A36BC">
              <w:rPr>
                <w:sz w:val="18"/>
                <w:szCs w:val="18"/>
              </w:rPr>
              <w:t>8 001,3</w:t>
            </w:r>
          </w:p>
        </w:tc>
      </w:tr>
      <w:tr w:rsidR="00EF7FC0" w:rsidRPr="001A36BC" w:rsidTr="00BB4C6C">
        <w:trPr>
          <w:trHeight w:val="424"/>
        </w:trPr>
        <w:tc>
          <w:tcPr>
            <w:tcW w:w="5670" w:type="dxa"/>
          </w:tcPr>
          <w:p w:rsidR="00EF7FC0" w:rsidRPr="001A36BC" w:rsidRDefault="00EF7FC0" w:rsidP="001A36BC">
            <w:pPr>
              <w:jc w:val="both"/>
              <w:rPr>
                <w:sz w:val="18"/>
                <w:szCs w:val="18"/>
              </w:rPr>
            </w:pPr>
            <w:r w:rsidRPr="001A36BC">
              <w:rPr>
                <w:sz w:val="18"/>
                <w:szCs w:val="18"/>
              </w:rPr>
              <w:t xml:space="preserve"> Соглашение о предоставлении из окружного бюджета субсидии в соответствии с абзацем вторым пункта 1 статьи 78.1 Бюджетного кодекса РФ от 01.03.2021 г. № 20-2021-37259</w:t>
            </w:r>
          </w:p>
        </w:tc>
        <w:tc>
          <w:tcPr>
            <w:tcW w:w="1560" w:type="dxa"/>
            <w:vAlign w:val="center"/>
          </w:tcPr>
          <w:p w:rsidR="00EF7FC0" w:rsidRPr="001A36BC" w:rsidRDefault="00EF7FC0" w:rsidP="001A36BC">
            <w:pPr>
              <w:jc w:val="center"/>
              <w:rPr>
                <w:sz w:val="18"/>
                <w:szCs w:val="18"/>
              </w:rPr>
            </w:pPr>
            <w:r w:rsidRPr="001A36BC">
              <w:rPr>
                <w:sz w:val="18"/>
                <w:szCs w:val="18"/>
              </w:rPr>
              <w:t>2021</w:t>
            </w:r>
          </w:p>
        </w:tc>
        <w:tc>
          <w:tcPr>
            <w:tcW w:w="2409" w:type="dxa"/>
            <w:vAlign w:val="center"/>
          </w:tcPr>
          <w:p w:rsidR="00EF7FC0" w:rsidRPr="001A36BC" w:rsidRDefault="00EF7FC0" w:rsidP="001A36BC">
            <w:pPr>
              <w:jc w:val="center"/>
              <w:rPr>
                <w:sz w:val="18"/>
                <w:szCs w:val="18"/>
              </w:rPr>
            </w:pPr>
            <w:r w:rsidRPr="001A36BC">
              <w:rPr>
                <w:sz w:val="18"/>
                <w:szCs w:val="18"/>
              </w:rPr>
              <w:t>3 875,0</w:t>
            </w:r>
          </w:p>
        </w:tc>
      </w:tr>
    </w:tbl>
    <w:p w:rsidR="00EF7FC0" w:rsidRPr="00105A1A" w:rsidRDefault="00EF7FC0" w:rsidP="001A36BC">
      <w:pPr>
        <w:ind w:firstLine="708"/>
        <w:jc w:val="both"/>
        <w:rPr>
          <w:sz w:val="16"/>
          <w:szCs w:val="16"/>
        </w:rPr>
      </w:pPr>
    </w:p>
    <w:p w:rsidR="00EF7FC0" w:rsidRPr="001A36BC" w:rsidRDefault="00EF7FC0"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Департаментом здравоохранения Субсидии перечислены получателю в объемах, предусмотренных Соглашениями, при перечислении Субсидии в текущем году соблюдены условия Соглашения на 2021 год в части сроков ее перечисления.</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В целях достижения результатов Регионального проекта для переоснащения/дооснащения ПСО в г. Анадыре закупка медицинского оборудования проводилась: в 2019 году – Департаментом здравоохранения, в 2020-2021 годах – ГБУЗ «Чукотская окружная больница».</w:t>
      </w:r>
    </w:p>
    <w:p w:rsidR="00EF7FC0" w:rsidRPr="001A36BC" w:rsidRDefault="00EF7FC0" w:rsidP="001A36BC">
      <w:pPr>
        <w:autoSpaceDE w:val="0"/>
        <w:autoSpaceDN w:val="0"/>
        <w:adjustRightInd w:val="0"/>
        <w:ind w:firstLine="720"/>
        <w:jc w:val="both"/>
        <w:rPr>
          <w:sz w:val="28"/>
          <w:szCs w:val="28"/>
        </w:rPr>
      </w:pPr>
      <w:r w:rsidRPr="001A36BC">
        <w:rPr>
          <w:bCs/>
          <w:sz w:val="28"/>
          <w:szCs w:val="28"/>
        </w:rPr>
        <w:lastRenderedPageBreak/>
        <w:t xml:space="preserve">Закупка медицинского оборудования </w:t>
      </w:r>
      <w:r w:rsidRPr="001A36BC">
        <w:rPr>
          <w:sz w:val="28"/>
          <w:szCs w:val="28"/>
        </w:rPr>
        <w:t>в рамках реализации мероприятия</w:t>
      </w:r>
      <w:r w:rsidRPr="001A36BC">
        <w:rPr>
          <w:bCs/>
          <w:sz w:val="28"/>
          <w:szCs w:val="28"/>
        </w:rPr>
        <w:t xml:space="preserve"> осуществлялась в соответствии с требованиями Закона №44-ФЗ</w:t>
      </w:r>
      <w:r w:rsidRPr="001A36BC">
        <w:rPr>
          <w:rStyle w:val="ab"/>
          <w:bCs/>
          <w:sz w:val="28"/>
          <w:szCs w:val="28"/>
        </w:rPr>
        <w:footnoteReference w:id="31"/>
      </w:r>
      <w:r w:rsidRPr="001A36BC">
        <w:rPr>
          <w:sz w:val="28"/>
          <w:szCs w:val="28"/>
        </w:rPr>
        <w:t xml:space="preserve">. В соответствии с пунктом 7 части 1 статьи 3 Закона №44-ФЗ Департамент здравоохранения и ГБУЗ «Чукотская окружная больница» являлись заказчиками при осуществлении закупок. </w:t>
      </w:r>
    </w:p>
    <w:p w:rsidR="00EF7FC0" w:rsidRPr="001A36BC" w:rsidRDefault="00EF7FC0" w:rsidP="001A36BC">
      <w:pPr>
        <w:ind w:firstLine="708"/>
        <w:jc w:val="both"/>
        <w:rPr>
          <w:sz w:val="28"/>
          <w:szCs w:val="28"/>
        </w:rPr>
      </w:pPr>
      <w:r w:rsidRPr="001A36BC">
        <w:rPr>
          <w:sz w:val="28"/>
          <w:szCs w:val="28"/>
        </w:rPr>
        <w:t xml:space="preserve">В проверяемом периоде полномочиями на определение поставщиков (подрядчиков, исполнителей) для обеспечения государственных нужд, нужд бюджетных учреждений в соответствии с </w:t>
      </w:r>
      <w:hyperlink r:id="rId10" w:history="1">
        <w:r w:rsidRPr="001A36BC">
          <w:rPr>
            <w:sz w:val="28"/>
            <w:szCs w:val="28"/>
          </w:rPr>
          <w:t>частью 1 статьи 15</w:t>
        </w:r>
      </w:hyperlink>
      <w:r w:rsidRPr="001A36BC">
        <w:rPr>
          <w:sz w:val="28"/>
          <w:szCs w:val="28"/>
        </w:rPr>
        <w:t xml:space="preserve"> Закона №44-ФЗ наделено Государственное казенное учреждение «Управление государственных закупок Чукотского автономного округа»</w:t>
      </w:r>
      <w:r w:rsidRPr="001A36BC">
        <w:rPr>
          <w:rStyle w:val="ab"/>
          <w:sz w:val="28"/>
          <w:szCs w:val="28"/>
        </w:rPr>
        <w:footnoteReference w:id="32"/>
      </w:r>
      <w:r w:rsidRPr="001A36BC">
        <w:rPr>
          <w:sz w:val="28"/>
          <w:szCs w:val="28"/>
        </w:rPr>
        <w:t xml:space="preserve">. </w:t>
      </w:r>
    </w:p>
    <w:p w:rsidR="00EF7FC0" w:rsidRPr="001A36BC" w:rsidRDefault="00EF7FC0" w:rsidP="001A36BC">
      <w:pPr>
        <w:ind w:firstLine="708"/>
        <w:jc w:val="both"/>
        <w:rPr>
          <w:sz w:val="28"/>
          <w:szCs w:val="28"/>
        </w:rPr>
      </w:pPr>
      <w:r w:rsidRPr="001A36BC">
        <w:rPr>
          <w:bCs/>
          <w:sz w:val="28"/>
          <w:szCs w:val="28"/>
        </w:rPr>
        <w:t>Закупка медицинского оборудования</w:t>
      </w:r>
      <w:r w:rsidRPr="001A36BC">
        <w:rPr>
          <w:sz w:val="28"/>
          <w:szCs w:val="28"/>
        </w:rPr>
        <w:t xml:space="preserve"> осуществлялась с использованием конкурентных способов определения поставщиков (подрядчиков, исполнителей) либо в форме закупки у единственного поставщика (подрядчика, исполнителя) в соответствии с частью 1 статьи 93 Закона №44-ФЗ.</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В 2019 году Департаментом здравоохранения проведены закупки медицинского оборудования в соответствии Приказом №90н на общую сумму на сумму 5 908,6 тыс. рублей, в том числе: </w:t>
      </w:r>
    </w:p>
    <w:p w:rsidR="00EF7FC0" w:rsidRPr="001A36BC" w:rsidRDefault="00EF7FC0" w:rsidP="001A36BC">
      <w:pPr>
        <w:autoSpaceDE w:val="0"/>
        <w:autoSpaceDN w:val="0"/>
        <w:adjustRightInd w:val="0"/>
        <w:ind w:firstLine="567"/>
        <w:jc w:val="both"/>
        <w:rPr>
          <w:sz w:val="28"/>
          <w:szCs w:val="28"/>
        </w:rPr>
      </w:pPr>
      <w:r w:rsidRPr="001A36BC">
        <w:rPr>
          <w:sz w:val="28"/>
          <w:szCs w:val="28"/>
        </w:rPr>
        <w:tab/>
        <w:t>- 2 закупки с использованием конкурентных способов на общую сумму 481,1 тыс. рублей;</w:t>
      </w:r>
    </w:p>
    <w:p w:rsidR="00EF7FC0" w:rsidRPr="001A36BC" w:rsidRDefault="00EF7FC0" w:rsidP="001A36BC">
      <w:pPr>
        <w:ind w:firstLine="709"/>
        <w:jc w:val="both"/>
        <w:rPr>
          <w:sz w:val="28"/>
          <w:szCs w:val="28"/>
        </w:rPr>
      </w:pPr>
      <w:r w:rsidRPr="001A36BC">
        <w:rPr>
          <w:sz w:val="28"/>
          <w:szCs w:val="28"/>
        </w:rPr>
        <w:t>- 4 закупки у единственного поставщика в соответствии с частью 1 статьи 93 Закона №44-ФЗ на общую сумму 5 427,5 тыс. рублей.</w:t>
      </w:r>
    </w:p>
    <w:p w:rsidR="00EF7FC0" w:rsidRPr="001A36BC" w:rsidRDefault="00EF7FC0" w:rsidP="001A36BC">
      <w:pPr>
        <w:autoSpaceDE w:val="0"/>
        <w:autoSpaceDN w:val="0"/>
        <w:adjustRightInd w:val="0"/>
        <w:ind w:firstLine="567"/>
        <w:jc w:val="both"/>
        <w:rPr>
          <w:sz w:val="28"/>
          <w:szCs w:val="28"/>
        </w:rPr>
      </w:pPr>
      <w:r w:rsidRPr="001A36BC">
        <w:rPr>
          <w:sz w:val="28"/>
          <w:szCs w:val="28"/>
        </w:rPr>
        <w:t xml:space="preserve"> В 2020-2021 годах ГБУЗ «Чукотская окружная больница» проведены закупки медицинского оборудования в соответствии с требованиями Приказа №90н на общую сумму 11 876,1 тыс. рублей, в том числе: </w:t>
      </w:r>
    </w:p>
    <w:p w:rsidR="00EF7FC0" w:rsidRPr="001A36BC" w:rsidRDefault="00EF7FC0" w:rsidP="001A36BC">
      <w:pPr>
        <w:autoSpaceDE w:val="0"/>
        <w:autoSpaceDN w:val="0"/>
        <w:adjustRightInd w:val="0"/>
        <w:ind w:firstLine="567"/>
        <w:jc w:val="both"/>
        <w:rPr>
          <w:sz w:val="28"/>
          <w:szCs w:val="28"/>
        </w:rPr>
      </w:pPr>
      <w:r w:rsidRPr="001A36BC">
        <w:rPr>
          <w:sz w:val="28"/>
          <w:szCs w:val="28"/>
        </w:rPr>
        <w:t xml:space="preserve">- в 2020 году на общую сумму 8 001,1 тыс. рублей, в том числе: 2 закупки с использованием конкурентных способов определения поставщиков в виде аукциона в электронной форме на общую сумму 1 360,3 тыс. рублей; 2 закупки у единственного поставщика (подрядчика, исполнителя) 5 784,8 тыс. рублей; заключены 2 договора на общую сумму 856,0 тыс. рублей; </w:t>
      </w:r>
    </w:p>
    <w:p w:rsidR="00EF7FC0" w:rsidRPr="001A36BC" w:rsidRDefault="00EF7FC0" w:rsidP="001A36BC">
      <w:pPr>
        <w:autoSpaceDE w:val="0"/>
        <w:autoSpaceDN w:val="0"/>
        <w:adjustRightInd w:val="0"/>
        <w:ind w:firstLine="720"/>
        <w:jc w:val="both"/>
        <w:rPr>
          <w:sz w:val="28"/>
          <w:szCs w:val="28"/>
        </w:rPr>
      </w:pPr>
      <w:r w:rsidRPr="001A36BC">
        <w:rPr>
          <w:sz w:val="28"/>
          <w:szCs w:val="28"/>
        </w:rPr>
        <w:t xml:space="preserve"> - в 2021 году – 1 закупка у единственного поставщика (подрядчика, исполнителя) в соответствии с частью 1 статьи 93 Закона № 44-ФЗ на сумму 3 875,0 тыс. рублей.</w:t>
      </w:r>
    </w:p>
    <w:p w:rsidR="00EF7FC0" w:rsidRPr="001A36BC" w:rsidRDefault="00EF7FC0" w:rsidP="001A36BC">
      <w:pPr>
        <w:autoSpaceDE w:val="0"/>
        <w:autoSpaceDN w:val="0"/>
        <w:adjustRightInd w:val="0"/>
        <w:ind w:firstLine="709"/>
        <w:jc w:val="both"/>
        <w:rPr>
          <w:sz w:val="28"/>
          <w:szCs w:val="28"/>
        </w:rPr>
      </w:pPr>
      <w:r w:rsidRPr="001A36BC">
        <w:rPr>
          <w:sz w:val="28"/>
          <w:szCs w:val="28"/>
        </w:rPr>
        <w:t>В ходе контрольного мероприятия нарушений действующего законодательства в сфере закупок, при осуществлении закупок в рамках реализации мероприятия, не установлено.</w:t>
      </w:r>
    </w:p>
    <w:p w:rsidR="00EF7FC0" w:rsidRPr="001A36BC" w:rsidRDefault="00EF7FC0" w:rsidP="001A36BC">
      <w:pPr>
        <w:pStyle w:val="af"/>
        <w:spacing w:after="0" w:line="240" w:lineRule="auto"/>
        <w:ind w:left="0" w:firstLine="709"/>
        <w:contextualSpacing w:val="0"/>
        <w:jc w:val="both"/>
        <w:rPr>
          <w:rFonts w:ascii="Times New Roman" w:hAnsi="Times New Roman" w:cs="Times New Roman"/>
          <w:sz w:val="28"/>
          <w:szCs w:val="28"/>
        </w:rPr>
      </w:pPr>
      <w:r w:rsidRPr="001A36BC">
        <w:rPr>
          <w:rFonts w:ascii="Times New Roman" w:hAnsi="Times New Roman" w:cs="Times New Roman"/>
          <w:sz w:val="28"/>
          <w:szCs w:val="28"/>
        </w:rPr>
        <w:t>По результатам проведенных закупочных процедур, общая сумма бюджетных обязательств, принятых на закупку медицинского оборудования в 2019-2021 годах, составила 17 784,7 тыс. рублей или 100% от объема утвержденных бюджетных ассигнований на закупки, исполнение принятых бюджетных обязательств составило 100%, данные приведены в таблице 4.</w:t>
      </w:r>
    </w:p>
    <w:p w:rsidR="00EF7FC0" w:rsidRPr="001A36BC" w:rsidRDefault="00EF7FC0" w:rsidP="001A36BC">
      <w:pPr>
        <w:autoSpaceDE w:val="0"/>
        <w:autoSpaceDN w:val="0"/>
        <w:adjustRightInd w:val="0"/>
        <w:ind w:firstLine="708"/>
        <w:jc w:val="both"/>
        <w:rPr>
          <w:sz w:val="16"/>
          <w:szCs w:val="16"/>
        </w:rPr>
      </w:pPr>
    </w:p>
    <w:p w:rsidR="00DB0B44" w:rsidRDefault="00DB0B44" w:rsidP="001A36BC">
      <w:pPr>
        <w:autoSpaceDE w:val="0"/>
        <w:autoSpaceDN w:val="0"/>
        <w:adjustRightInd w:val="0"/>
        <w:ind w:firstLine="708"/>
        <w:jc w:val="right"/>
        <w:rPr>
          <w:sz w:val="28"/>
          <w:szCs w:val="28"/>
        </w:rPr>
      </w:pPr>
    </w:p>
    <w:p w:rsidR="00EF7FC0" w:rsidRPr="001A36BC" w:rsidRDefault="00EF7FC0" w:rsidP="001A36BC">
      <w:pPr>
        <w:autoSpaceDE w:val="0"/>
        <w:autoSpaceDN w:val="0"/>
        <w:adjustRightInd w:val="0"/>
        <w:ind w:firstLine="708"/>
        <w:jc w:val="right"/>
        <w:rPr>
          <w:sz w:val="28"/>
          <w:szCs w:val="28"/>
        </w:rPr>
      </w:pPr>
      <w:r w:rsidRPr="001A36BC">
        <w:rPr>
          <w:sz w:val="28"/>
          <w:szCs w:val="28"/>
        </w:rPr>
        <w:lastRenderedPageBreak/>
        <w:t xml:space="preserve">Таблица 4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389"/>
        <w:gridCol w:w="1730"/>
        <w:gridCol w:w="1672"/>
        <w:gridCol w:w="1871"/>
      </w:tblGrid>
      <w:tr w:rsidR="00EF7FC0" w:rsidRPr="001A36BC" w:rsidTr="00001776">
        <w:trPr>
          <w:trHeight w:val="132"/>
          <w:tblHeader/>
        </w:trPr>
        <w:tc>
          <w:tcPr>
            <w:tcW w:w="851"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Период, год</w:t>
            </w:r>
          </w:p>
        </w:tc>
        <w:tc>
          <w:tcPr>
            <w:tcW w:w="2126" w:type="dxa"/>
            <w:vMerge w:val="restart"/>
            <w:shd w:val="clear" w:color="000000" w:fill="FFFFFF"/>
            <w:vAlign w:val="center"/>
            <w:hideMark/>
          </w:tcPr>
          <w:p w:rsidR="00EF7FC0" w:rsidRPr="001A36BC" w:rsidRDefault="00EF7FC0" w:rsidP="00001776">
            <w:pPr>
              <w:ind w:left="-187" w:right="-84"/>
              <w:jc w:val="center"/>
              <w:rPr>
                <w:b/>
                <w:bCs/>
                <w:sz w:val="18"/>
                <w:szCs w:val="18"/>
              </w:rPr>
            </w:pPr>
            <w:r w:rsidRPr="001A36BC">
              <w:rPr>
                <w:b/>
                <w:bCs/>
                <w:sz w:val="18"/>
                <w:szCs w:val="18"/>
              </w:rPr>
              <w:t xml:space="preserve">Закон об </w:t>
            </w:r>
            <w:proofErr w:type="gramStart"/>
            <w:r w:rsidRPr="001A36BC">
              <w:rPr>
                <w:b/>
                <w:bCs/>
                <w:sz w:val="18"/>
                <w:szCs w:val="18"/>
              </w:rPr>
              <w:t xml:space="preserve">окружном </w:t>
            </w:r>
            <w:r w:rsidR="00001776">
              <w:rPr>
                <w:b/>
                <w:bCs/>
                <w:sz w:val="18"/>
                <w:szCs w:val="18"/>
              </w:rPr>
              <w:t xml:space="preserve"> </w:t>
            </w:r>
            <w:r w:rsidRPr="001A36BC">
              <w:rPr>
                <w:b/>
                <w:bCs/>
                <w:sz w:val="18"/>
                <w:szCs w:val="18"/>
              </w:rPr>
              <w:t>бюджете</w:t>
            </w:r>
            <w:proofErr w:type="gramEnd"/>
            <w:r w:rsidRPr="001A36BC">
              <w:rPr>
                <w:b/>
                <w:bCs/>
                <w:sz w:val="18"/>
                <w:szCs w:val="18"/>
              </w:rPr>
              <w:t xml:space="preserve"> (тыс. рублей)</w:t>
            </w:r>
          </w:p>
        </w:tc>
        <w:tc>
          <w:tcPr>
            <w:tcW w:w="1389"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Контракты, договоры (тыс. рублей)</w:t>
            </w:r>
          </w:p>
        </w:tc>
        <w:tc>
          <w:tcPr>
            <w:tcW w:w="1730"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Кассовое исполнение (тыс. рублей)</w:t>
            </w:r>
          </w:p>
        </w:tc>
        <w:tc>
          <w:tcPr>
            <w:tcW w:w="3543" w:type="dxa"/>
            <w:gridSpan w:val="2"/>
            <w:shd w:val="clear" w:color="000000" w:fill="FFFFFF"/>
            <w:vAlign w:val="center"/>
            <w:hideMark/>
          </w:tcPr>
          <w:p w:rsidR="00EF7FC0" w:rsidRPr="001A36BC" w:rsidRDefault="00EF7FC0" w:rsidP="001A36BC">
            <w:pPr>
              <w:jc w:val="center"/>
              <w:rPr>
                <w:b/>
                <w:bCs/>
                <w:sz w:val="18"/>
                <w:szCs w:val="18"/>
              </w:rPr>
            </w:pPr>
            <w:r w:rsidRPr="001A36BC">
              <w:rPr>
                <w:b/>
                <w:bCs/>
                <w:sz w:val="18"/>
                <w:szCs w:val="18"/>
              </w:rPr>
              <w:t>% исполнения</w:t>
            </w:r>
          </w:p>
        </w:tc>
      </w:tr>
      <w:tr w:rsidR="00EF7FC0" w:rsidRPr="001A36BC" w:rsidTr="00001776">
        <w:trPr>
          <w:trHeight w:val="250"/>
          <w:tblHeader/>
        </w:trPr>
        <w:tc>
          <w:tcPr>
            <w:tcW w:w="851" w:type="dxa"/>
            <w:vMerge/>
            <w:vAlign w:val="center"/>
            <w:hideMark/>
          </w:tcPr>
          <w:p w:rsidR="00EF7FC0" w:rsidRPr="001A36BC" w:rsidRDefault="00EF7FC0" w:rsidP="001A36BC">
            <w:pPr>
              <w:jc w:val="center"/>
              <w:rPr>
                <w:b/>
                <w:bCs/>
                <w:sz w:val="18"/>
                <w:szCs w:val="18"/>
              </w:rPr>
            </w:pPr>
          </w:p>
        </w:tc>
        <w:tc>
          <w:tcPr>
            <w:tcW w:w="2126" w:type="dxa"/>
            <w:vMerge/>
            <w:vAlign w:val="center"/>
            <w:hideMark/>
          </w:tcPr>
          <w:p w:rsidR="00EF7FC0" w:rsidRPr="001A36BC" w:rsidRDefault="00EF7FC0" w:rsidP="001A36BC">
            <w:pPr>
              <w:jc w:val="center"/>
              <w:rPr>
                <w:b/>
                <w:bCs/>
                <w:sz w:val="18"/>
                <w:szCs w:val="18"/>
              </w:rPr>
            </w:pPr>
          </w:p>
        </w:tc>
        <w:tc>
          <w:tcPr>
            <w:tcW w:w="1389" w:type="dxa"/>
            <w:vMerge/>
            <w:vAlign w:val="center"/>
            <w:hideMark/>
          </w:tcPr>
          <w:p w:rsidR="00EF7FC0" w:rsidRPr="001A36BC" w:rsidRDefault="00EF7FC0" w:rsidP="001A36BC">
            <w:pPr>
              <w:jc w:val="center"/>
              <w:rPr>
                <w:b/>
                <w:bCs/>
                <w:sz w:val="18"/>
                <w:szCs w:val="18"/>
              </w:rPr>
            </w:pPr>
          </w:p>
        </w:tc>
        <w:tc>
          <w:tcPr>
            <w:tcW w:w="1730" w:type="dxa"/>
            <w:vMerge/>
            <w:vAlign w:val="center"/>
            <w:hideMark/>
          </w:tcPr>
          <w:p w:rsidR="00EF7FC0" w:rsidRPr="001A36BC" w:rsidRDefault="00EF7FC0" w:rsidP="001A36BC">
            <w:pPr>
              <w:jc w:val="center"/>
              <w:rPr>
                <w:b/>
                <w:bCs/>
                <w:sz w:val="18"/>
                <w:szCs w:val="18"/>
              </w:rPr>
            </w:pPr>
          </w:p>
        </w:tc>
        <w:tc>
          <w:tcPr>
            <w:tcW w:w="1672" w:type="dxa"/>
            <w:shd w:val="clear" w:color="000000" w:fill="FFFFFF"/>
            <w:vAlign w:val="center"/>
            <w:hideMark/>
          </w:tcPr>
          <w:p w:rsidR="00EF7FC0" w:rsidRPr="001A36BC" w:rsidRDefault="00EF7FC0" w:rsidP="00001776">
            <w:pPr>
              <w:ind w:left="-126" w:right="-111"/>
              <w:jc w:val="center"/>
              <w:rPr>
                <w:b/>
                <w:bCs/>
                <w:sz w:val="18"/>
                <w:szCs w:val="18"/>
              </w:rPr>
            </w:pPr>
            <w:r w:rsidRPr="001A36BC">
              <w:rPr>
                <w:b/>
                <w:bCs/>
                <w:sz w:val="18"/>
                <w:szCs w:val="18"/>
              </w:rPr>
              <w:t>Закон об окружном бюджете</w:t>
            </w:r>
          </w:p>
        </w:tc>
        <w:tc>
          <w:tcPr>
            <w:tcW w:w="1871" w:type="dxa"/>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Контракты, договоры</w:t>
            </w:r>
          </w:p>
        </w:tc>
      </w:tr>
      <w:tr w:rsidR="00EF7FC0" w:rsidRPr="001A36BC" w:rsidTr="00001776">
        <w:trPr>
          <w:trHeight w:val="143"/>
          <w:tblHeader/>
        </w:trPr>
        <w:tc>
          <w:tcPr>
            <w:tcW w:w="851" w:type="dxa"/>
            <w:shd w:val="clear" w:color="000000" w:fill="FFFFFF"/>
            <w:vAlign w:val="center"/>
            <w:hideMark/>
          </w:tcPr>
          <w:p w:rsidR="00EF7FC0" w:rsidRPr="001A36BC" w:rsidRDefault="00EF7FC0" w:rsidP="001A36BC">
            <w:pPr>
              <w:jc w:val="center"/>
              <w:rPr>
                <w:b/>
                <w:sz w:val="18"/>
                <w:szCs w:val="18"/>
              </w:rPr>
            </w:pPr>
            <w:r w:rsidRPr="001A36BC">
              <w:rPr>
                <w:b/>
                <w:sz w:val="18"/>
                <w:szCs w:val="18"/>
              </w:rPr>
              <w:t>1</w:t>
            </w:r>
          </w:p>
        </w:tc>
        <w:tc>
          <w:tcPr>
            <w:tcW w:w="2126" w:type="dxa"/>
            <w:shd w:val="clear" w:color="000000" w:fill="FFFFFF"/>
            <w:vAlign w:val="center"/>
            <w:hideMark/>
          </w:tcPr>
          <w:p w:rsidR="00EF7FC0" w:rsidRPr="001A36BC" w:rsidRDefault="00DB0B44" w:rsidP="001A36BC">
            <w:pPr>
              <w:jc w:val="center"/>
              <w:rPr>
                <w:b/>
                <w:sz w:val="18"/>
                <w:szCs w:val="18"/>
              </w:rPr>
            </w:pPr>
            <w:r>
              <w:rPr>
                <w:b/>
                <w:sz w:val="18"/>
                <w:szCs w:val="18"/>
              </w:rPr>
              <w:t>2</w:t>
            </w:r>
          </w:p>
        </w:tc>
        <w:tc>
          <w:tcPr>
            <w:tcW w:w="1389" w:type="dxa"/>
            <w:shd w:val="clear" w:color="000000" w:fill="FFFFFF"/>
            <w:vAlign w:val="center"/>
            <w:hideMark/>
          </w:tcPr>
          <w:p w:rsidR="00EF7FC0" w:rsidRPr="001A36BC" w:rsidRDefault="00DB0B44" w:rsidP="001A36BC">
            <w:pPr>
              <w:jc w:val="center"/>
              <w:rPr>
                <w:b/>
                <w:sz w:val="18"/>
                <w:szCs w:val="18"/>
              </w:rPr>
            </w:pPr>
            <w:r>
              <w:rPr>
                <w:b/>
                <w:sz w:val="18"/>
                <w:szCs w:val="18"/>
              </w:rPr>
              <w:t>3</w:t>
            </w:r>
          </w:p>
        </w:tc>
        <w:tc>
          <w:tcPr>
            <w:tcW w:w="1730" w:type="dxa"/>
            <w:shd w:val="clear" w:color="000000" w:fill="FFFFFF"/>
            <w:vAlign w:val="center"/>
            <w:hideMark/>
          </w:tcPr>
          <w:p w:rsidR="00EF7FC0" w:rsidRPr="001A36BC" w:rsidRDefault="00DB0B44" w:rsidP="001A36BC">
            <w:pPr>
              <w:jc w:val="center"/>
              <w:rPr>
                <w:b/>
                <w:sz w:val="18"/>
                <w:szCs w:val="18"/>
              </w:rPr>
            </w:pPr>
            <w:r>
              <w:rPr>
                <w:b/>
                <w:sz w:val="18"/>
                <w:szCs w:val="18"/>
              </w:rPr>
              <w:t>4</w:t>
            </w:r>
          </w:p>
        </w:tc>
        <w:tc>
          <w:tcPr>
            <w:tcW w:w="1672" w:type="dxa"/>
            <w:shd w:val="clear" w:color="000000" w:fill="FFFFFF"/>
            <w:vAlign w:val="center"/>
            <w:hideMark/>
          </w:tcPr>
          <w:p w:rsidR="00EF7FC0" w:rsidRPr="001A36BC" w:rsidRDefault="00DB0B44" w:rsidP="001A36BC">
            <w:pPr>
              <w:jc w:val="center"/>
              <w:rPr>
                <w:b/>
                <w:sz w:val="18"/>
                <w:szCs w:val="18"/>
              </w:rPr>
            </w:pPr>
            <w:r>
              <w:rPr>
                <w:b/>
                <w:sz w:val="18"/>
                <w:szCs w:val="18"/>
              </w:rPr>
              <w:t>5</w:t>
            </w:r>
          </w:p>
        </w:tc>
        <w:tc>
          <w:tcPr>
            <w:tcW w:w="1871" w:type="dxa"/>
            <w:shd w:val="clear" w:color="000000" w:fill="FFFFFF"/>
            <w:vAlign w:val="center"/>
            <w:hideMark/>
          </w:tcPr>
          <w:p w:rsidR="00EF7FC0" w:rsidRPr="001A36BC" w:rsidRDefault="00DB0B44" w:rsidP="001A36BC">
            <w:pPr>
              <w:jc w:val="center"/>
              <w:rPr>
                <w:b/>
                <w:sz w:val="18"/>
                <w:szCs w:val="18"/>
              </w:rPr>
            </w:pPr>
            <w:r>
              <w:rPr>
                <w:b/>
                <w:sz w:val="18"/>
                <w:szCs w:val="18"/>
              </w:rPr>
              <w:t>6</w:t>
            </w:r>
          </w:p>
        </w:tc>
      </w:tr>
      <w:tr w:rsidR="00EF7FC0" w:rsidRPr="001A36BC" w:rsidTr="00001776">
        <w:trPr>
          <w:trHeight w:val="143"/>
          <w:tblHeader/>
        </w:trPr>
        <w:tc>
          <w:tcPr>
            <w:tcW w:w="851" w:type="dxa"/>
            <w:shd w:val="clear" w:color="000000" w:fill="FFFFFF"/>
            <w:vAlign w:val="center"/>
          </w:tcPr>
          <w:p w:rsidR="00EF7FC0" w:rsidRPr="001A36BC" w:rsidRDefault="00EF7FC0" w:rsidP="001A36BC">
            <w:pPr>
              <w:jc w:val="center"/>
              <w:rPr>
                <w:sz w:val="18"/>
                <w:szCs w:val="18"/>
              </w:rPr>
            </w:pPr>
            <w:r w:rsidRPr="001A36BC">
              <w:rPr>
                <w:sz w:val="18"/>
                <w:szCs w:val="18"/>
              </w:rPr>
              <w:t xml:space="preserve">2019 </w:t>
            </w:r>
          </w:p>
        </w:tc>
        <w:tc>
          <w:tcPr>
            <w:tcW w:w="2126" w:type="dxa"/>
            <w:shd w:val="clear" w:color="000000" w:fill="FFFFFF"/>
            <w:vAlign w:val="center"/>
          </w:tcPr>
          <w:p w:rsidR="00EF7FC0" w:rsidRPr="001A36BC" w:rsidRDefault="00EF7FC0" w:rsidP="001A36BC">
            <w:pPr>
              <w:jc w:val="center"/>
              <w:rPr>
                <w:sz w:val="18"/>
                <w:szCs w:val="18"/>
              </w:rPr>
            </w:pPr>
            <w:r w:rsidRPr="001A36BC">
              <w:rPr>
                <w:sz w:val="18"/>
                <w:szCs w:val="18"/>
              </w:rPr>
              <w:t>5 917,6</w:t>
            </w:r>
          </w:p>
        </w:tc>
        <w:tc>
          <w:tcPr>
            <w:tcW w:w="1389" w:type="dxa"/>
            <w:shd w:val="clear" w:color="000000" w:fill="FFFFFF"/>
            <w:vAlign w:val="center"/>
          </w:tcPr>
          <w:p w:rsidR="00EF7FC0" w:rsidRPr="001A36BC" w:rsidRDefault="00EF7FC0" w:rsidP="001A36BC">
            <w:pPr>
              <w:jc w:val="center"/>
              <w:rPr>
                <w:sz w:val="18"/>
                <w:szCs w:val="18"/>
              </w:rPr>
            </w:pPr>
            <w:r w:rsidRPr="001A36BC">
              <w:rPr>
                <w:sz w:val="18"/>
                <w:szCs w:val="18"/>
              </w:rPr>
              <w:t>5 908,6</w:t>
            </w:r>
          </w:p>
        </w:tc>
        <w:tc>
          <w:tcPr>
            <w:tcW w:w="1730" w:type="dxa"/>
            <w:shd w:val="clear" w:color="000000" w:fill="FFFFFF"/>
            <w:vAlign w:val="center"/>
          </w:tcPr>
          <w:p w:rsidR="00EF7FC0" w:rsidRPr="001A36BC" w:rsidRDefault="00EF7FC0" w:rsidP="001A36BC">
            <w:pPr>
              <w:jc w:val="center"/>
              <w:rPr>
                <w:sz w:val="18"/>
                <w:szCs w:val="18"/>
              </w:rPr>
            </w:pPr>
            <w:r w:rsidRPr="001A36BC">
              <w:rPr>
                <w:sz w:val="18"/>
                <w:szCs w:val="18"/>
              </w:rPr>
              <w:t>5 908,6</w:t>
            </w:r>
          </w:p>
        </w:tc>
        <w:tc>
          <w:tcPr>
            <w:tcW w:w="1672"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c>
          <w:tcPr>
            <w:tcW w:w="1871"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r>
      <w:tr w:rsidR="00EF7FC0" w:rsidRPr="001A36BC" w:rsidTr="00001776">
        <w:trPr>
          <w:trHeight w:val="146"/>
        </w:trPr>
        <w:tc>
          <w:tcPr>
            <w:tcW w:w="851" w:type="dxa"/>
            <w:shd w:val="clear" w:color="auto" w:fill="auto"/>
            <w:vAlign w:val="center"/>
            <w:hideMark/>
          </w:tcPr>
          <w:p w:rsidR="00EF7FC0" w:rsidRPr="001A36BC" w:rsidRDefault="00EF7FC0" w:rsidP="001A36BC">
            <w:pPr>
              <w:jc w:val="center"/>
              <w:rPr>
                <w:sz w:val="18"/>
                <w:szCs w:val="18"/>
              </w:rPr>
            </w:pPr>
            <w:r w:rsidRPr="001A36BC">
              <w:rPr>
                <w:sz w:val="18"/>
                <w:szCs w:val="18"/>
              </w:rPr>
              <w:t>2020</w:t>
            </w:r>
          </w:p>
        </w:tc>
        <w:tc>
          <w:tcPr>
            <w:tcW w:w="2126" w:type="dxa"/>
            <w:shd w:val="clear" w:color="000000" w:fill="FFFFFF"/>
            <w:vAlign w:val="center"/>
          </w:tcPr>
          <w:p w:rsidR="00EF7FC0" w:rsidRPr="001A36BC" w:rsidRDefault="00EF7FC0" w:rsidP="001A36BC">
            <w:pPr>
              <w:jc w:val="center"/>
              <w:rPr>
                <w:sz w:val="18"/>
                <w:szCs w:val="18"/>
              </w:rPr>
            </w:pPr>
            <w:r w:rsidRPr="001A36BC">
              <w:rPr>
                <w:sz w:val="18"/>
                <w:szCs w:val="18"/>
              </w:rPr>
              <w:t>8 001,3</w:t>
            </w:r>
          </w:p>
        </w:tc>
        <w:tc>
          <w:tcPr>
            <w:tcW w:w="1389" w:type="dxa"/>
            <w:shd w:val="clear" w:color="000000" w:fill="FFFFFF"/>
            <w:vAlign w:val="center"/>
          </w:tcPr>
          <w:p w:rsidR="00EF7FC0" w:rsidRPr="001A36BC" w:rsidRDefault="00EF7FC0" w:rsidP="001A36BC">
            <w:pPr>
              <w:jc w:val="center"/>
              <w:rPr>
                <w:sz w:val="18"/>
                <w:szCs w:val="18"/>
              </w:rPr>
            </w:pPr>
            <w:r w:rsidRPr="001A36BC">
              <w:rPr>
                <w:sz w:val="18"/>
                <w:szCs w:val="18"/>
              </w:rPr>
              <w:t>8 001,1</w:t>
            </w:r>
          </w:p>
        </w:tc>
        <w:tc>
          <w:tcPr>
            <w:tcW w:w="1730" w:type="dxa"/>
            <w:shd w:val="clear" w:color="000000" w:fill="FFFFFF"/>
            <w:vAlign w:val="center"/>
          </w:tcPr>
          <w:p w:rsidR="00EF7FC0" w:rsidRPr="001A36BC" w:rsidRDefault="00EF7FC0" w:rsidP="001A36BC">
            <w:pPr>
              <w:jc w:val="center"/>
              <w:rPr>
                <w:sz w:val="18"/>
                <w:szCs w:val="18"/>
              </w:rPr>
            </w:pPr>
            <w:r w:rsidRPr="001A36BC">
              <w:rPr>
                <w:sz w:val="18"/>
                <w:szCs w:val="18"/>
              </w:rPr>
              <w:t>8 001,1</w:t>
            </w:r>
          </w:p>
        </w:tc>
        <w:tc>
          <w:tcPr>
            <w:tcW w:w="1672"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c>
          <w:tcPr>
            <w:tcW w:w="1871"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r>
      <w:tr w:rsidR="00EF7FC0" w:rsidRPr="001A36BC" w:rsidTr="00001776">
        <w:trPr>
          <w:trHeight w:val="91"/>
        </w:trPr>
        <w:tc>
          <w:tcPr>
            <w:tcW w:w="851" w:type="dxa"/>
            <w:shd w:val="clear" w:color="auto" w:fill="auto"/>
            <w:vAlign w:val="center"/>
            <w:hideMark/>
          </w:tcPr>
          <w:p w:rsidR="00EF7FC0" w:rsidRPr="001A36BC" w:rsidRDefault="00EF7FC0" w:rsidP="001A36BC">
            <w:pPr>
              <w:jc w:val="center"/>
              <w:rPr>
                <w:sz w:val="18"/>
                <w:szCs w:val="18"/>
              </w:rPr>
            </w:pPr>
            <w:r w:rsidRPr="001A36BC">
              <w:rPr>
                <w:sz w:val="18"/>
                <w:szCs w:val="18"/>
              </w:rPr>
              <w:t>2021</w:t>
            </w:r>
          </w:p>
        </w:tc>
        <w:tc>
          <w:tcPr>
            <w:tcW w:w="2126" w:type="dxa"/>
            <w:shd w:val="clear" w:color="000000" w:fill="FFFFFF"/>
            <w:vAlign w:val="center"/>
          </w:tcPr>
          <w:p w:rsidR="00EF7FC0" w:rsidRPr="001A36BC" w:rsidRDefault="00EF7FC0" w:rsidP="001A36BC">
            <w:pPr>
              <w:jc w:val="center"/>
              <w:rPr>
                <w:sz w:val="18"/>
                <w:szCs w:val="18"/>
              </w:rPr>
            </w:pPr>
            <w:r w:rsidRPr="001A36BC">
              <w:rPr>
                <w:sz w:val="18"/>
                <w:szCs w:val="18"/>
              </w:rPr>
              <w:t>3 877,7</w:t>
            </w:r>
          </w:p>
        </w:tc>
        <w:tc>
          <w:tcPr>
            <w:tcW w:w="1389" w:type="dxa"/>
            <w:shd w:val="clear" w:color="000000" w:fill="FFFFFF"/>
            <w:vAlign w:val="center"/>
          </w:tcPr>
          <w:p w:rsidR="00EF7FC0" w:rsidRPr="001A36BC" w:rsidRDefault="00EF7FC0" w:rsidP="001A36BC">
            <w:pPr>
              <w:jc w:val="center"/>
              <w:rPr>
                <w:sz w:val="18"/>
                <w:szCs w:val="18"/>
              </w:rPr>
            </w:pPr>
            <w:r w:rsidRPr="001A36BC">
              <w:rPr>
                <w:sz w:val="18"/>
                <w:szCs w:val="18"/>
              </w:rPr>
              <w:t>3 875,0</w:t>
            </w:r>
          </w:p>
        </w:tc>
        <w:tc>
          <w:tcPr>
            <w:tcW w:w="1730" w:type="dxa"/>
            <w:shd w:val="clear" w:color="000000" w:fill="FFFFFF"/>
            <w:vAlign w:val="center"/>
          </w:tcPr>
          <w:p w:rsidR="00EF7FC0" w:rsidRPr="001A36BC" w:rsidRDefault="00EF7FC0" w:rsidP="001A36BC">
            <w:pPr>
              <w:jc w:val="center"/>
              <w:rPr>
                <w:sz w:val="18"/>
                <w:szCs w:val="18"/>
              </w:rPr>
            </w:pPr>
            <w:r w:rsidRPr="001A36BC">
              <w:rPr>
                <w:sz w:val="18"/>
                <w:szCs w:val="18"/>
              </w:rPr>
              <w:t>3 875,0</w:t>
            </w:r>
          </w:p>
        </w:tc>
        <w:tc>
          <w:tcPr>
            <w:tcW w:w="1672"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c>
          <w:tcPr>
            <w:tcW w:w="1871"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r>
      <w:tr w:rsidR="00EF7FC0" w:rsidRPr="001A36BC" w:rsidTr="00001776">
        <w:trPr>
          <w:trHeight w:val="138"/>
        </w:trPr>
        <w:tc>
          <w:tcPr>
            <w:tcW w:w="851" w:type="dxa"/>
            <w:shd w:val="clear" w:color="auto" w:fill="auto"/>
            <w:noWrap/>
            <w:vAlign w:val="center"/>
            <w:hideMark/>
          </w:tcPr>
          <w:p w:rsidR="00EF7FC0" w:rsidRPr="001A36BC" w:rsidRDefault="00EF7FC0" w:rsidP="001A36BC">
            <w:pPr>
              <w:jc w:val="center"/>
              <w:rPr>
                <w:b/>
                <w:bCs/>
                <w:sz w:val="18"/>
                <w:szCs w:val="18"/>
              </w:rPr>
            </w:pPr>
            <w:r w:rsidRPr="001A36BC">
              <w:rPr>
                <w:b/>
                <w:bCs/>
                <w:sz w:val="18"/>
                <w:szCs w:val="18"/>
              </w:rPr>
              <w:t>Итого:</w:t>
            </w:r>
          </w:p>
        </w:tc>
        <w:tc>
          <w:tcPr>
            <w:tcW w:w="2126" w:type="dxa"/>
            <w:shd w:val="clear" w:color="auto" w:fill="auto"/>
            <w:noWrap/>
            <w:vAlign w:val="center"/>
          </w:tcPr>
          <w:p w:rsidR="00EF7FC0" w:rsidRPr="001A36BC" w:rsidRDefault="00EF7FC0" w:rsidP="001A36BC">
            <w:pPr>
              <w:jc w:val="center"/>
              <w:rPr>
                <w:b/>
                <w:bCs/>
                <w:sz w:val="18"/>
                <w:szCs w:val="18"/>
              </w:rPr>
            </w:pPr>
            <w:r w:rsidRPr="001A36BC">
              <w:rPr>
                <w:b/>
                <w:sz w:val="18"/>
                <w:szCs w:val="18"/>
              </w:rPr>
              <w:t>17 796,6</w:t>
            </w:r>
          </w:p>
        </w:tc>
        <w:tc>
          <w:tcPr>
            <w:tcW w:w="1389"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17 784,7</w:t>
            </w:r>
          </w:p>
        </w:tc>
        <w:tc>
          <w:tcPr>
            <w:tcW w:w="1730"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17 784,7</w:t>
            </w:r>
          </w:p>
        </w:tc>
        <w:tc>
          <w:tcPr>
            <w:tcW w:w="1672" w:type="dxa"/>
            <w:shd w:val="clear" w:color="000000" w:fill="FFFFFF"/>
            <w:vAlign w:val="center"/>
          </w:tcPr>
          <w:p w:rsidR="00EF7FC0" w:rsidRPr="001A36BC" w:rsidRDefault="00EF7FC0" w:rsidP="001A36BC">
            <w:pPr>
              <w:jc w:val="center"/>
              <w:rPr>
                <w:b/>
                <w:sz w:val="18"/>
                <w:szCs w:val="18"/>
              </w:rPr>
            </w:pPr>
            <w:r w:rsidRPr="001A36BC">
              <w:rPr>
                <w:b/>
                <w:sz w:val="18"/>
                <w:szCs w:val="18"/>
              </w:rPr>
              <w:t>100,0</w:t>
            </w:r>
          </w:p>
        </w:tc>
        <w:tc>
          <w:tcPr>
            <w:tcW w:w="1871"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100,0</w:t>
            </w:r>
          </w:p>
        </w:tc>
      </w:tr>
    </w:tbl>
    <w:p w:rsidR="00EF7FC0" w:rsidRPr="001A36BC" w:rsidRDefault="00EF7FC0" w:rsidP="001A36BC">
      <w:pPr>
        <w:autoSpaceDE w:val="0"/>
        <w:autoSpaceDN w:val="0"/>
        <w:adjustRightInd w:val="0"/>
        <w:ind w:firstLine="708"/>
        <w:jc w:val="both"/>
        <w:rPr>
          <w:sz w:val="10"/>
          <w:szCs w:val="10"/>
        </w:rPr>
      </w:pP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В ходе встречной проверки установлено, что медицинское оборудование на сумму 5 908,6 тыс. рублей по закупкам, проведенным Департаментом в рамках Регионального проекта в 2019 году, в установленном порядке поступило в ГБУЗ «Чукотская окружная больница». Передача оборудования проведена на основании извещений Департамента здравоохранения, по актам приема-передачи и накладным. </w:t>
      </w:r>
    </w:p>
    <w:p w:rsidR="00EF7FC0" w:rsidRPr="001A36BC" w:rsidRDefault="00EF7FC0" w:rsidP="001A36BC">
      <w:pPr>
        <w:pStyle w:val="af"/>
        <w:spacing w:after="0" w:line="240" w:lineRule="auto"/>
        <w:ind w:left="0" w:firstLine="708"/>
        <w:jc w:val="both"/>
        <w:rPr>
          <w:rFonts w:ascii="Times New Roman" w:hAnsi="Times New Roman" w:cs="Times New Roman"/>
          <w:sz w:val="28"/>
          <w:szCs w:val="28"/>
        </w:rPr>
      </w:pPr>
      <w:r w:rsidRPr="001A36BC">
        <w:rPr>
          <w:rFonts w:ascii="Times New Roman" w:hAnsi="Times New Roman" w:cs="Times New Roman"/>
          <w:sz w:val="28"/>
          <w:szCs w:val="28"/>
        </w:rPr>
        <w:t>Медицинское оборудование по закупкам, проведенным в проверяемом периоде Департаментом здравоохранения и ГБУЗ «Чукотская окружная больница», своевременно поставлено на бухгалтерский учет Учреждения. Введение оборудования в эксплуатацию подтверждено актами ввода в эксплуатацию.</w:t>
      </w:r>
    </w:p>
    <w:p w:rsidR="00EF7FC0" w:rsidRPr="001A36BC" w:rsidRDefault="00EF7FC0" w:rsidP="001A36BC">
      <w:pPr>
        <w:autoSpaceDE w:val="0"/>
        <w:autoSpaceDN w:val="0"/>
        <w:adjustRightInd w:val="0"/>
        <w:ind w:firstLine="720"/>
        <w:jc w:val="both"/>
        <w:rPr>
          <w:sz w:val="28"/>
          <w:szCs w:val="28"/>
        </w:rPr>
      </w:pPr>
      <w:r w:rsidRPr="001A36BC">
        <w:rPr>
          <w:sz w:val="28"/>
          <w:szCs w:val="28"/>
        </w:rPr>
        <w:t xml:space="preserve">В соответствии с первичными бухгалтерскими документами, представленными ГБУЗ «Чукотская окружная больница» проверке, медицинское оборудование в количестве 48 единиц на общую сумму                      17 784,7 тыс. рублей, приобретенное в рамках реализации Регионального проекта в период 2019-2021 годов, в полном объеме направлено на оснащение первичного сосудистого отделения в г. Анадыре.  </w:t>
      </w:r>
    </w:p>
    <w:p w:rsidR="00EF7FC0" w:rsidRPr="001A36BC" w:rsidRDefault="00EF7FC0" w:rsidP="001A36BC">
      <w:pPr>
        <w:ind w:firstLine="540"/>
        <w:jc w:val="both"/>
        <w:rPr>
          <w:sz w:val="28"/>
          <w:szCs w:val="28"/>
        </w:rPr>
      </w:pPr>
      <w:r w:rsidRPr="001A36BC">
        <w:rPr>
          <w:sz w:val="28"/>
          <w:szCs w:val="28"/>
        </w:rPr>
        <w:t xml:space="preserve"> Анализ полноты и своевременности предоставления финансирования на реализацию мероприятия </w:t>
      </w:r>
      <w:r w:rsidRPr="001A36BC">
        <w:rPr>
          <w:b/>
          <w:i/>
          <w:sz w:val="28"/>
          <w:szCs w:val="28"/>
        </w:rPr>
        <w:t xml:space="preserve">«Оснащение оборудованием региональных сосудистых центров и первичных сосудистых отделений» </w:t>
      </w:r>
      <w:r w:rsidRPr="001A36BC">
        <w:rPr>
          <w:sz w:val="28"/>
          <w:szCs w:val="28"/>
        </w:rPr>
        <w:t xml:space="preserve">показал, что средства из федерального бюджета бюджету Чукотского автономного округа предоставлялись своевременно и в полном объеме. Проверка показала, что бюджетные средства, предусмотренные на реализацию мероприятия, направлены на расходы, предусмотренные Соглашениями, и на иные цели не отвлекались. </w:t>
      </w:r>
    </w:p>
    <w:p w:rsidR="00EF7FC0" w:rsidRPr="001A36BC" w:rsidRDefault="00EF7FC0" w:rsidP="001A36BC">
      <w:pPr>
        <w:autoSpaceDE w:val="0"/>
        <w:autoSpaceDN w:val="0"/>
        <w:adjustRightInd w:val="0"/>
        <w:ind w:firstLine="708"/>
        <w:jc w:val="both"/>
        <w:rPr>
          <w:b/>
          <w:i/>
          <w:sz w:val="16"/>
          <w:szCs w:val="16"/>
        </w:rPr>
      </w:pPr>
    </w:p>
    <w:p w:rsidR="00EF7FC0" w:rsidRPr="001A36BC" w:rsidRDefault="00EF7FC0" w:rsidP="001A36BC">
      <w:pPr>
        <w:autoSpaceDE w:val="0"/>
        <w:autoSpaceDN w:val="0"/>
        <w:adjustRightInd w:val="0"/>
        <w:ind w:firstLine="708"/>
        <w:jc w:val="both"/>
        <w:rPr>
          <w:sz w:val="28"/>
          <w:szCs w:val="28"/>
        </w:rPr>
      </w:pPr>
      <w:r w:rsidRPr="001A36BC">
        <w:rPr>
          <w:b/>
          <w:i/>
          <w:sz w:val="28"/>
          <w:szCs w:val="28"/>
        </w:rPr>
        <w:t>Реализация мероприятия «</w:t>
      </w:r>
      <w:r w:rsidRPr="001A36BC">
        <w:rPr>
          <w:rFonts w:eastAsiaTheme="minorHAnsi"/>
          <w:b/>
          <w:i/>
          <w:sz w:val="28"/>
          <w:szCs w:val="28"/>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1A36BC">
        <w:rPr>
          <w:rFonts w:eastAsiaTheme="minorHAnsi"/>
          <w:sz w:val="28"/>
          <w:szCs w:val="28"/>
        </w:rPr>
        <w:t xml:space="preserve"> </w:t>
      </w:r>
      <w:r w:rsidRPr="001A36BC">
        <w:rPr>
          <w:sz w:val="28"/>
          <w:szCs w:val="28"/>
        </w:rPr>
        <w:t xml:space="preserve"> </w:t>
      </w:r>
    </w:p>
    <w:p w:rsidR="00EF7FC0" w:rsidRPr="001A36BC" w:rsidRDefault="00EF7FC0" w:rsidP="001A36BC">
      <w:pPr>
        <w:autoSpaceDE w:val="0"/>
        <w:autoSpaceDN w:val="0"/>
        <w:adjustRightInd w:val="0"/>
        <w:ind w:firstLine="708"/>
        <w:jc w:val="both"/>
        <w:rPr>
          <w:sz w:val="10"/>
          <w:szCs w:val="10"/>
        </w:rPr>
      </w:pPr>
    </w:p>
    <w:p w:rsidR="00EF7FC0" w:rsidRPr="001A36BC" w:rsidRDefault="00EF7FC0" w:rsidP="001A36BC">
      <w:pPr>
        <w:autoSpaceDE w:val="0"/>
        <w:autoSpaceDN w:val="0"/>
        <w:adjustRightInd w:val="0"/>
        <w:ind w:firstLine="708"/>
        <w:jc w:val="both"/>
        <w:rPr>
          <w:sz w:val="28"/>
          <w:szCs w:val="28"/>
        </w:rPr>
      </w:pPr>
      <w:r w:rsidRPr="001A36BC">
        <w:rPr>
          <w:sz w:val="28"/>
          <w:szCs w:val="28"/>
        </w:rPr>
        <w:t xml:space="preserve">Мероприятие реализуется с 2020 года и направлено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создания условий для оказания высокоспециализированной медицинской помощи больным с ССЗ. </w:t>
      </w:r>
    </w:p>
    <w:p w:rsidR="00EF7FC0" w:rsidRPr="001A36BC" w:rsidRDefault="00EF7FC0" w:rsidP="001A36BC">
      <w:pPr>
        <w:ind w:firstLine="708"/>
        <w:jc w:val="both"/>
        <w:rPr>
          <w:sz w:val="28"/>
          <w:szCs w:val="28"/>
        </w:rPr>
      </w:pPr>
      <w:r w:rsidRPr="001A36BC">
        <w:rPr>
          <w:sz w:val="28"/>
          <w:szCs w:val="28"/>
        </w:rPr>
        <w:t xml:space="preserve">В рамках мероприятия лекарственными препаратами в амбулаторных условиях обеспечиваются лица, находящиеся на диспансерном наблюдении, перенесшие сердечно-сосудистые события: сердечно-сосудистые заболевания – ОНМК, инфаркт миокарда, а также оперативное вмешательство </w:t>
      </w:r>
      <w:r w:rsidRPr="001A36BC">
        <w:rPr>
          <w:sz w:val="28"/>
          <w:szCs w:val="28"/>
        </w:rPr>
        <w:lastRenderedPageBreak/>
        <w:t xml:space="preserve">– аортокоронарное шунтирование, ангиопластику коронарных артерий со </w:t>
      </w:r>
      <w:proofErr w:type="spellStart"/>
      <w:r w:rsidRPr="001A36BC">
        <w:rPr>
          <w:sz w:val="28"/>
          <w:szCs w:val="28"/>
        </w:rPr>
        <w:t>стентированием</w:t>
      </w:r>
      <w:proofErr w:type="spellEnd"/>
      <w:r w:rsidRPr="001A36BC">
        <w:rPr>
          <w:sz w:val="28"/>
          <w:szCs w:val="28"/>
        </w:rPr>
        <w:t xml:space="preserve"> и </w:t>
      </w:r>
      <w:proofErr w:type="spellStart"/>
      <w:r w:rsidRPr="001A36BC">
        <w:rPr>
          <w:sz w:val="28"/>
          <w:szCs w:val="28"/>
        </w:rPr>
        <w:t>катетерную</w:t>
      </w:r>
      <w:proofErr w:type="spellEnd"/>
      <w:r w:rsidRPr="001A36BC">
        <w:rPr>
          <w:sz w:val="28"/>
          <w:szCs w:val="28"/>
        </w:rPr>
        <w:t xml:space="preserve"> </w:t>
      </w:r>
      <w:proofErr w:type="spellStart"/>
      <w:r w:rsidRPr="001A36BC">
        <w:rPr>
          <w:sz w:val="28"/>
          <w:szCs w:val="28"/>
        </w:rPr>
        <w:t>амбляцию</w:t>
      </w:r>
      <w:proofErr w:type="spellEnd"/>
      <w:r w:rsidRPr="001A36BC">
        <w:rPr>
          <w:sz w:val="28"/>
          <w:szCs w:val="28"/>
        </w:rPr>
        <w:t xml:space="preserve"> по поводу ССЗ.</w:t>
      </w:r>
    </w:p>
    <w:p w:rsidR="00EF7FC0" w:rsidRPr="001A36BC" w:rsidRDefault="00EF7FC0" w:rsidP="001A36BC">
      <w:pPr>
        <w:autoSpaceDE w:val="0"/>
        <w:autoSpaceDN w:val="0"/>
        <w:adjustRightInd w:val="0"/>
        <w:ind w:firstLine="708"/>
        <w:jc w:val="both"/>
        <w:rPr>
          <w:b/>
          <w:sz w:val="28"/>
          <w:szCs w:val="28"/>
        </w:rPr>
      </w:pPr>
      <w:r w:rsidRPr="001A36BC">
        <w:rPr>
          <w:sz w:val="28"/>
          <w:szCs w:val="28"/>
        </w:rPr>
        <w:t>Обеспечение лекарственными препаратами указанной категории пациентов осуществлялось в соответствии с перечнем лекарственных препаратов по 23-м наименованиям (препараты, снижающие риск возникновения сердечно-сосудистых катастроф), утвержденным Приказом №1н</w:t>
      </w:r>
      <w:r w:rsidRPr="001A36BC">
        <w:rPr>
          <w:rStyle w:val="ab"/>
          <w:sz w:val="28"/>
          <w:szCs w:val="28"/>
        </w:rPr>
        <w:footnoteReference w:id="33"/>
      </w:r>
      <w:r w:rsidRPr="001A36BC">
        <w:rPr>
          <w:sz w:val="28"/>
          <w:szCs w:val="28"/>
        </w:rPr>
        <w:t>, и в течение одного года с даты постановки на диспансерное наблюдение с момента установления диагноза и /или проведения оперативного вмешательства на сосудах.</w:t>
      </w:r>
      <w:r w:rsidRPr="001A36BC">
        <w:rPr>
          <w:b/>
          <w:sz w:val="28"/>
          <w:szCs w:val="28"/>
        </w:rPr>
        <w:t xml:space="preserve"> </w:t>
      </w:r>
    </w:p>
    <w:p w:rsidR="00EF7FC0" w:rsidRPr="001A36BC" w:rsidRDefault="00EF7FC0" w:rsidP="001A36BC">
      <w:pPr>
        <w:ind w:firstLine="708"/>
        <w:jc w:val="both"/>
        <w:rPr>
          <w:sz w:val="28"/>
          <w:szCs w:val="28"/>
        </w:rPr>
      </w:pPr>
      <w:r w:rsidRPr="001A36BC">
        <w:rPr>
          <w:sz w:val="28"/>
          <w:szCs w:val="28"/>
        </w:rPr>
        <w:t xml:space="preserve">На реализацию мероприятия в 2020-2021 годах предусмотрено финансовое обеспечение в объеме 5 174,3 тыс. рублей (код ГРБС 909, раздел 09, подраздел 09, вид расходов 600, целевая статья расходов 01 2 </w:t>
      </w:r>
      <w:r w:rsidRPr="001A36BC">
        <w:rPr>
          <w:sz w:val="28"/>
          <w:szCs w:val="28"/>
          <w:lang w:val="en-US"/>
        </w:rPr>
        <w:t>N</w:t>
      </w:r>
      <w:r w:rsidRPr="001A36BC">
        <w:rPr>
          <w:sz w:val="28"/>
          <w:szCs w:val="28"/>
        </w:rPr>
        <w:t xml:space="preserve">2 51 920), в том числе: 5 070,6 тыс. рублей – средства федерального бюджета, 103,7 тыс. рублей – средства окружного бюджета. </w:t>
      </w:r>
    </w:p>
    <w:p w:rsidR="00EF7FC0" w:rsidRPr="001A36BC" w:rsidRDefault="00EF7FC0" w:rsidP="001A36BC">
      <w:pPr>
        <w:autoSpaceDE w:val="0"/>
        <w:autoSpaceDN w:val="0"/>
        <w:adjustRightInd w:val="0"/>
        <w:ind w:firstLine="708"/>
        <w:jc w:val="both"/>
        <w:rPr>
          <w:sz w:val="28"/>
          <w:szCs w:val="28"/>
        </w:rPr>
      </w:pPr>
      <w:r w:rsidRPr="001A36BC">
        <w:rPr>
          <w:sz w:val="28"/>
          <w:szCs w:val="28"/>
        </w:rPr>
        <w:t xml:space="preserve">Предоставление субсидии из федерального бюджета бюджету Чукотского автономного округа на обеспечение профилактики развития ССЗ и сердечно-сосудистых осложнений у пациентов высокого риска, находящихся на диспансерном наблюдении, осуществлялось на основании соглашения, заключенного Минздравом России с Правительством Чукотского автономного округ от 23 декабря 2019 года №56-09-2020-338 (в редакции доп. соглашения от 24.12.2020 г. №056-09-2020-338/1) с финансовым обеспечением </w:t>
      </w:r>
      <w:r w:rsidRPr="001A36BC">
        <w:rPr>
          <w:sz w:val="28"/>
          <w:szCs w:val="28"/>
          <w:u w:val="single"/>
        </w:rPr>
        <w:t>на 2020 год – 2 281,0 тыс. рублей, на 2021 год – 2 893,3 тыс. рублей</w:t>
      </w:r>
      <w:r w:rsidRPr="001A36BC">
        <w:rPr>
          <w:sz w:val="28"/>
          <w:szCs w:val="28"/>
        </w:rPr>
        <w:t xml:space="preserve"> (далее – Соглашение №338). </w:t>
      </w:r>
    </w:p>
    <w:p w:rsidR="00EF7FC0" w:rsidRPr="001A36BC" w:rsidRDefault="00EF7FC0" w:rsidP="001A36BC">
      <w:pPr>
        <w:autoSpaceDE w:val="0"/>
        <w:autoSpaceDN w:val="0"/>
        <w:adjustRightInd w:val="0"/>
        <w:ind w:firstLine="708"/>
        <w:jc w:val="both"/>
        <w:rPr>
          <w:sz w:val="28"/>
          <w:szCs w:val="28"/>
        </w:rPr>
      </w:pPr>
      <w:r w:rsidRPr="001A36BC">
        <w:rPr>
          <w:sz w:val="28"/>
          <w:szCs w:val="28"/>
        </w:rPr>
        <w:t xml:space="preserve">В ходе контрольного мероприятия установлено, что регионом соблюдены условия Соглашения №338, в том числе уровень </w:t>
      </w:r>
      <w:proofErr w:type="spellStart"/>
      <w:r w:rsidRPr="001A36BC">
        <w:rPr>
          <w:sz w:val="28"/>
          <w:szCs w:val="28"/>
        </w:rPr>
        <w:t>софинансирования</w:t>
      </w:r>
      <w:proofErr w:type="spellEnd"/>
      <w:r w:rsidRPr="001A36BC">
        <w:rPr>
          <w:sz w:val="28"/>
          <w:szCs w:val="28"/>
        </w:rPr>
        <w:t xml:space="preserve"> расходов. </w:t>
      </w:r>
    </w:p>
    <w:p w:rsidR="00EF7FC0" w:rsidRPr="001A36BC" w:rsidRDefault="00EF7FC0" w:rsidP="001A36BC">
      <w:pPr>
        <w:autoSpaceDE w:val="0"/>
        <w:autoSpaceDN w:val="0"/>
        <w:adjustRightInd w:val="0"/>
        <w:ind w:firstLine="708"/>
        <w:jc w:val="both"/>
        <w:rPr>
          <w:bCs/>
          <w:iCs/>
          <w:sz w:val="28"/>
          <w:szCs w:val="28"/>
        </w:rPr>
      </w:pPr>
      <w:r w:rsidRPr="001A36BC">
        <w:rPr>
          <w:sz w:val="28"/>
          <w:szCs w:val="28"/>
        </w:rPr>
        <w:t>Департаментом здравоохранения в 2020-2021 годах</w:t>
      </w:r>
      <w:r w:rsidRPr="001A36BC">
        <w:t> </w:t>
      </w:r>
      <w:r w:rsidRPr="001A36BC">
        <w:rPr>
          <w:sz w:val="28"/>
          <w:szCs w:val="28"/>
        </w:rPr>
        <w:t xml:space="preserve">проведены закупки лекарственных препаратов в соответствии с требованиями Приказа №1н на общую сумму </w:t>
      </w:r>
      <w:r w:rsidRPr="001A36BC">
        <w:rPr>
          <w:bCs/>
          <w:iCs/>
          <w:sz w:val="28"/>
          <w:szCs w:val="28"/>
        </w:rPr>
        <w:t>5 156,5 тыс. рублей, в том числе:</w:t>
      </w:r>
    </w:p>
    <w:p w:rsidR="00EF7FC0" w:rsidRPr="001A36BC" w:rsidRDefault="00EF7FC0" w:rsidP="001A36BC">
      <w:pPr>
        <w:ind w:firstLine="708"/>
        <w:jc w:val="both"/>
        <w:rPr>
          <w:bCs/>
          <w:iCs/>
          <w:sz w:val="28"/>
          <w:szCs w:val="28"/>
        </w:rPr>
      </w:pPr>
      <w:r w:rsidRPr="001A36BC">
        <w:rPr>
          <w:bCs/>
          <w:iCs/>
          <w:sz w:val="28"/>
          <w:szCs w:val="28"/>
        </w:rPr>
        <w:t xml:space="preserve">- в 2020 году на общую сумму 2 280,5 тыс. рублей, в том числе: 8 закупок </w:t>
      </w:r>
      <w:r w:rsidRPr="001A36BC">
        <w:rPr>
          <w:sz w:val="28"/>
          <w:szCs w:val="28"/>
        </w:rPr>
        <w:t>с использованием конкурентных способов</w:t>
      </w:r>
      <w:r w:rsidRPr="001A36BC">
        <w:rPr>
          <w:bCs/>
          <w:iCs/>
          <w:sz w:val="28"/>
          <w:szCs w:val="28"/>
        </w:rPr>
        <w:t xml:space="preserve"> на общую сумму 1 672,9 тыс. рублей; 2 закупки с</w:t>
      </w:r>
      <w:r w:rsidRPr="001A36BC">
        <w:rPr>
          <w:sz w:val="28"/>
          <w:szCs w:val="28"/>
        </w:rPr>
        <w:t xml:space="preserve"> единственным поставщиком в соответствии с частью 1 статьи 93 Закона №44-ФЗ </w:t>
      </w:r>
      <w:r w:rsidRPr="001A36BC">
        <w:rPr>
          <w:bCs/>
          <w:iCs/>
          <w:sz w:val="28"/>
          <w:szCs w:val="28"/>
        </w:rPr>
        <w:t>на общую сумму 561,8 тыс. рублей</w:t>
      </w:r>
      <w:r w:rsidRPr="001A36BC">
        <w:rPr>
          <w:sz w:val="28"/>
          <w:szCs w:val="28"/>
        </w:rPr>
        <w:t xml:space="preserve"> и </w:t>
      </w:r>
      <w:r w:rsidRPr="001A36BC">
        <w:rPr>
          <w:bCs/>
          <w:iCs/>
          <w:sz w:val="28"/>
          <w:szCs w:val="28"/>
        </w:rPr>
        <w:t>1 договор на сумму                    45,8 тыс. рублей;</w:t>
      </w:r>
    </w:p>
    <w:p w:rsidR="00EF7FC0" w:rsidRPr="001A36BC" w:rsidRDefault="00EF7FC0" w:rsidP="001A36BC">
      <w:pPr>
        <w:ind w:firstLine="708"/>
        <w:jc w:val="both"/>
        <w:rPr>
          <w:bCs/>
          <w:iCs/>
          <w:sz w:val="28"/>
          <w:szCs w:val="28"/>
        </w:rPr>
      </w:pPr>
      <w:r w:rsidRPr="001A36BC">
        <w:rPr>
          <w:bCs/>
          <w:iCs/>
          <w:sz w:val="28"/>
          <w:szCs w:val="28"/>
        </w:rPr>
        <w:t xml:space="preserve">- в 2021 году на общую сумму 2 876,0 тыс. рублей, в том числе: 7 закупок </w:t>
      </w:r>
      <w:r w:rsidRPr="001A36BC">
        <w:rPr>
          <w:sz w:val="28"/>
          <w:szCs w:val="28"/>
        </w:rPr>
        <w:t>с использованием конкурентных способов</w:t>
      </w:r>
      <w:r w:rsidRPr="001A36BC">
        <w:rPr>
          <w:bCs/>
          <w:iCs/>
          <w:sz w:val="28"/>
          <w:szCs w:val="28"/>
        </w:rPr>
        <w:t xml:space="preserve"> на общую сумму 2 300,7 тыс. рублей; 2 закупки с единственным поставщиком </w:t>
      </w:r>
      <w:r w:rsidRPr="001A36BC">
        <w:rPr>
          <w:sz w:val="28"/>
          <w:szCs w:val="28"/>
        </w:rPr>
        <w:t xml:space="preserve">в соответствии с частью 1 статьи 93 Закона №44-ФЗ на общую сумму </w:t>
      </w:r>
      <w:r w:rsidRPr="001A36BC">
        <w:rPr>
          <w:bCs/>
          <w:iCs/>
          <w:sz w:val="28"/>
          <w:szCs w:val="28"/>
        </w:rPr>
        <w:t xml:space="preserve">575,3 </w:t>
      </w:r>
      <w:r w:rsidRPr="001A36BC">
        <w:rPr>
          <w:sz w:val="28"/>
          <w:szCs w:val="28"/>
        </w:rPr>
        <w:t>тыс. рублей.</w:t>
      </w:r>
    </w:p>
    <w:p w:rsidR="00EF7FC0" w:rsidRPr="001A36BC" w:rsidRDefault="00EF7FC0" w:rsidP="001A36BC">
      <w:pPr>
        <w:autoSpaceDE w:val="0"/>
        <w:autoSpaceDN w:val="0"/>
        <w:adjustRightInd w:val="0"/>
        <w:ind w:firstLine="709"/>
        <w:jc w:val="both"/>
        <w:rPr>
          <w:sz w:val="28"/>
          <w:szCs w:val="28"/>
        </w:rPr>
      </w:pPr>
      <w:r w:rsidRPr="001A36BC">
        <w:rPr>
          <w:bCs/>
          <w:iCs/>
          <w:sz w:val="28"/>
          <w:szCs w:val="28"/>
        </w:rPr>
        <w:t xml:space="preserve">Закупки лекарственных препаратов осуществлялись </w:t>
      </w:r>
      <w:r w:rsidRPr="001A36BC">
        <w:rPr>
          <w:sz w:val="28"/>
          <w:szCs w:val="28"/>
        </w:rPr>
        <w:t>Департаментом в соответствии с частью 1 статьи 14 Закона №44-ФЗ, Постановлением №1289</w:t>
      </w:r>
      <w:r w:rsidRPr="001A36BC">
        <w:rPr>
          <w:rStyle w:val="ab"/>
          <w:sz w:val="28"/>
          <w:szCs w:val="28"/>
        </w:rPr>
        <w:footnoteReference w:id="34"/>
      </w:r>
      <w:r w:rsidRPr="001A36BC">
        <w:rPr>
          <w:sz w:val="28"/>
          <w:szCs w:val="28"/>
        </w:rPr>
        <w:t xml:space="preserve"> и </w:t>
      </w:r>
      <w:r w:rsidRPr="001A36BC">
        <w:rPr>
          <w:sz w:val="28"/>
          <w:szCs w:val="28"/>
        </w:rPr>
        <w:lastRenderedPageBreak/>
        <w:t>Приказом №126н</w:t>
      </w:r>
      <w:r w:rsidRPr="001A36BC">
        <w:rPr>
          <w:rStyle w:val="ab"/>
          <w:sz w:val="28"/>
          <w:szCs w:val="28"/>
        </w:rPr>
        <w:footnoteReference w:id="35"/>
      </w:r>
      <w:r w:rsidRPr="001A36BC">
        <w:rPr>
          <w:sz w:val="28"/>
          <w:szCs w:val="28"/>
        </w:rPr>
        <w:t>. Начальная максимальная цена контракта определялась в соответствии с Приказом №1064н</w:t>
      </w:r>
      <w:r w:rsidRPr="001A36BC">
        <w:rPr>
          <w:rStyle w:val="ab"/>
          <w:sz w:val="28"/>
          <w:szCs w:val="28"/>
        </w:rPr>
        <w:footnoteReference w:id="36"/>
      </w:r>
      <w:r w:rsidRPr="001A36BC">
        <w:rPr>
          <w:sz w:val="28"/>
          <w:szCs w:val="28"/>
        </w:rPr>
        <w:t>.</w:t>
      </w:r>
    </w:p>
    <w:p w:rsidR="00EF7FC0" w:rsidRPr="001A36BC" w:rsidRDefault="00EF7FC0" w:rsidP="001A36BC">
      <w:pPr>
        <w:autoSpaceDE w:val="0"/>
        <w:autoSpaceDN w:val="0"/>
        <w:adjustRightInd w:val="0"/>
        <w:ind w:firstLine="709"/>
        <w:jc w:val="both"/>
        <w:rPr>
          <w:sz w:val="28"/>
          <w:szCs w:val="28"/>
        </w:rPr>
      </w:pPr>
      <w:r w:rsidRPr="001A36BC">
        <w:rPr>
          <w:sz w:val="28"/>
          <w:szCs w:val="28"/>
        </w:rPr>
        <w:t>В ходе контрольного мероприятия нарушений действующего законодательства в сфере закупок, при осуществлении закупок в рамках реализации мероприятия, не установлено.</w:t>
      </w:r>
    </w:p>
    <w:p w:rsidR="00EF7FC0" w:rsidRPr="001A36BC" w:rsidRDefault="00EF7FC0" w:rsidP="001A36BC">
      <w:pPr>
        <w:ind w:firstLine="708"/>
        <w:jc w:val="both"/>
      </w:pPr>
      <w:r w:rsidRPr="001A36BC">
        <w:rPr>
          <w:sz w:val="28"/>
          <w:szCs w:val="28"/>
        </w:rPr>
        <w:t xml:space="preserve">По результатам проведенных закупочных процедур, общая сумма бюджетных обязательств, принятых Департаментом здравоохранения на закупку лекарственных препаратов, составила </w:t>
      </w:r>
      <w:r w:rsidRPr="001A36BC">
        <w:rPr>
          <w:bCs/>
          <w:iCs/>
          <w:sz w:val="28"/>
          <w:szCs w:val="28"/>
        </w:rPr>
        <w:t>5 156,5 тыс. рублей</w:t>
      </w:r>
      <w:r w:rsidRPr="001A36BC">
        <w:rPr>
          <w:sz w:val="28"/>
          <w:szCs w:val="28"/>
        </w:rPr>
        <w:t xml:space="preserve"> (средства федерального бюджета – 5 052,8 тыс. рублей, средства окружного бюджета – 103,7 тыс. рублей)</w:t>
      </w:r>
      <w:r w:rsidRPr="001A36BC">
        <w:rPr>
          <w:bCs/>
          <w:iCs/>
          <w:sz w:val="28"/>
          <w:szCs w:val="28"/>
        </w:rPr>
        <w:t xml:space="preserve"> </w:t>
      </w:r>
      <w:r w:rsidRPr="001A36BC">
        <w:rPr>
          <w:sz w:val="28"/>
          <w:szCs w:val="28"/>
        </w:rPr>
        <w:t xml:space="preserve">или 99,6% от объема утвержденных бюджетных ассигнований. Исполнение принятых бюджетных обязательств за 2020 год составило 100%, за 9 месяцев 2021 года – 78,8%, данные приведены                                      в таблице 5. </w:t>
      </w:r>
    </w:p>
    <w:p w:rsidR="00EF7FC0" w:rsidRPr="001A36BC" w:rsidRDefault="00EF7FC0" w:rsidP="001A36BC">
      <w:pPr>
        <w:autoSpaceDE w:val="0"/>
        <w:autoSpaceDN w:val="0"/>
        <w:adjustRightInd w:val="0"/>
        <w:ind w:firstLine="708"/>
        <w:jc w:val="right"/>
        <w:rPr>
          <w:sz w:val="28"/>
          <w:szCs w:val="28"/>
        </w:rPr>
      </w:pPr>
      <w:r w:rsidRPr="001A36BC">
        <w:rPr>
          <w:sz w:val="28"/>
          <w:szCs w:val="28"/>
        </w:rPr>
        <w:t xml:space="preserve">Таблица 5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418"/>
        <w:gridCol w:w="1417"/>
        <w:gridCol w:w="1843"/>
        <w:gridCol w:w="2126"/>
      </w:tblGrid>
      <w:tr w:rsidR="00EF7FC0" w:rsidRPr="001A36BC" w:rsidTr="00BB4C6C">
        <w:trPr>
          <w:trHeight w:val="196"/>
          <w:tblHeader/>
        </w:trPr>
        <w:tc>
          <w:tcPr>
            <w:tcW w:w="993"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Период, год</w:t>
            </w:r>
          </w:p>
        </w:tc>
        <w:tc>
          <w:tcPr>
            <w:tcW w:w="1842"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Закон об окружном бюджете (тыс. рублей)</w:t>
            </w:r>
          </w:p>
        </w:tc>
        <w:tc>
          <w:tcPr>
            <w:tcW w:w="1418"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Контракты, договоры (тыс. рублей)</w:t>
            </w:r>
          </w:p>
        </w:tc>
        <w:tc>
          <w:tcPr>
            <w:tcW w:w="1417" w:type="dxa"/>
            <w:vMerge w:val="restart"/>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Кассовое исполнение (тыс. рублей)</w:t>
            </w:r>
          </w:p>
        </w:tc>
        <w:tc>
          <w:tcPr>
            <w:tcW w:w="3969" w:type="dxa"/>
            <w:gridSpan w:val="2"/>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Исполнение</w:t>
            </w:r>
          </w:p>
        </w:tc>
      </w:tr>
      <w:tr w:rsidR="00EF7FC0" w:rsidRPr="001A36BC" w:rsidTr="00BB4C6C">
        <w:trPr>
          <w:trHeight w:val="250"/>
          <w:tblHeader/>
        </w:trPr>
        <w:tc>
          <w:tcPr>
            <w:tcW w:w="993" w:type="dxa"/>
            <w:vMerge/>
            <w:vAlign w:val="center"/>
            <w:hideMark/>
          </w:tcPr>
          <w:p w:rsidR="00EF7FC0" w:rsidRPr="001A36BC" w:rsidRDefault="00EF7FC0" w:rsidP="001A36BC">
            <w:pPr>
              <w:jc w:val="center"/>
              <w:rPr>
                <w:b/>
                <w:bCs/>
                <w:sz w:val="18"/>
                <w:szCs w:val="18"/>
              </w:rPr>
            </w:pPr>
          </w:p>
        </w:tc>
        <w:tc>
          <w:tcPr>
            <w:tcW w:w="1842" w:type="dxa"/>
            <w:vMerge/>
            <w:vAlign w:val="center"/>
            <w:hideMark/>
          </w:tcPr>
          <w:p w:rsidR="00EF7FC0" w:rsidRPr="001A36BC" w:rsidRDefault="00EF7FC0" w:rsidP="001A36BC">
            <w:pPr>
              <w:jc w:val="center"/>
              <w:rPr>
                <w:b/>
                <w:bCs/>
                <w:sz w:val="18"/>
                <w:szCs w:val="18"/>
              </w:rPr>
            </w:pPr>
          </w:p>
        </w:tc>
        <w:tc>
          <w:tcPr>
            <w:tcW w:w="1418" w:type="dxa"/>
            <w:vMerge/>
            <w:vAlign w:val="center"/>
            <w:hideMark/>
          </w:tcPr>
          <w:p w:rsidR="00EF7FC0" w:rsidRPr="001A36BC" w:rsidRDefault="00EF7FC0" w:rsidP="001A36BC">
            <w:pPr>
              <w:jc w:val="center"/>
              <w:rPr>
                <w:b/>
                <w:bCs/>
                <w:sz w:val="18"/>
                <w:szCs w:val="18"/>
              </w:rPr>
            </w:pPr>
          </w:p>
        </w:tc>
        <w:tc>
          <w:tcPr>
            <w:tcW w:w="1417" w:type="dxa"/>
            <w:vMerge/>
            <w:vAlign w:val="center"/>
            <w:hideMark/>
          </w:tcPr>
          <w:p w:rsidR="00EF7FC0" w:rsidRPr="001A36BC" w:rsidRDefault="00EF7FC0" w:rsidP="001A36BC">
            <w:pPr>
              <w:jc w:val="center"/>
              <w:rPr>
                <w:b/>
                <w:bCs/>
                <w:sz w:val="18"/>
                <w:szCs w:val="18"/>
              </w:rPr>
            </w:pPr>
          </w:p>
        </w:tc>
        <w:tc>
          <w:tcPr>
            <w:tcW w:w="1843" w:type="dxa"/>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Закон об окружном бюджете</w:t>
            </w:r>
          </w:p>
          <w:p w:rsidR="00EF7FC0" w:rsidRPr="001A36BC" w:rsidRDefault="00EF7FC0" w:rsidP="001A36BC">
            <w:pPr>
              <w:jc w:val="center"/>
              <w:rPr>
                <w:b/>
                <w:bCs/>
                <w:sz w:val="18"/>
                <w:szCs w:val="18"/>
              </w:rPr>
            </w:pPr>
            <w:r w:rsidRPr="001A36BC">
              <w:rPr>
                <w:b/>
                <w:bCs/>
                <w:sz w:val="18"/>
                <w:szCs w:val="18"/>
              </w:rPr>
              <w:t>(гр.5/гр.3*100),%</w:t>
            </w:r>
          </w:p>
        </w:tc>
        <w:tc>
          <w:tcPr>
            <w:tcW w:w="2126" w:type="dxa"/>
            <w:shd w:val="clear" w:color="000000" w:fill="FFFFFF"/>
            <w:vAlign w:val="center"/>
            <w:hideMark/>
          </w:tcPr>
          <w:p w:rsidR="00EF7FC0" w:rsidRPr="001A36BC" w:rsidRDefault="00EF7FC0" w:rsidP="001A36BC">
            <w:pPr>
              <w:jc w:val="center"/>
              <w:rPr>
                <w:b/>
                <w:bCs/>
                <w:sz w:val="18"/>
                <w:szCs w:val="18"/>
              </w:rPr>
            </w:pPr>
            <w:r w:rsidRPr="001A36BC">
              <w:rPr>
                <w:b/>
                <w:bCs/>
                <w:sz w:val="18"/>
                <w:szCs w:val="18"/>
              </w:rPr>
              <w:t>Контракты, договоры</w:t>
            </w:r>
          </w:p>
          <w:p w:rsidR="00EF7FC0" w:rsidRPr="001A36BC" w:rsidRDefault="00EF7FC0" w:rsidP="001A36BC">
            <w:pPr>
              <w:jc w:val="center"/>
              <w:rPr>
                <w:b/>
                <w:bCs/>
                <w:sz w:val="18"/>
                <w:szCs w:val="18"/>
              </w:rPr>
            </w:pPr>
            <w:r w:rsidRPr="001A36BC">
              <w:rPr>
                <w:b/>
                <w:bCs/>
                <w:sz w:val="18"/>
                <w:szCs w:val="18"/>
              </w:rPr>
              <w:t>(гр.5/гр.4*100),%</w:t>
            </w:r>
          </w:p>
        </w:tc>
      </w:tr>
      <w:tr w:rsidR="00EF7FC0" w:rsidRPr="001A36BC" w:rsidTr="00BB4C6C">
        <w:trPr>
          <w:trHeight w:val="143"/>
          <w:tblHeader/>
        </w:trPr>
        <w:tc>
          <w:tcPr>
            <w:tcW w:w="993" w:type="dxa"/>
            <w:shd w:val="clear" w:color="000000" w:fill="FFFFFF"/>
            <w:vAlign w:val="center"/>
            <w:hideMark/>
          </w:tcPr>
          <w:p w:rsidR="00EF7FC0" w:rsidRPr="001A36BC" w:rsidRDefault="00EF7FC0" w:rsidP="001A36BC">
            <w:pPr>
              <w:jc w:val="center"/>
              <w:rPr>
                <w:b/>
                <w:sz w:val="18"/>
                <w:szCs w:val="18"/>
              </w:rPr>
            </w:pPr>
            <w:r w:rsidRPr="001A36BC">
              <w:rPr>
                <w:b/>
                <w:sz w:val="18"/>
                <w:szCs w:val="18"/>
              </w:rPr>
              <w:t>1</w:t>
            </w:r>
          </w:p>
        </w:tc>
        <w:tc>
          <w:tcPr>
            <w:tcW w:w="1842" w:type="dxa"/>
            <w:shd w:val="clear" w:color="000000" w:fill="FFFFFF"/>
            <w:vAlign w:val="center"/>
            <w:hideMark/>
          </w:tcPr>
          <w:p w:rsidR="00EF7FC0" w:rsidRPr="001A36BC" w:rsidRDefault="00EF7FC0" w:rsidP="001A36BC">
            <w:pPr>
              <w:jc w:val="center"/>
              <w:rPr>
                <w:b/>
                <w:sz w:val="18"/>
                <w:szCs w:val="18"/>
              </w:rPr>
            </w:pPr>
            <w:r w:rsidRPr="001A36BC">
              <w:rPr>
                <w:b/>
                <w:sz w:val="18"/>
                <w:szCs w:val="18"/>
              </w:rPr>
              <w:t>3</w:t>
            </w:r>
          </w:p>
        </w:tc>
        <w:tc>
          <w:tcPr>
            <w:tcW w:w="1418" w:type="dxa"/>
            <w:shd w:val="clear" w:color="000000" w:fill="FFFFFF"/>
            <w:vAlign w:val="center"/>
            <w:hideMark/>
          </w:tcPr>
          <w:p w:rsidR="00EF7FC0" w:rsidRPr="001A36BC" w:rsidRDefault="00EF7FC0" w:rsidP="001A36BC">
            <w:pPr>
              <w:jc w:val="center"/>
              <w:rPr>
                <w:b/>
                <w:sz w:val="18"/>
                <w:szCs w:val="18"/>
              </w:rPr>
            </w:pPr>
            <w:r w:rsidRPr="001A36BC">
              <w:rPr>
                <w:b/>
                <w:sz w:val="18"/>
                <w:szCs w:val="18"/>
              </w:rPr>
              <w:t>4</w:t>
            </w:r>
          </w:p>
        </w:tc>
        <w:tc>
          <w:tcPr>
            <w:tcW w:w="1417" w:type="dxa"/>
            <w:shd w:val="clear" w:color="000000" w:fill="FFFFFF"/>
            <w:vAlign w:val="center"/>
            <w:hideMark/>
          </w:tcPr>
          <w:p w:rsidR="00EF7FC0" w:rsidRPr="001A36BC" w:rsidRDefault="00EF7FC0" w:rsidP="001A36BC">
            <w:pPr>
              <w:jc w:val="center"/>
              <w:rPr>
                <w:b/>
                <w:sz w:val="18"/>
                <w:szCs w:val="18"/>
              </w:rPr>
            </w:pPr>
            <w:r w:rsidRPr="001A36BC">
              <w:rPr>
                <w:b/>
                <w:sz w:val="18"/>
                <w:szCs w:val="18"/>
              </w:rPr>
              <w:t>5</w:t>
            </w:r>
          </w:p>
        </w:tc>
        <w:tc>
          <w:tcPr>
            <w:tcW w:w="1843" w:type="dxa"/>
            <w:shd w:val="clear" w:color="000000" w:fill="FFFFFF"/>
            <w:vAlign w:val="center"/>
            <w:hideMark/>
          </w:tcPr>
          <w:p w:rsidR="00EF7FC0" w:rsidRPr="001A36BC" w:rsidRDefault="00EF7FC0" w:rsidP="001A36BC">
            <w:pPr>
              <w:jc w:val="center"/>
              <w:rPr>
                <w:b/>
                <w:sz w:val="18"/>
                <w:szCs w:val="18"/>
              </w:rPr>
            </w:pPr>
            <w:r w:rsidRPr="001A36BC">
              <w:rPr>
                <w:b/>
                <w:sz w:val="18"/>
                <w:szCs w:val="18"/>
              </w:rPr>
              <w:t>6</w:t>
            </w:r>
          </w:p>
        </w:tc>
        <w:tc>
          <w:tcPr>
            <w:tcW w:w="2126" w:type="dxa"/>
            <w:shd w:val="clear" w:color="000000" w:fill="FFFFFF"/>
            <w:vAlign w:val="center"/>
            <w:hideMark/>
          </w:tcPr>
          <w:p w:rsidR="00EF7FC0" w:rsidRPr="001A36BC" w:rsidRDefault="00EF7FC0" w:rsidP="001A36BC">
            <w:pPr>
              <w:jc w:val="center"/>
              <w:rPr>
                <w:b/>
                <w:sz w:val="18"/>
                <w:szCs w:val="18"/>
              </w:rPr>
            </w:pPr>
            <w:r w:rsidRPr="001A36BC">
              <w:rPr>
                <w:b/>
                <w:sz w:val="18"/>
                <w:szCs w:val="18"/>
              </w:rPr>
              <w:t>7</w:t>
            </w:r>
          </w:p>
        </w:tc>
      </w:tr>
      <w:tr w:rsidR="00EF7FC0" w:rsidRPr="001A36BC" w:rsidTr="00BB4C6C">
        <w:trPr>
          <w:trHeight w:val="146"/>
        </w:trPr>
        <w:tc>
          <w:tcPr>
            <w:tcW w:w="993" w:type="dxa"/>
            <w:shd w:val="clear" w:color="auto" w:fill="auto"/>
            <w:vAlign w:val="center"/>
            <w:hideMark/>
          </w:tcPr>
          <w:p w:rsidR="00EF7FC0" w:rsidRPr="001A36BC" w:rsidRDefault="00EF7FC0" w:rsidP="001A36BC">
            <w:pPr>
              <w:jc w:val="center"/>
              <w:rPr>
                <w:sz w:val="18"/>
                <w:szCs w:val="18"/>
              </w:rPr>
            </w:pPr>
            <w:r w:rsidRPr="001A36BC">
              <w:rPr>
                <w:sz w:val="18"/>
                <w:szCs w:val="18"/>
              </w:rPr>
              <w:t>2020</w:t>
            </w:r>
          </w:p>
        </w:tc>
        <w:tc>
          <w:tcPr>
            <w:tcW w:w="1842" w:type="dxa"/>
            <w:shd w:val="clear" w:color="000000" w:fill="FFFFFF"/>
            <w:vAlign w:val="center"/>
          </w:tcPr>
          <w:p w:rsidR="00EF7FC0" w:rsidRPr="001A36BC" w:rsidRDefault="00EF7FC0" w:rsidP="001A36BC">
            <w:pPr>
              <w:jc w:val="center"/>
              <w:rPr>
                <w:sz w:val="18"/>
                <w:szCs w:val="18"/>
              </w:rPr>
            </w:pPr>
            <w:r w:rsidRPr="001A36BC">
              <w:rPr>
                <w:sz w:val="18"/>
                <w:szCs w:val="18"/>
              </w:rPr>
              <w:t>2 281,0</w:t>
            </w:r>
          </w:p>
        </w:tc>
        <w:tc>
          <w:tcPr>
            <w:tcW w:w="1418" w:type="dxa"/>
            <w:shd w:val="clear" w:color="000000" w:fill="FFFFFF"/>
            <w:vAlign w:val="center"/>
          </w:tcPr>
          <w:p w:rsidR="00EF7FC0" w:rsidRPr="001A36BC" w:rsidRDefault="00EF7FC0" w:rsidP="001A36BC">
            <w:pPr>
              <w:jc w:val="center"/>
              <w:rPr>
                <w:sz w:val="18"/>
                <w:szCs w:val="18"/>
              </w:rPr>
            </w:pPr>
            <w:r w:rsidRPr="001A36BC">
              <w:rPr>
                <w:sz w:val="18"/>
                <w:szCs w:val="18"/>
              </w:rPr>
              <w:t>2 280,5</w:t>
            </w:r>
          </w:p>
        </w:tc>
        <w:tc>
          <w:tcPr>
            <w:tcW w:w="1417" w:type="dxa"/>
            <w:shd w:val="clear" w:color="000000" w:fill="FFFFFF"/>
            <w:vAlign w:val="center"/>
          </w:tcPr>
          <w:p w:rsidR="00EF7FC0" w:rsidRPr="001A36BC" w:rsidRDefault="00EF7FC0" w:rsidP="001A36BC">
            <w:pPr>
              <w:jc w:val="center"/>
              <w:rPr>
                <w:sz w:val="18"/>
                <w:szCs w:val="18"/>
              </w:rPr>
            </w:pPr>
            <w:r w:rsidRPr="001A36BC">
              <w:rPr>
                <w:sz w:val="18"/>
                <w:szCs w:val="18"/>
              </w:rPr>
              <w:t>2 280,5</w:t>
            </w:r>
          </w:p>
        </w:tc>
        <w:tc>
          <w:tcPr>
            <w:tcW w:w="1843"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c>
          <w:tcPr>
            <w:tcW w:w="2126" w:type="dxa"/>
            <w:shd w:val="clear" w:color="000000" w:fill="FFFFFF"/>
            <w:vAlign w:val="center"/>
          </w:tcPr>
          <w:p w:rsidR="00EF7FC0" w:rsidRPr="001A36BC" w:rsidRDefault="00EF7FC0" w:rsidP="001A36BC">
            <w:pPr>
              <w:jc w:val="center"/>
              <w:rPr>
                <w:sz w:val="18"/>
                <w:szCs w:val="18"/>
              </w:rPr>
            </w:pPr>
            <w:r w:rsidRPr="001A36BC">
              <w:rPr>
                <w:sz w:val="18"/>
                <w:szCs w:val="18"/>
              </w:rPr>
              <w:t>100,0</w:t>
            </w:r>
          </w:p>
        </w:tc>
      </w:tr>
      <w:tr w:rsidR="00EF7FC0" w:rsidRPr="001A36BC" w:rsidTr="00BB4C6C">
        <w:trPr>
          <w:trHeight w:val="91"/>
        </w:trPr>
        <w:tc>
          <w:tcPr>
            <w:tcW w:w="993" w:type="dxa"/>
            <w:shd w:val="clear" w:color="auto" w:fill="auto"/>
            <w:vAlign w:val="center"/>
            <w:hideMark/>
          </w:tcPr>
          <w:p w:rsidR="00EF7FC0" w:rsidRPr="001A36BC" w:rsidRDefault="00EF7FC0" w:rsidP="001A36BC">
            <w:pPr>
              <w:jc w:val="center"/>
              <w:rPr>
                <w:sz w:val="18"/>
                <w:szCs w:val="18"/>
              </w:rPr>
            </w:pPr>
            <w:r w:rsidRPr="001A36BC">
              <w:rPr>
                <w:sz w:val="18"/>
                <w:szCs w:val="18"/>
              </w:rPr>
              <w:t>2021</w:t>
            </w:r>
          </w:p>
        </w:tc>
        <w:tc>
          <w:tcPr>
            <w:tcW w:w="1842" w:type="dxa"/>
            <w:shd w:val="clear" w:color="000000" w:fill="FFFFFF"/>
            <w:vAlign w:val="center"/>
          </w:tcPr>
          <w:p w:rsidR="00EF7FC0" w:rsidRPr="001A36BC" w:rsidRDefault="00EF7FC0" w:rsidP="001A36BC">
            <w:pPr>
              <w:jc w:val="center"/>
              <w:rPr>
                <w:sz w:val="18"/>
                <w:szCs w:val="18"/>
              </w:rPr>
            </w:pPr>
            <w:r w:rsidRPr="001A36BC">
              <w:rPr>
                <w:sz w:val="18"/>
                <w:szCs w:val="18"/>
              </w:rPr>
              <w:t>2 893,3</w:t>
            </w:r>
          </w:p>
        </w:tc>
        <w:tc>
          <w:tcPr>
            <w:tcW w:w="1418" w:type="dxa"/>
            <w:shd w:val="clear" w:color="000000" w:fill="FFFFFF"/>
            <w:vAlign w:val="center"/>
          </w:tcPr>
          <w:p w:rsidR="00EF7FC0" w:rsidRPr="001A36BC" w:rsidRDefault="00EF7FC0" w:rsidP="001A36BC">
            <w:pPr>
              <w:jc w:val="center"/>
              <w:rPr>
                <w:sz w:val="18"/>
                <w:szCs w:val="18"/>
                <w:highlight w:val="yellow"/>
              </w:rPr>
            </w:pPr>
            <w:r w:rsidRPr="001A36BC">
              <w:rPr>
                <w:sz w:val="18"/>
                <w:szCs w:val="18"/>
              </w:rPr>
              <w:t>2 876,0</w:t>
            </w:r>
          </w:p>
        </w:tc>
        <w:tc>
          <w:tcPr>
            <w:tcW w:w="1417" w:type="dxa"/>
            <w:shd w:val="clear" w:color="000000" w:fill="FFFFFF"/>
            <w:vAlign w:val="center"/>
          </w:tcPr>
          <w:p w:rsidR="00EF7FC0" w:rsidRPr="001A36BC" w:rsidRDefault="00EF7FC0" w:rsidP="001A36BC">
            <w:pPr>
              <w:jc w:val="center"/>
              <w:rPr>
                <w:sz w:val="18"/>
                <w:szCs w:val="18"/>
                <w:highlight w:val="yellow"/>
              </w:rPr>
            </w:pPr>
            <w:r w:rsidRPr="001A36BC">
              <w:rPr>
                <w:sz w:val="18"/>
                <w:szCs w:val="18"/>
              </w:rPr>
              <w:t xml:space="preserve">  2 278,8*</w:t>
            </w:r>
          </w:p>
        </w:tc>
        <w:tc>
          <w:tcPr>
            <w:tcW w:w="1843" w:type="dxa"/>
            <w:shd w:val="clear" w:color="000000" w:fill="FFFFFF"/>
            <w:vAlign w:val="center"/>
          </w:tcPr>
          <w:p w:rsidR="00EF7FC0" w:rsidRPr="001A36BC" w:rsidRDefault="00EF7FC0" w:rsidP="001A36BC">
            <w:pPr>
              <w:jc w:val="center"/>
              <w:rPr>
                <w:sz w:val="18"/>
                <w:szCs w:val="18"/>
              </w:rPr>
            </w:pPr>
            <w:r w:rsidRPr="001A36BC">
              <w:rPr>
                <w:sz w:val="18"/>
                <w:szCs w:val="18"/>
              </w:rPr>
              <w:t xml:space="preserve">   78,8*</w:t>
            </w:r>
          </w:p>
        </w:tc>
        <w:tc>
          <w:tcPr>
            <w:tcW w:w="2126" w:type="dxa"/>
            <w:shd w:val="clear" w:color="000000" w:fill="FFFFFF"/>
            <w:vAlign w:val="center"/>
          </w:tcPr>
          <w:p w:rsidR="00EF7FC0" w:rsidRPr="001A36BC" w:rsidRDefault="00EF7FC0" w:rsidP="001A36BC">
            <w:pPr>
              <w:jc w:val="center"/>
              <w:rPr>
                <w:sz w:val="18"/>
                <w:szCs w:val="18"/>
              </w:rPr>
            </w:pPr>
            <w:r w:rsidRPr="001A36BC">
              <w:rPr>
                <w:sz w:val="18"/>
                <w:szCs w:val="18"/>
              </w:rPr>
              <w:t xml:space="preserve">    99,4*</w:t>
            </w:r>
          </w:p>
        </w:tc>
      </w:tr>
      <w:tr w:rsidR="00EF7FC0" w:rsidRPr="001A36BC" w:rsidTr="00BB4C6C">
        <w:trPr>
          <w:trHeight w:val="138"/>
        </w:trPr>
        <w:tc>
          <w:tcPr>
            <w:tcW w:w="993" w:type="dxa"/>
            <w:shd w:val="clear" w:color="auto" w:fill="auto"/>
            <w:noWrap/>
            <w:vAlign w:val="center"/>
            <w:hideMark/>
          </w:tcPr>
          <w:p w:rsidR="00EF7FC0" w:rsidRPr="001A36BC" w:rsidRDefault="00EF7FC0" w:rsidP="001A36BC">
            <w:pPr>
              <w:jc w:val="center"/>
              <w:rPr>
                <w:b/>
                <w:bCs/>
                <w:sz w:val="18"/>
                <w:szCs w:val="18"/>
              </w:rPr>
            </w:pPr>
            <w:r w:rsidRPr="001A36BC">
              <w:rPr>
                <w:b/>
                <w:bCs/>
                <w:sz w:val="18"/>
                <w:szCs w:val="18"/>
              </w:rPr>
              <w:t>Итого:</w:t>
            </w:r>
          </w:p>
        </w:tc>
        <w:tc>
          <w:tcPr>
            <w:tcW w:w="1842"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5 174,3</w:t>
            </w:r>
          </w:p>
        </w:tc>
        <w:tc>
          <w:tcPr>
            <w:tcW w:w="1418"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5 156,5</w:t>
            </w:r>
          </w:p>
        </w:tc>
        <w:tc>
          <w:tcPr>
            <w:tcW w:w="1417"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4 559,3</w:t>
            </w:r>
          </w:p>
        </w:tc>
        <w:tc>
          <w:tcPr>
            <w:tcW w:w="1843" w:type="dxa"/>
            <w:shd w:val="clear" w:color="000000" w:fill="FFFFFF"/>
            <w:vAlign w:val="center"/>
          </w:tcPr>
          <w:p w:rsidR="00EF7FC0" w:rsidRPr="001A36BC" w:rsidRDefault="00EF7FC0" w:rsidP="001A36BC">
            <w:pPr>
              <w:jc w:val="center"/>
              <w:rPr>
                <w:b/>
                <w:sz w:val="18"/>
                <w:szCs w:val="18"/>
              </w:rPr>
            </w:pPr>
            <w:r w:rsidRPr="001A36BC">
              <w:rPr>
                <w:b/>
                <w:sz w:val="18"/>
                <w:szCs w:val="18"/>
              </w:rPr>
              <w:t>Х</w:t>
            </w:r>
          </w:p>
        </w:tc>
        <w:tc>
          <w:tcPr>
            <w:tcW w:w="2126" w:type="dxa"/>
            <w:shd w:val="clear" w:color="auto" w:fill="auto"/>
            <w:noWrap/>
            <w:vAlign w:val="center"/>
          </w:tcPr>
          <w:p w:rsidR="00EF7FC0" w:rsidRPr="001A36BC" w:rsidRDefault="00EF7FC0" w:rsidP="001A36BC">
            <w:pPr>
              <w:jc w:val="center"/>
              <w:rPr>
                <w:b/>
                <w:bCs/>
                <w:sz w:val="18"/>
                <w:szCs w:val="18"/>
              </w:rPr>
            </w:pPr>
            <w:r w:rsidRPr="001A36BC">
              <w:rPr>
                <w:b/>
                <w:bCs/>
                <w:sz w:val="18"/>
                <w:szCs w:val="18"/>
              </w:rPr>
              <w:t>Х</w:t>
            </w:r>
          </w:p>
        </w:tc>
      </w:tr>
    </w:tbl>
    <w:p w:rsidR="00EF7FC0" w:rsidRPr="001A36BC" w:rsidRDefault="00EF7FC0" w:rsidP="00DB0B44">
      <w:pPr>
        <w:pStyle w:val="af"/>
        <w:spacing w:after="0" w:line="240" w:lineRule="auto"/>
        <w:ind w:left="709"/>
        <w:jc w:val="both"/>
        <w:rPr>
          <w:rFonts w:ascii="Times New Roman" w:hAnsi="Times New Roman" w:cs="Times New Roman"/>
          <w:sz w:val="16"/>
          <w:szCs w:val="16"/>
        </w:rPr>
      </w:pPr>
      <w:r w:rsidRPr="001A36BC">
        <w:rPr>
          <w:rFonts w:ascii="Times New Roman" w:hAnsi="Times New Roman" w:cs="Times New Roman"/>
          <w:sz w:val="16"/>
          <w:szCs w:val="16"/>
        </w:rPr>
        <w:t>* 9 месяцев 2021 года</w:t>
      </w:r>
    </w:p>
    <w:p w:rsidR="00EF7FC0" w:rsidRPr="001A36BC" w:rsidRDefault="00EF7FC0" w:rsidP="001A36BC">
      <w:pPr>
        <w:ind w:firstLine="708"/>
        <w:jc w:val="both"/>
        <w:rPr>
          <w:sz w:val="4"/>
          <w:szCs w:val="4"/>
        </w:rPr>
      </w:pPr>
    </w:p>
    <w:p w:rsidR="00EF7FC0" w:rsidRPr="001A36BC" w:rsidRDefault="00EF7FC0" w:rsidP="001A36BC">
      <w:pPr>
        <w:ind w:firstLine="708"/>
        <w:jc w:val="both"/>
        <w:rPr>
          <w:sz w:val="28"/>
          <w:szCs w:val="28"/>
        </w:rPr>
      </w:pPr>
      <w:r w:rsidRPr="001A36BC">
        <w:rPr>
          <w:sz w:val="28"/>
          <w:szCs w:val="28"/>
        </w:rPr>
        <w:t xml:space="preserve">В соответствии с первичными бухгалтерскими документами, представленными проверке, передача лекарственных препаратов ГБУЗ «Чукотская окружная больница» проведена в установленном порядке – на основании извещений Департамента здравоохранения, актов приема-передачи и накладных. </w:t>
      </w:r>
    </w:p>
    <w:p w:rsidR="00EF7FC0" w:rsidRPr="001A36BC" w:rsidRDefault="00EF7FC0" w:rsidP="001A36BC">
      <w:pPr>
        <w:widowControl w:val="0"/>
        <w:pBdr>
          <w:bottom w:val="single" w:sz="6" w:space="2"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В ходе проверки установлено, что лекарственные препараты своевременно оприходованы на Центральный склад ГБУЗ «Чукотская окружная больница» и отражены в регистрах бухгалтерского учета на общую сумму 5 156,5 тыс. рублей, в том числе в 2020 году – на 2 280,5 тыс. рублей, за 9 месяцев 2021 года – на сумму 2 876,0 тыс. рублей.  Лекарственные препараты соответствует Перечню лекарственных препаратов, предусмотренному Приказом №1н. </w:t>
      </w:r>
    </w:p>
    <w:p w:rsidR="00EF7FC0" w:rsidRPr="001A36BC" w:rsidRDefault="00EF7FC0" w:rsidP="001A36BC">
      <w:pPr>
        <w:widowControl w:val="0"/>
        <w:pBdr>
          <w:bottom w:val="single" w:sz="6" w:space="2"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В проверяемом периоде в соответствии с Приказом Департамента здравоохранения от 26 марта 2020 года № 230 пациенты обеспечивались лекарственными препаратами на срок 3 месяца. </w:t>
      </w:r>
    </w:p>
    <w:p w:rsidR="00EF7FC0" w:rsidRPr="001A36BC" w:rsidRDefault="00EF7FC0" w:rsidP="001A36BC">
      <w:pPr>
        <w:widowControl w:val="0"/>
        <w:pBdr>
          <w:bottom w:val="single" w:sz="6" w:space="2"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Сведения о движении лекарственных препаратов, закупленных в рамках реализации мероприятия Регионального проекта в 2020-2021 годах, приведена в таблице 6.</w:t>
      </w:r>
    </w:p>
    <w:p w:rsidR="00EF7FC0" w:rsidRPr="001A36BC" w:rsidRDefault="00EF7FC0" w:rsidP="001A36BC">
      <w:pPr>
        <w:widowControl w:val="0"/>
        <w:pBdr>
          <w:bottom w:val="single" w:sz="6" w:space="2" w:color="FFFFFF"/>
        </w:pBdr>
        <w:tabs>
          <w:tab w:val="left" w:pos="851"/>
          <w:tab w:val="left" w:pos="1594"/>
          <w:tab w:val="center" w:pos="4677"/>
          <w:tab w:val="right" w:pos="9214"/>
          <w:tab w:val="right" w:pos="9355"/>
        </w:tabs>
        <w:suppressAutoHyphens/>
        <w:overflowPunct w:val="0"/>
        <w:autoSpaceDE w:val="0"/>
        <w:autoSpaceDN w:val="0"/>
        <w:snapToGrid w:val="0"/>
        <w:ind w:firstLine="567"/>
        <w:jc w:val="right"/>
        <w:rPr>
          <w:sz w:val="28"/>
          <w:szCs w:val="28"/>
        </w:rPr>
      </w:pPr>
      <w:r w:rsidRPr="001A36BC">
        <w:rPr>
          <w:sz w:val="28"/>
          <w:szCs w:val="28"/>
        </w:rPr>
        <w:lastRenderedPageBreak/>
        <w:t>Таблица 6</w:t>
      </w:r>
    </w:p>
    <w:p w:rsidR="00EF7FC0" w:rsidRPr="001A36BC" w:rsidRDefault="00EF7FC0" w:rsidP="001A36BC">
      <w:pPr>
        <w:widowControl w:val="0"/>
        <w:pBdr>
          <w:bottom w:val="single" w:sz="6" w:space="2" w:color="FFFFFF"/>
        </w:pBdr>
        <w:tabs>
          <w:tab w:val="left" w:pos="851"/>
          <w:tab w:val="left" w:pos="1594"/>
          <w:tab w:val="center" w:pos="4677"/>
          <w:tab w:val="right" w:pos="9214"/>
          <w:tab w:val="right" w:pos="9355"/>
        </w:tabs>
        <w:suppressAutoHyphens/>
        <w:overflowPunct w:val="0"/>
        <w:autoSpaceDE w:val="0"/>
        <w:autoSpaceDN w:val="0"/>
        <w:snapToGrid w:val="0"/>
        <w:ind w:firstLine="567"/>
        <w:jc w:val="right"/>
      </w:pPr>
      <w:r w:rsidRPr="001A36BC">
        <w:t>(тыс. рублей)</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724"/>
        <w:gridCol w:w="3371"/>
        <w:gridCol w:w="1954"/>
      </w:tblGrid>
      <w:tr w:rsidR="00EF7FC0" w:rsidRPr="001A36BC" w:rsidTr="00BB4C6C">
        <w:tc>
          <w:tcPr>
            <w:tcW w:w="1560" w:type="dxa"/>
            <w:shd w:val="clear" w:color="auto" w:fill="auto"/>
            <w:vAlign w:val="center"/>
          </w:tcPr>
          <w:p w:rsidR="00EF7FC0" w:rsidRPr="001A36BC" w:rsidRDefault="00EF7FC0" w:rsidP="001A36BC">
            <w:pPr>
              <w:jc w:val="center"/>
              <w:rPr>
                <w:b/>
                <w:sz w:val="18"/>
                <w:szCs w:val="18"/>
              </w:rPr>
            </w:pPr>
            <w:r w:rsidRPr="001A36BC">
              <w:rPr>
                <w:b/>
                <w:sz w:val="18"/>
                <w:szCs w:val="18"/>
              </w:rPr>
              <w:t>Период, год</w:t>
            </w:r>
          </w:p>
        </w:tc>
        <w:tc>
          <w:tcPr>
            <w:tcW w:w="2724" w:type="dxa"/>
            <w:shd w:val="clear" w:color="auto" w:fill="auto"/>
          </w:tcPr>
          <w:p w:rsidR="00EF7FC0" w:rsidRPr="001A36BC" w:rsidRDefault="00EF7FC0" w:rsidP="001A36BC">
            <w:pPr>
              <w:jc w:val="center"/>
              <w:rPr>
                <w:b/>
                <w:sz w:val="18"/>
                <w:szCs w:val="18"/>
              </w:rPr>
            </w:pPr>
            <w:r w:rsidRPr="001A36BC">
              <w:rPr>
                <w:b/>
                <w:sz w:val="18"/>
                <w:szCs w:val="18"/>
              </w:rPr>
              <w:t>Стоимость закупленных лекарственных препаратов в рамках Регионального проекта в отчетном периоде</w:t>
            </w:r>
          </w:p>
        </w:tc>
        <w:tc>
          <w:tcPr>
            <w:tcW w:w="3371" w:type="dxa"/>
            <w:shd w:val="clear" w:color="auto" w:fill="auto"/>
          </w:tcPr>
          <w:p w:rsidR="00EF7FC0" w:rsidRPr="001A36BC" w:rsidRDefault="00EF7FC0" w:rsidP="001A36BC">
            <w:pPr>
              <w:jc w:val="center"/>
              <w:rPr>
                <w:b/>
                <w:sz w:val="18"/>
                <w:szCs w:val="18"/>
              </w:rPr>
            </w:pPr>
            <w:r w:rsidRPr="001A36BC">
              <w:rPr>
                <w:b/>
                <w:sz w:val="18"/>
                <w:szCs w:val="18"/>
              </w:rPr>
              <w:t>Стоимость отпущенных пациентам лекарственных препаратов в рамках Регионального проекта в отчетном периоде</w:t>
            </w:r>
          </w:p>
        </w:tc>
        <w:tc>
          <w:tcPr>
            <w:tcW w:w="1954" w:type="dxa"/>
            <w:shd w:val="clear" w:color="auto" w:fill="auto"/>
            <w:vAlign w:val="center"/>
          </w:tcPr>
          <w:p w:rsidR="00EF7FC0" w:rsidRPr="001A36BC" w:rsidRDefault="00EF7FC0" w:rsidP="001A36BC">
            <w:pPr>
              <w:jc w:val="center"/>
              <w:rPr>
                <w:b/>
                <w:sz w:val="18"/>
                <w:szCs w:val="18"/>
              </w:rPr>
            </w:pPr>
            <w:r w:rsidRPr="001A36BC">
              <w:rPr>
                <w:b/>
                <w:sz w:val="18"/>
                <w:szCs w:val="18"/>
              </w:rPr>
              <w:t>Остаток лекарственных препаратов на конец отчетного периода</w:t>
            </w:r>
          </w:p>
        </w:tc>
      </w:tr>
      <w:tr w:rsidR="00EF7FC0" w:rsidRPr="001A36BC" w:rsidTr="00BB4C6C">
        <w:tc>
          <w:tcPr>
            <w:tcW w:w="1560" w:type="dxa"/>
            <w:shd w:val="clear" w:color="auto" w:fill="auto"/>
            <w:vAlign w:val="center"/>
          </w:tcPr>
          <w:p w:rsidR="00EF7FC0" w:rsidRPr="001A36BC" w:rsidRDefault="00EF7FC0" w:rsidP="001A36BC">
            <w:pPr>
              <w:jc w:val="center"/>
              <w:rPr>
                <w:b/>
                <w:sz w:val="18"/>
                <w:szCs w:val="18"/>
              </w:rPr>
            </w:pPr>
            <w:r w:rsidRPr="001A36BC">
              <w:rPr>
                <w:b/>
                <w:sz w:val="18"/>
                <w:szCs w:val="18"/>
              </w:rPr>
              <w:t>1</w:t>
            </w:r>
          </w:p>
        </w:tc>
        <w:tc>
          <w:tcPr>
            <w:tcW w:w="2724" w:type="dxa"/>
            <w:shd w:val="clear" w:color="auto" w:fill="auto"/>
          </w:tcPr>
          <w:p w:rsidR="00EF7FC0" w:rsidRPr="001A36BC" w:rsidRDefault="00EF7FC0" w:rsidP="001A36BC">
            <w:pPr>
              <w:jc w:val="center"/>
              <w:rPr>
                <w:b/>
                <w:sz w:val="18"/>
                <w:szCs w:val="18"/>
              </w:rPr>
            </w:pPr>
            <w:r w:rsidRPr="001A36BC">
              <w:rPr>
                <w:b/>
                <w:sz w:val="18"/>
                <w:szCs w:val="18"/>
              </w:rPr>
              <w:t>2</w:t>
            </w:r>
          </w:p>
        </w:tc>
        <w:tc>
          <w:tcPr>
            <w:tcW w:w="3371" w:type="dxa"/>
            <w:shd w:val="clear" w:color="auto" w:fill="auto"/>
          </w:tcPr>
          <w:p w:rsidR="00EF7FC0" w:rsidRPr="001A36BC" w:rsidRDefault="00EF7FC0" w:rsidP="001A36BC">
            <w:pPr>
              <w:jc w:val="center"/>
              <w:rPr>
                <w:b/>
                <w:sz w:val="18"/>
                <w:szCs w:val="18"/>
              </w:rPr>
            </w:pPr>
            <w:r w:rsidRPr="001A36BC">
              <w:rPr>
                <w:b/>
                <w:sz w:val="18"/>
                <w:szCs w:val="18"/>
              </w:rPr>
              <w:t>3</w:t>
            </w:r>
          </w:p>
        </w:tc>
        <w:tc>
          <w:tcPr>
            <w:tcW w:w="1954" w:type="dxa"/>
            <w:shd w:val="clear" w:color="auto" w:fill="auto"/>
          </w:tcPr>
          <w:p w:rsidR="00EF7FC0" w:rsidRPr="001A36BC" w:rsidRDefault="00EF7FC0" w:rsidP="001A36BC">
            <w:pPr>
              <w:jc w:val="center"/>
              <w:rPr>
                <w:b/>
                <w:sz w:val="18"/>
                <w:szCs w:val="18"/>
              </w:rPr>
            </w:pPr>
            <w:r w:rsidRPr="001A36BC">
              <w:rPr>
                <w:b/>
                <w:sz w:val="18"/>
                <w:szCs w:val="18"/>
              </w:rPr>
              <w:t>4</w:t>
            </w:r>
          </w:p>
        </w:tc>
      </w:tr>
      <w:tr w:rsidR="00EF7FC0" w:rsidRPr="001A36BC" w:rsidTr="00BB4C6C">
        <w:tc>
          <w:tcPr>
            <w:tcW w:w="1560" w:type="dxa"/>
            <w:shd w:val="clear" w:color="auto" w:fill="auto"/>
            <w:vAlign w:val="center"/>
          </w:tcPr>
          <w:p w:rsidR="00EF7FC0" w:rsidRPr="001A36BC" w:rsidRDefault="00EF7FC0" w:rsidP="001A36BC">
            <w:pPr>
              <w:jc w:val="center"/>
              <w:rPr>
                <w:sz w:val="18"/>
                <w:szCs w:val="18"/>
              </w:rPr>
            </w:pPr>
            <w:r w:rsidRPr="001A36BC">
              <w:rPr>
                <w:sz w:val="18"/>
                <w:szCs w:val="18"/>
              </w:rPr>
              <w:t>2020 год</w:t>
            </w:r>
          </w:p>
        </w:tc>
        <w:tc>
          <w:tcPr>
            <w:tcW w:w="2724" w:type="dxa"/>
            <w:shd w:val="clear" w:color="auto" w:fill="auto"/>
            <w:vAlign w:val="center"/>
          </w:tcPr>
          <w:p w:rsidR="00EF7FC0" w:rsidRPr="001A36BC" w:rsidRDefault="00EF7FC0" w:rsidP="001A36BC">
            <w:pPr>
              <w:jc w:val="center"/>
              <w:rPr>
                <w:sz w:val="18"/>
                <w:szCs w:val="18"/>
              </w:rPr>
            </w:pPr>
            <w:r w:rsidRPr="001A36BC">
              <w:rPr>
                <w:sz w:val="18"/>
                <w:szCs w:val="18"/>
              </w:rPr>
              <w:t>2 280,5</w:t>
            </w:r>
          </w:p>
        </w:tc>
        <w:tc>
          <w:tcPr>
            <w:tcW w:w="3371" w:type="dxa"/>
            <w:shd w:val="clear" w:color="auto" w:fill="auto"/>
            <w:vAlign w:val="center"/>
          </w:tcPr>
          <w:p w:rsidR="00EF7FC0" w:rsidRPr="001A36BC" w:rsidRDefault="00EF7FC0" w:rsidP="001A36BC">
            <w:pPr>
              <w:jc w:val="center"/>
              <w:rPr>
                <w:sz w:val="18"/>
                <w:szCs w:val="18"/>
              </w:rPr>
            </w:pPr>
            <w:r w:rsidRPr="001A36BC">
              <w:rPr>
                <w:sz w:val="18"/>
                <w:szCs w:val="18"/>
              </w:rPr>
              <w:t xml:space="preserve">   924,4</w:t>
            </w:r>
          </w:p>
        </w:tc>
        <w:tc>
          <w:tcPr>
            <w:tcW w:w="1954" w:type="dxa"/>
            <w:shd w:val="clear" w:color="auto" w:fill="auto"/>
            <w:vAlign w:val="center"/>
          </w:tcPr>
          <w:p w:rsidR="00EF7FC0" w:rsidRPr="001A36BC" w:rsidRDefault="00EF7FC0" w:rsidP="001A36BC">
            <w:pPr>
              <w:jc w:val="center"/>
              <w:rPr>
                <w:sz w:val="18"/>
                <w:szCs w:val="18"/>
              </w:rPr>
            </w:pPr>
            <w:r w:rsidRPr="001A36BC">
              <w:rPr>
                <w:sz w:val="18"/>
                <w:szCs w:val="18"/>
              </w:rPr>
              <w:t>1 356,1</w:t>
            </w:r>
          </w:p>
        </w:tc>
      </w:tr>
      <w:tr w:rsidR="00EF7FC0" w:rsidRPr="001A36BC" w:rsidTr="00BB4C6C">
        <w:tc>
          <w:tcPr>
            <w:tcW w:w="1560" w:type="dxa"/>
            <w:shd w:val="clear" w:color="auto" w:fill="auto"/>
            <w:vAlign w:val="center"/>
          </w:tcPr>
          <w:p w:rsidR="00EF7FC0" w:rsidRPr="001A36BC" w:rsidRDefault="00EF7FC0" w:rsidP="001A36BC">
            <w:pPr>
              <w:jc w:val="center"/>
              <w:rPr>
                <w:sz w:val="18"/>
                <w:szCs w:val="18"/>
              </w:rPr>
            </w:pPr>
            <w:r w:rsidRPr="001A36BC">
              <w:rPr>
                <w:sz w:val="18"/>
                <w:szCs w:val="18"/>
              </w:rPr>
              <w:t>9 мес. 2021 года</w:t>
            </w:r>
          </w:p>
        </w:tc>
        <w:tc>
          <w:tcPr>
            <w:tcW w:w="2724" w:type="dxa"/>
            <w:shd w:val="clear" w:color="auto" w:fill="auto"/>
            <w:vAlign w:val="center"/>
          </w:tcPr>
          <w:p w:rsidR="00EF7FC0" w:rsidRPr="001A36BC" w:rsidRDefault="00EF7FC0" w:rsidP="001A36BC">
            <w:pPr>
              <w:jc w:val="center"/>
              <w:rPr>
                <w:sz w:val="18"/>
                <w:szCs w:val="18"/>
              </w:rPr>
            </w:pPr>
            <w:r w:rsidRPr="001A36BC">
              <w:rPr>
                <w:sz w:val="18"/>
                <w:szCs w:val="18"/>
              </w:rPr>
              <w:t>2 876,0</w:t>
            </w:r>
          </w:p>
        </w:tc>
        <w:tc>
          <w:tcPr>
            <w:tcW w:w="3371" w:type="dxa"/>
            <w:shd w:val="clear" w:color="auto" w:fill="auto"/>
            <w:vAlign w:val="center"/>
          </w:tcPr>
          <w:p w:rsidR="00EF7FC0" w:rsidRPr="001A36BC" w:rsidRDefault="00EF7FC0" w:rsidP="001A36BC">
            <w:pPr>
              <w:jc w:val="center"/>
              <w:rPr>
                <w:sz w:val="18"/>
                <w:szCs w:val="18"/>
              </w:rPr>
            </w:pPr>
            <w:r w:rsidRPr="001A36BC">
              <w:rPr>
                <w:sz w:val="18"/>
                <w:szCs w:val="18"/>
              </w:rPr>
              <w:t>2 088,2</w:t>
            </w:r>
          </w:p>
        </w:tc>
        <w:tc>
          <w:tcPr>
            <w:tcW w:w="1954" w:type="dxa"/>
            <w:shd w:val="clear" w:color="auto" w:fill="auto"/>
            <w:vAlign w:val="center"/>
          </w:tcPr>
          <w:p w:rsidR="00EF7FC0" w:rsidRPr="001A36BC" w:rsidRDefault="00EF7FC0" w:rsidP="001A36BC">
            <w:pPr>
              <w:jc w:val="center"/>
              <w:rPr>
                <w:sz w:val="18"/>
                <w:szCs w:val="18"/>
              </w:rPr>
            </w:pPr>
            <w:r w:rsidRPr="001A36BC">
              <w:rPr>
                <w:sz w:val="18"/>
                <w:szCs w:val="18"/>
              </w:rPr>
              <w:t xml:space="preserve">   2 143,9**</w:t>
            </w:r>
          </w:p>
        </w:tc>
      </w:tr>
      <w:tr w:rsidR="00EF7FC0" w:rsidRPr="001A36BC" w:rsidTr="00BB4C6C">
        <w:tc>
          <w:tcPr>
            <w:tcW w:w="1560" w:type="dxa"/>
            <w:shd w:val="clear" w:color="auto" w:fill="auto"/>
            <w:vAlign w:val="center"/>
          </w:tcPr>
          <w:p w:rsidR="00EF7FC0" w:rsidRPr="001A36BC" w:rsidRDefault="00EF7FC0" w:rsidP="001A36BC">
            <w:pPr>
              <w:jc w:val="center"/>
              <w:rPr>
                <w:b/>
                <w:sz w:val="18"/>
                <w:szCs w:val="18"/>
              </w:rPr>
            </w:pPr>
            <w:r w:rsidRPr="001A36BC">
              <w:rPr>
                <w:b/>
                <w:sz w:val="18"/>
                <w:szCs w:val="18"/>
              </w:rPr>
              <w:t>Всего</w:t>
            </w:r>
          </w:p>
        </w:tc>
        <w:tc>
          <w:tcPr>
            <w:tcW w:w="2724" w:type="dxa"/>
            <w:shd w:val="clear" w:color="auto" w:fill="auto"/>
            <w:vAlign w:val="center"/>
          </w:tcPr>
          <w:p w:rsidR="00EF7FC0" w:rsidRPr="001A36BC" w:rsidRDefault="00EF7FC0" w:rsidP="001A36BC">
            <w:pPr>
              <w:jc w:val="center"/>
              <w:rPr>
                <w:b/>
                <w:sz w:val="18"/>
                <w:szCs w:val="18"/>
              </w:rPr>
            </w:pPr>
            <w:r w:rsidRPr="001A36BC">
              <w:rPr>
                <w:b/>
                <w:sz w:val="18"/>
                <w:szCs w:val="18"/>
              </w:rPr>
              <w:t>5 156,5</w:t>
            </w:r>
          </w:p>
        </w:tc>
        <w:tc>
          <w:tcPr>
            <w:tcW w:w="3371" w:type="dxa"/>
            <w:shd w:val="clear" w:color="auto" w:fill="auto"/>
            <w:vAlign w:val="center"/>
          </w:tcPr>
          <w:p w:rsidR="00EF7FC0" w:rsidRPr="001A36BC" w:rsidRDefault="00EF7FC0" w:rsidP="001A36BC">
            <w:pPr>
              <w:jc w:val="center"/>
              <w:rPr>
                <w:sz w:val="18"/>
                <w:szCs w:val="18"/>
              </w:rPr>
            </w:pPr>
            <w:r w:rsidRPr="001A36BC">
              <w:rPr>
                <w:sz w:val="18"/>
                <w:szCs w:val="18"/>
              </w:rPr>
              <w:t>3 012,6</w:t>
            </w:r>
          </w:p>
        </w:tc>
        <w:tc>
          <w:tcPr>
            <w:tcW w:w="1954" w:type="dxa"/>
            <w:shd w:val="clear" w:color="auto" w:fill="auto"/>
            <w:vAlign w:val="center"/>
          </w:tcPr>
          <w:p w:rsidR="00EF7FC0" w:rsidRPr="001A36BC" w:rsidRDefault="00EF7FC0" w:rsidP="001A36BC">
            <w:pPr>
              <w:jc w:val="center"/>
              <w:rPr>
                <w:sz w:val="18"/>
                <w:szCs w:val="18"/>
              </w:rPr>
            </w:pPr>
            <w:r w:rsidRPr="001A36BC">
              <w:rPr>
                <w:sz w:val="18"/>
                <w:szCs w:val="18"/>
              </w:rPr>
              <w:t>Х</w:t>
            </w:r>
          </w:p>
        </w:tc>
      </w:tr>
    </w:tbl>
    <w:p w:rsidR="00EF7FC0" w:rsidRPr="001A36BC" w:rsidRDefault="00EF7FC0" w:rsidP="001A36BC">
      <w:pPr>
        <w:ind w:firstLine="708"/>
        <w:jc w:val="both"/>
        <w:rPr>
          <w:b/>
          <w:i/>
          <w:sz w:val="28"/>
          <w:szCs w:val="28"/>
        </w:rPr>
      </w:pPr>
      <w:r w:rsidRPr="001A36BC">
        <w:rPr>
          <w:sz w:val="16"/>
          <w:szCs w:val="16"/>
        </w:rPr>
        <w:t>** с учетом остатка на 1 января 2021 года в сумме 1 356,1 тыс. рублей</w:t>
      </w:r>
    </w:p>
    <w:p w:rsidR="00EF7FC0" w:rsidRPr="003E4A15" w:rsidRDefault="00EF7FC0" w:rsidP="001A36BC">
      <w:pPr>
        <w:jc w:val="both"/>
        <w:rPr>
          <w:sz w:val="10"/>
          <w:szCs w:val="10"/>
        </w:rPr>
      </w:pPr>
      <w:r w:rsidRPr="001A36BC">
        <w:rPr>
          <w:sz w:val="28"/>
          <w:szCs w:val="28"/>
        </w:rPr>
        <w:tab/>
      </w:r>
    </w:p>
    <w:p w:rsidR="00EF7FC0" w:rsidRPr="001A36BC" w:rsidRDefault="00EF7FC0" w:rsidP="001A36BC">
      <w:pPr>
        <w:jc w:val="both"/>
        <w:rPr>
          <w:sz w:val="28"/>
          <w:szCs w:val="28"/>
        </w:rPr>
      </w:pPr>
      <w:r w:rsidRPr="001A36BC">
        <w:rPr>
          <w:sz w:val="28"/>
          <w:szCs w:val="28"/>
        </w:rPr>
        <w:tab/>
        <w:t>По итогам реализации мероприятия в проверяемом периоде по состоянию на 1 октября 2021 года сложился остаток (запас) лекарственных препаратов в стоимостном выражении составляющий 2 143,9 тыс. рублей. С учетом предстоящей выдачи пациентам лекарственных препаратов в 4-ом квартале текущего года, их запаса (переходящий остаток по состоянию на 1 января 2022 года) достаточно для обеспечения лекарственными средствами граждан льготной категории на срок ориентировочно до 5-ти месяцев.</w:t>
      </w:r>
    </w:p>
    <w:p w:rsidR="00EF7FC0" w:rsidRPr="001A36BC" w:rsidRDefault="00EF7FC0" w:rsidP="001A36BC">
      <w:pPr>
        <w:jc w:val="both"/>
        <w:rPr>
          <w:sz w:val="28"/>
          <w:szCs w:val="28"/>
        </w:rPr>
      </w:pPr>
      <w:r w:rsidRPr="001A36BC">
        <w:rPr>
          <w:sz w:val="28"/>
          <w:szCs w:val="28"/>
        </w:rPr>
        <w:tab/>
        <w:t xml:space="preserve">Проверка показала, что бюджетные средства, предусмотренные на реализацию мероприятия, направлены на расходы, предусмотренные Соглашениями, и на иные цели не отвлекались. </w:t>
      </w:r>
    </w:p>
    <w:p w:rsidR="00EF7FC0" w:rsidRPr="001A36BC" w:rsidRDefault="00EF7FC0" w:rsidP="001A36BC">
      <w:pPr>
        <w:ind w:firstLine="708"/>
        <w:jc w:val="right"/>
        <w:rPr>
          <w:sz w:val="10"/>
          <w:szCs w:val="10"/>
        </w:rPr>
      </w:pPr>
    </w:p>
    <w:p w:rsidR="00EF7FC0" w:rsidRPr="001A36BC" w:rsidRDefault="00EF7FC0" w:rsidP="001A36BC">
      <w:pPr>
        <w:ind w:firstLine="708"/>
        <w:jc w:val="both"/>
        <w:rPr>
          <w:b/>
          <w:sz w:val="28"/>
          <w:szCs w:val="28"/>
        </w:rPr>
      </w:pPr>
      <w:r w:rsidRPr="001A36BC">
        <w:rPr>
          <w:b/>
          <w:sz w:val="28"/>
          <w:szCs w:val="28"/>
        </w:rPr>
        <w:t>Достижение запланированных результатов Регионального проекта</w:t>
      </w:r>
    </w:p>
    <w:p w:rsidR="00EF7FC0" w:rsidRPr="003E4A15" w:rsidRDefault="00EF7FC0" w:rsidP="001A36BC">
      <w:pPr>
        <w:ind w:firstLine="708"/>
        <w:jc w:val="both"/>
        <w:rPr>
          <w:b/>
          <w:sz w:val="6"/>
          <w:szCs w:val="6"/>
        </w:rPr>
      </w:pPr>
    </w:p>
    <w:p w:rsidR="00EF7FC0" w:rsidRPr="001A36BC" w:rsidRDefault="00EF7FC0" w:rsidP="001A36BC">
      <w:pPr>
        <w:ind w:firstLine="708"/>
        <w:jc w:val="both"/>
        <w:rPr>
          <w:sz w:val="28"/>
          <w:szCs w:val="28"/>
        </w:rPr>
      </w:pPr>
      <w:r w:rsidRPr="001A36BC">
        <w:rPr>
          <w:sz w:val="28"/>
          <w:szCs w:val="28"/>
        </w:rPr>
        <w:t>Проверка показала, что из предусмотренных к достижению в период 2019-2021 годов показателей, установленных Соглашением №056-2019-</w:t>
      </w:r>
      <w:r w:rsidRPr="001A36BC">
        <w:rPr>
          <w:sz w:val="28"/>
          <w:szCs w:val="28"/>
          <w:lang w:val="en-US"/>
        </w:rPr>
        <w:t>N</w:t>
      </w:r>
      <w:r w:rsidRPr="001A36BC">
        <w:rPr>
          <w:sz w:val="28"/>
          <w:szCs w:val="28"/>
        </w:rPr>
        <w:t>20079-1, а также контрольных точек, установленных паспортом Регионального проекта, обеспечивающих достижение целей, показателей и результатов ФП БССЗ в части мероприятий, реализуемых на территории Чукотского автономного округа, достигнуты следующие показатели и контрольные точки:</w:t>
      </w:r>
    </w:p>
    <w:p w:rsidR="00EF7FC0" w:rsidRPr="001A36BC" w:rsidRDefault="00EF7FC0" w:rsidP="001A36BC">
      <w:pPr>
        <w:ind w:firstLine="708"/>
        <w:jc w:val="both"/>
        <w:rPr>
          <w:sz w:val="28"/>
          <w:szCs w:val="28"/>
        </w:rPr>
      </w:pPr>
      <w:r w:rsidRPr="001A36BC">
        <w:rPr>
          <w:sz w:val="28"/>
          <w:szCs w:val="28"/>
        </w:rPr>
        <w:t>- в 2019 году разработана и утверждена Региональная программа «Борьба с сердечно-сосудистыми заболеваниями» на период действия 2019-2024 годов;</w:t>
      </w:r>
    </w:p>
    <w:p w:rsidR="00EF7FC0" w:rsidRPr="001A36BC" w:rsidRDefault="00EF7FC0" w:rsidP="001A36BC">
      <w:pPr>
        <w:ind w:firstLine="708"/>
        <w:jc w:val="both"/>
        <w:rPr>
          <w:sz w:val="28"/>
          <w:szCs w:val="28"/>
        </w:rPr>
      </w:pPr>
      <w:r w:rsidRPr="001A36BC">
        <w:rPr>
          <w:sz w:val="28"/>
          <w:szCs w:val="28"/>
        </w:rPr>
        <w:t xml:space="preserve">-по мероприятию </w:t>
      </w:r>
      <w:r w:rsidRPr="001A36BC">
        <w:rPr>
          <w:b/>
          <w:i/>
          <w:sz w:val="28"/>
          <w:szCs w:val="28"/>
        </w:rPr>
        <w:t xml:space="preserve">«Оснащение оборудованием региональных сосудистых центров и первичных сосудистых отделений»: </w:t>
      </w:r>
      <w:r w:rsidRPr="001A36BC">
        <w:rPr>
          <w:sz w:val="28"/>
          <w:szCs w:val="28"/>
        </w:rPr>
        <w:t xml:space="preserve">с 1 января 2019 года в округе функционирует первичное сосудистое отделение в </w:t>
      </w:r>
      <w:proofErr w:type="spellStart"/>
      <w:r w:rsidRPr="001A36BC">
        <w:rPr>
          <w:sz w:val="28"/>
          <w:szCs w:val="28"/>
        </w:rPr>
        <w:t>г.Анадыре</w:t>
      </w:r>
      <w:proofErr w:type="spellEnd"/>
      <w:r w:rsidRPr="001A36BC">
        <w:rPr>
          <w:sz w:val="28"/>
          <w:szCs w:val="28"/>
        </w:rPr>
        <w:t xml:space="preserve">, организованное на базе ГБУЗ «Чукотская окружная больница», оснащенное в период 2019-2021 годов в соответствии со стандартами оснащения, предусмотренными Приказом Минздрава России №90н, медицинским оборудованием в полном объеме (48 единиц на сумму 17 784,7 тыс. рублей);                 </w:t>
      </w:r>
    </w:p>
    <w:p w:rsidR="00EF7FC0" w:rsidRPr="001A36BC" w:rsidRDefault="00EF7FC0" w:rsidP="001A36BC">
      <w:pPr>
        <w:widowControl w:val="0"/>
        <w:ind w:firstLine="708"/>
        <w:jc w:val="both"/>
        <w:rPr>
          <w:sz w:val="28"/>
          <w:szCs w:val="28"/>
        </w:rPr>
      </w:pPr>
      <w:r w:rsidRPr="001A36BC">
        <w:rPr>
          <w:sz w:val="28"/>
          <w:szCs w:val="28"/>
        </w:rPr>
        <w:t>- в соответствии с приказом Департамента здравоохранения от 30 декабря 2020 года №953 актуализирован план маршрутизации пациентов с острым коронарным синдромом и острым нарушением мозгового кровообращения;</w:t>
      </w:r>
    </w:p>
    <w:p w:rsidR="00EF7FC0" w:rsidRPr="001A36BC" w:rsidRDefault="00EF7FC0" w:rsidP="001A36BC">
      <w:pPr>
        <w:widowControl w:val="0"/>
        <w:ind w:firstLine="708"/>
        <w:jc w:val="both"/>
        <w:rPr>
          <w:sz w:val="28"/>
          <w:szCs w:val="28"/>
        </w:rPr>
      </w:pPr>
      <w:r w:rsidRPr="001A36BC">
        <w:rPr>
          <w:sz w:val="28"/>
          <w:szCs w:val="28"/>
        </w:rPr>
        <w:t>- в 2021 году актуализирована Региональная программа «Борьба с сердечно-сосудистыми заболеваниями» в Чукотском автономном округе.</w:t>
      </w:r>
    </w:p>
    <w:p w:rsidR="00EF7FC0" w:rsidRPr="001A36BC" w:rsidRDefault="00EF7FC0" w:rsidP="001A36BC">
      <w:pPr>
        <w:jc w:val="both"/>
        <w:rPr>
          <w:sz w:val="28"/>
          <w:szCs w:val="28"/>
        </w:rPr>
      </w:pPr>
      <w:r w:rsidRPr="001A36BC">
        <w:rPr>
          <w:sz w:val="28"/>
          <w:szCs w:val="28"/>
        </w:rPr>
        <w:tab/>
        <w:t xml:space="preserve">В ходе анализа достижения показателей, предусмотренных при реализации мероприятия </w:t>
      </w:r>
      <w:r w:rsidRPr="001A36BC">
        <w:rPr>
          <w:b/>
          <w:i/>
          <w:sz w:val="28"/>
          <w:szCs w:val="28"/>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1A36BC">
        <w:rPr>
          <w:sz w:val="28"/>
          <w:szCs w:val="28"/>
        </w:rPr>
        <w:t xml:space="preserve"> в части обеспечения </w:t>
      </w:r>
      <w:r w:rsidRPr="001A36BC">
        <w:rPr>
          <w:sz w:val="28"/>
          <w:szCs w:val="28"/>
        </w:rPr>
        <w:lastRenderedPageBreak/>
        <w:t>доступности диагностики, профилактики и лечения ССЗ установлено следующее.</w:t>
      </w:r>
    </w:p>
    <w:p w:rsidR="00EF7FC0" w:rsidRPr="001A36BC" w:rsidRDefault="00EF7FC0" w:rsidP="001A36BC">
      <w:pPr>
        <w:ind w:firstLine="708"/>
        <w:jc w:val="both"/>
        <w:rPr>
          <w:sz w:val="28"/>
          <w:szCs w:val="28"/>
        </w:rPr>
      </w:pPr>
      <w:r w:rsidRPr="001A36BC">
        <w:rPr>
          <w:sz w:val="28"/>
          <w:szCs w:val="28"/>
        </w:rPr>
        <w:t xml:space="preserve">По состоянию </w:t>
      </w:r>
      <w:r w:rsidRPr="001A36BC">
        <w:rPr>
          <w:sz w:val="28"/>
          <w:szCs w:val="28"/>
          <w:u w:val="single"/>
        </w:rPr>
        <w:t>на 31 декабря 2020 года</w:t>
      </w:r>
      <w:r w:rsidRPr="001A36BC">
        <w:rPr>
          <w:sz w:val="28"/>
          <w:szCs w:val="28"/>
        </w:rPr>
        <w:t xml:space="preserve"> число пациентов ГБУЗ «Чукотская окружная больница», находящихся под диспансерным наблюдением (далее – ДН) по поводу сердечно-сосудистого события (далее – ССС) и имеющих право на обеспечение лекарственными препаратами в амбулаторных условиях в течение одного года (далее – пациенты ДНЛЛО), составило 480 человек, из них число пациентов,</w:t>
      </w:r>
      <w:r w:rsidRPr="001A36BC">
        <w:rPr>
          <w:b/>
          <w:sz w:val="18"/>
          <w:szCs w:val="18"/>
        </w:rPr>
        <w:t xml:space="preserve"> </w:t>
      </w:r>
      <w:r w:rsidRPr="001A36BC">
        <w:rPr>
          <w:sz w:val="28"/>
          <w:szCs w:val="28"/>
        </w:rPr>
        <w:t xml:space="preserve">обеспеченных лекарственными препаратами – 377 человек.  По состоянию </w:t>
      </w:r>
      <w:r w:rsidRPr="001A36BC">
        <w:rPr>
          <w:sz w:val="28"/>
          <w:szCs w:val="28"/>
          <w:u w:val="single"/>
        </w:rPr>
        <w:t>на 1 октября 2021 года</w:t>
      </w:r>
      <w:r w:rsidRPr="001A36BC">
        <w:rPr>
          <w:sz w:val="28"/>
          <w:szCs w:val="28"/>
        </w:rPr>
        <w:t xml:space="preserve"> число пациентов ДНЛЛО составило 261 человек – все из них обеспечены лекарственными препаратами в амбулаторных условиях.</w:t>
      </w:r>
    </w:p>
    <w:p w:rsidR="00EF7FC0" w:rsidRPr="001A36BC" w:rsidRDefault="00EF7FC0" w:rsidP="001A36BC">
      <w:pPr>
        <w:ind w:firstLine="708"/>
        <w:jc w:val="both"/>
        <w:rPr>
          <w:sz w:val="28"/>
          <w:szCs w:val="28"/>
        </w:rPr>
      </w:pPr>
      <w:r w:rsidRPr="001A36BC">
        <w:rPr>
          <w:sz w:val="28"/>
          <w:szCs w:val="28"/>
        </w:rPr>
        <w:t>Количество отпущенных/выписанных пациентам рецептов составило в 2020 году 377 рецептов, за 9 месяцев 2021 года – 883 рецепта; стоимость отпущенных лекарственных препаратов составила в 2020 году                                         924,4 тыс. рублей, за 9 месяцев 2021 года – 2 088,2 тыс. рублей; стоимость одного рецепта сложилась в сумме 2 452,0 тыс. рублей и 2 506,8 тыс. рублей соответственно по годам.</w:t>
      </w:r>
    </w:p>
    <w:p w:rsidR="00EF7FC0" w:rsidRPr="001A36BC" w:rsidRDefault="00EF7FC0" w:rsidP="001A36BC">
      <w:pPr>
        <w:ind w:firstLine="708"/>
        <w:jc w:val="both"/>
        <w:rPr>
          <w:sz w:val="10"/>
          <w:szCs w:val="10"/>
        </w:rPr>
      </w:pPr>
      <w:r w:rsidRPr="001A36BC">
        <w:rPr>
          <w:sz w:val="28"/>
          <w:szCs w:val="28"/>
        </w:rPr>
        <w:t>В таблице 7 приведен расчет количественных показателей, предусмотренных к достижению в 2020-2021 годах паспортом Регионального проекта и Соглашениями: №056-2019-</w:t>
      </w:r>
      <w:r w:rsidRPr="001A36BC">
        <w:rPr>
          <w:sz w:val="28"/>
          <w:szCs w:val="28"/>
          <w:lang w:val="en-US"/>
        </w:rPr>
        <w:t>N</w:t>
      </w:r>
      <w:r w:rsidRPr="001A36BC">
        <w:rPr>
          <w:sz w:val="28"/>
          <w:szCs w:val="28"/>
        </w:rPr>
        <w:t>20079-1 и №338.</w:t>
      </w:r>
    </w:p>
    <w:p w:rsidR="00EF7FC0" w:rsidRPr="001A36BC" w:rsidRDefault="00EF7FC0" w:rsidP="001A36BC">
      <w:pPr>
        <w:ind w:firstLine="708"/>
        <w:jc w:val="right"/>
        <w:rPr>
          <w:sz w:val="28"/>
          <w:szCs w:val="28"/>
        </w:rPr>
      </w:pPr>
      <w:r w:rsidRPr="001A36BC">
        <w:rPr>
          <w:sz w:val="28"/>
          <w:szCs w:val="28"/>
        </w:rPr>
        <w:t xml:space="preserve">   Таблица 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418"/>
        <w:gridCol w:w="1701"/>
        <w:gridCol w:w="1559"/>
        <w:gridCol w:w="1559"/>
        <w:gridCol w:w="1276"/>
      </w:tblGrid>
      <w:tr w:rsidR="00EF7FC0" w:rsidRPr="001A36BC" w:rsidTr="00DB0B44">
        <w:trPr>
          <w:trHeight w:val="1396"/>
        </w:trPr>
        <w:tc>
          <w:tcPr>
            <w:tcW w:w="851" w:type="dxa"/>
          </w:tcPr>
          <w:p w:rsidR="00EF7FC0" w:rsidRPr="001A36BC" w:rsidRDefault="00EF7FC0" w:rsidP="00DB0B44">
            <w:pPr>
              <w:ind w:left="-107" w:right="-99"/>
              <w:jc w:val="center"/>
              <w:rPr>
                <w:b/>
                <w:sz w:val="18"/>
                <w:szCs w:val="18"/>
              </w:rPr>
            </w:pPr>
            <w:r w:rsidRPr="001A36BC">
              <w:rPr>
                <w:b/>
                <w:sz w:val="18"/>
                <w:szCs w:val="18"/>
              </w:rPr>
              <w:t>Период, год</w:t>
            </w:r>
          </w:p>
        </w:tc>
        <w:tc>
          <w:tcPr>
            <w:tcW w:w="1275" w:type="dxa"/>
            <w:shd w:val="clear" w:color="auto" w:fill="auto"/>
          </w:tcPr>
          <w:p w:rsidR="00EF7FC0" w:rsidRPr="001A36BC" w:rsidRDefault="00EF7FC0" w:rsidP="001A36BC">
            <w:pPr>
              <w:jc w:val="center"/>
              <w:rPr>
                <w:b/>
                <w:sz w:val="18"/>
                <w:szCs w:val="18"/>
              </w:rPr>
            </w:pPr>
            <w:r w:rsidRPr="001A36BC">
              <w:rPr>
                <w:b/>
                <w:sz w:val="18"/>
                <w:szCs w:val="18"/>
              </w:rPr>
              <w:t>Количество пациентов, перенесших ССС в течение года до отчетной даты (чел.)</w:t>
            </w:r>
          </w:p>
        </w:tc>
        <w:tc>
          <w:tcPr>
            <w:tcW w:w="1418" w:type="dxa"/>
            <w:shd w:val="clear" w:color="auto" w:fill="auto"/>
          </w:tcPr>
          <w:p w:rsidR="00EF7FC0" w:rsidRPr="001A36BC" w:rsidRDefault="00EF7FC0" w:rsidP="001A36BC">
            <w:pPr>
              <w:jc w:val="center"/>
              <w:rPr>
                <w:b/>
                <w:sz w:val="18"/>
                <w:szCs w:val="18"/>
              </w:rPr>
            </w:pPr>
            <w:r w:rsidRPr="001A36BC">
              <w:rPr>
                <w:b/>
                <w:sz w:val="18"/>
                <w:szCs w:val="18"/>
              </w:rPr>
              <w:t>в том числе: количество пациентов, находящихся на отчетную дату под ДН (чел.)</w:t>
            </w:r>
          </w:p>
        </w:tc>
        <w:tc>
          <w:tcPr>
            <w:tcW w:w="1701" w:type="dxa"/>
            <w:shd w:val="clear" w:color="auto" w:fill="auto"/>
          </w:tcPr>
          <w:p w:rsidR="00EF7FC0" w:rsidRPr="001A36BC" w:rsidRDefault="00EF7FC0" w:rsidP="001A36BC">
            <w:pPr>
              <w:jc w:val="center"/>
              <w:rPr>
                <w:b/>
                <w:sz w:val="18"/>
                <w:szCs w:val="18"/>
              </w:rPr>
            </w:pPr>
            <w:r w:rsidRPr="001A36BC">
              <w:rPr>
                <w:b/>
                <w:sz w:val="18"/>
                <w:szCs w:val="18"/>
              </w:rPr>
              <w:t>Доля пациентов, находящихся под ДН, в общем числе пациентов, перенесших ССС, гр.3/гр.2*100 (%)</w:t>
            </w:r>
          </w:p>
        </w:tc>
        <w:tc>
          <w:tcPr>
            <w:tcW w:w="1559" w:type="dxa"/>
            <w:shd w:val="clear" w:color="auto" w:fill="auto"/>
          </w:tcPr>
          <w:p w:rsidR="00EF7FC0" w:rsidRPr="001A36BC" w:rsidRDefault="00EF7FC0" w:rsidP="001A36BC">
            <w:pPr>
              <w:jc w:val="center"/>
              <w:rPr>
                <w:b/>
                <w:sz w:val="18"/>
                <w:szCs w:val="18"/>
              </w:rPr>
            </w:pPr>
            <w:r w:rsidRPr="001A36BC">
              <w:rPr>
                <w:b/>
                <w:sz w:val="18"/>
                <w:szCs w:val="18"/>
              </w:rPr>
              <w:t>Количество пациентов ДН, обеспеченных лекарственными препаратами в амбулаторных условиях (чел.)</w:t>
            </w:r>
          </w:p>
        </w:tc>
        <w:tc>
          <w:tcPr>
            <w:tcW w:w="1559" w:type="dxa"/>
            <w:shd w:val="clear" w:color="auto" w:fill="auto"/>
          </w:tcPr>
          <w:p w:rsidR="00EF7FC0" w:rsidRPr="001A36BC" w:rsidRDefault="00EF7FC0" w:rsidP="001A36BC">
            <w:pPr>
              <w:jc w:val="center"/>
              <w:rPr>
                <w:b/>
                <w:sz w:val="18"/>
                <w:szCs w:val="18"/>
              </w:rPr>
            </w:pPr>
            <w:r w:rsidRPr="001A36BC">
              <w:rPr>
                <w:b/>
                <w:sz w:val="18"/>
                <w:szCs w:val="18"/>
              </w:rPr>
              <w:t>Доля пациентов ДНЛЛО, в общем числе пациентов под ДН, гр.5/гр.3*100 (%)</w:t>
            </w:r>
          </w:p>
        </w:tc>
        <w:tc>
          <w:tcPr>
            <w:tcW w:w="1276" w:type="dxa"/>
            <w:shd w:val="clear" w:color="auto" w:fill="auto"/>
          </w:tcPr>
          <w:p w:rsidR="00EF7FC0" w:rsidRPr="001A36BC" w:rsidRDefault="00EF7FC0" w:rsidP="001A36BC">
            <w:pPr>
              <w:jc w:val="center"/>
              <w:rPr>
                <w:b/>
                <w:sz w:val="18"/>
                <w:szCs w:val="18"/>
              </w:rPr>
            </w:pPr>
            <w:r w:rsidRPr="001A36BC">
              <w:rPr>
                <w:b/>
                <w:sz w:val="18"/>
                <w:szCs w:val="18"/>
              </w:rPr>
              <w:t>Количество рецептов, выписанных</w:t>
            </w:r>
          </w:p>
          <w:p w:rsidR="00EF7FC0" w:rsidRPr="001A36BC" w:rsidRDefault="00EF7FC0" w:rsidP="001A36BC">
            <w:pPr>
              <w:jc w:val="center"/>
              <w:rPr>
                <w:b/>
                <w:sz w:val="18"/>
                <w:szCs w:val="18"/>
              </w:rPr>
            </w:pPr>
            <w:proofErr w:type="gramStart"/>
            <w:r w:rsidRPr="001A36BC">
              <w:rPr>
                <w:b/>
                <w:sz w:val="18"/>
                <w:szCs w:val="18"/>
              </w:rPr>
              <w:t>пациентам  ДНЛЛО</w:t>
            </w:r>
            <w:proofErr w:type="gramEnd"/>
            <w:r w:rsidRPr="001A36BC">
              <w:rPr>
                <w:b/>
                <w:sz w:val="18"/>
                <w:szCs w:val="18"/>
              </w:rPr>
              <w:t>,              (шт.)</w:t>
            </w:r>
          </w:p>
        </w:tc>
      </w:tr>
      <w:tr w:rsidR="00EF7FC0" w:rsidRPr="001A36BC" w:rsidTr="00DB0B44">
        <w:tc>
          <w:tcPr>
            <w:tcW w:w="851" w:type="dxa"/>
          </w:tcPr>
          <w:p w:rsidR="00EF7FC0" w:rsidRPr="001A36BC" w:rsidRDefault="00EF7FC0" w:rsidP="001A36BC">
            <w:pPr>
              <w:jc w:val="center"/>
              <w:rPr>
                <w:b/>
                <w:sz w:val="18"/>
                <w:szCs w:val="18"/>
              </w:rPr>
            </w:pPr>
            <w:r w:rsidRPr="001A36BC">
              <w:rPr>
                <w:b/>
                <w:sz w:val="18"/>
                <w:szCs w:val="18"/>
              </w:rPr>
              <w:t>1</w:t>
            </w:r>
          </w:p>
        </w:tc>
        <w:tc>
          <w:tcPr>
            <w:tcW w:w="1275" w:type="dxa"/>
            <w:shd w:val="clear" w:color="auto" w:fill="auto"/>
          </w:tcPr>
          <w:p w:rsidR="00EF7FC0" w:rsidRPr="001A36BC" w:rsidRDefault="00EF7FC0" w:rsidP="001A36BC">
            <w:pPr>
              <w:jc w:val="center"/>
              <w:rPr>
                <w:b/>
                <w:sz w:val="18"/>
                <w:szCs w:val="18"/>
              </w:rPr>
            </w:pPr>
            <w:r w:rsidRPr="001A36BC">
              <w:rPr>
                <w:b/>
                <w:sz w:val="18"/>
                <w:szCs w:val="18"/>
              </w:rPr>
              <w:t>2</w:t>
            </w:r>
          </w:p>
        </w:tc>
        <w:tc>
          <w:tcPr>
            <w:tcW w:w="1418" w:type="dxa"/>
            <w:shd w:val="clear" w:color="auto" w:fill="auto"/>
          </w:tcPr>
          <w:p w:rsidR="00EF7FC0" w:rsidRPr="001A36BC" w:rsidRDefault="00EF7FC0" w:rsidP="001A36BC">
            <w:pPr>
              <w:jc w:val="center"/>
              <w:rPr>
                <w:b/>
                <w:sz w:val="18"/>
                <w:szCs w:val="18"/>
              </w:rPr>
            </w:pPr>
            <w:r w:rsidRPr="001A36BC">
              <w:rPr>
                <w:b/>
                <w:sz w:val="18"/>
                <w:szCs w:val="18"/>
              </w:rPr>
              <w:t>3</w:t>
            </w:r>
          </w:p>
        </w:tc>
        <w:tc>
          <w:tcPr>
            <w:tcW w:w="1701" w:type="dxa"/>
            <w:shd w:val="clear" w:color="auto" w:fill="auto"/>
          </w:tcPr>
          <w:p w:rsidR="00EF7FC0" w:rsidRPr="001A36BC" w:rsidRDefault="00EF7FC0" w:rsidP="001A36BC">
            <w:pPr>
              <w:jc w:val="center"/>
              <w:rPr>
                <w:b/>
                <w:sz w:val="18"/>
                <w:szCs w:val="18"/>
              </w:rPr>
            </w:pPr>
            <w:r w:rsidRPr="001A36BC">
              <w:rPr>
                <w:b/>
                <w:sz w:val="18"/>
                <w:szCs w:val="18"/>
              </w:rPr>
              <w:t>4</w:t>
            </w:r>
          </w:p>
        </w:tc>
        <w:tc>
          <w:tcPr>
            <w:tcW w:w="1559" w:type="dxa"/>
            <w:shd w:val="clear" w:color="auto" w:fill="auto"/>
          </w:tcPr>
          <w:p w:rsidR="00EF7FC0" w:rsidRPr="001A36BC" w:rsidRDefault="00EF7FC0" w:rsidP="001A36BC">
            <w:pPr>
              <w:jc w:val="center"/>
              <w:rPr>
                <w:b/>
                <w:sz w:val="18"/>
                <w:szCs w:val="18"/>
              </w:rPr>
            </w:pPr>
            <w:r w:rsidRPr="001A36BC">
              <w:rPr>
                <w:b/>
                <w:sz w:val="18"/>
                <w:szCs w:val="18"/>
              </w:rPr>
              <w:t>5</w:t>
            </w:r>
          </w:p>
        </w:tc>
        <w:tc>
          <w:tcPr>
            <w:tcW w:w="1559" w:type="dxa"/>
            <w:shd w:val="clear" w:color="auto" w:fill="auto"/>
          </w:tcPr>
          <w:p w:rsidR="00EF7FC0" w:rsidRPr="001A36BC" w:rsidRDefault="00EF7FC0" w:rsidP="001A36BC">
            <w:pPr>
              <w:jc w:val="center"/>
              <w:rPr>
                <w:b/>
                <w:sz w:val="18"/>
                <w:szCs w:val="18"/>
              </w:rPr>
            </w:pPr>
            <w:r w:rsidRPr="001A36BC">
              <w:rPr>
                <w:b/>
                <w:sz w:val="18"/>
                <w:szCs w:val="18"/>
              </w:rPr>
              <w:t>6</w:t>
            </w:r>
          </w:p>
        </w:tc>
        <w:tc>
          <w:tcPr>
            <w:tcW w:w="1276" w:type="dxa"/>
            <w:shd w:val="clear" w:color="auto" w:fill="auto"/>
          </w:tcPr>
          <w:p w:rsidR="00EF7FC0" w:rsidRPr="001A36BC" w:rsidRDefault="00EF7FC0" w:rsidP="001A36BC">
            <w:pPr>
              <w:jc w:val="center"/>
              <w:rPr>
                <w:b/>
                <w:sz w:val="18"/>
                <w:szCs w:val="18"/>
              </w:rPr>
            </w:pPr>
            <w:r w:rsidRPr="001A36BC">
              <w:rPr>
                <w:b/>
                <w:sz w:val="18"/>
                <w:szCs w:val="18"/>
              </w:rPr>
              <w:t>7</w:t>
            </w:r>
          </w:p>
        </w:tc>
      </w:tr>
      <w:tr w:rsidR="00EF7FC0" w:rsidRPr="001A36BC" w:rsidTr="00DB0B44">
        <w:tc>
          <w:tcPr>
            <w:tcW w:w="851" w:type="dxa"/>
          </w:tcPr>
          <w:p w:rsidR="00EF7FC0" w:rsidRPr="001A36BC" w:rsidRDefault="00EF7FC0" w:rsidP="001A36BC">
            <w:pPr>
              <w:jc w:val="center"/>
              <w:rPr>
                <w:sz w:val="18"/>
                <w:szCs w:val="18"/>
              </w:rPr>
            </w:pPr>
            <w:r w:rsidRPr="001A36BC">
              <w:rPr>
                <w:sz w:val="18"/>
                <w:szCs w:val="18"/>
              </w:rPr>
              <w:t>2020</w:t>
            </w:r>
          </w:p>
        </w:tc>
        <w:tc>
          <w:tcPr>
            <w:tcW w:w="1275" w:type="dxa"/>
            <w:shd w:val="clear" w:color="auto" w:fill="auto"/>
          </w:tcPr>
          <w:p w:rsidR="00EF7FC0" w:rsidRPr="001A36BC" w:rsidRDefault="00EF7FC0" w:rsidP="001A36BC">
            <w:pPr>
              <w:jc w:val="center"/>
              <w:rPr>
                <w:sz w:val="18"/>
                <w:szCs w:val="18"/>
              </w:rPr>
            </w:pPr>
            <w:r w:rsidRPr="001A36BC">
              <w:rPr>
                <w:sz w:val="18"/>
                <w:szCs w:val="18"/>
              </w:rPr>
              <w:t>480</w:t>
            </w:r>
          </w:p>
        </w:tc>
        <w:tc>
          <w:tcPr>
            <w:tcW w:w="1418" w:type="dxa"/>
            <w:shd w:val="clear" w:color="auto" w:fill="auto"/>
          </w:tcPr>
          <w:p w:rsidR="00EF7FC0" w:rsidRPr="001A36BC" w:rsidRDefault="00EF7FC0" w:rsidP="001A36BC">
            <w:pPr>
              <w:jc w:val="center"/>
              <w:rPr>
                <w:sz w:val="18"/>
                <w:szCs w:val="18"/>
              </w:rPr>
            </w:pPr>
            <w:r w:rsidRPr="001A36BC">
              <w:rPr>
                <w:sz w:val="18"/>
                <w:szCs w:val="18"/>
              </w:rPr>
              <w:t>480</w:t>
            </w:r>
          </w:p>
        </w:tc>
        <w:tc>
          <w:tcPr>
            <w:tcW w:w="1701" w:type="dxa"/>
            <w:shd w:val="clear" w:color="auto" w:fill="auto"/>
          </w:tcPr>
          <w:p w:rsidR="00EF7FC0" w:rsidRPr="001A36BC" w:rsidRDefault="00EF7FC0" w:rsidP="001A36BC">
            <w:pPr>
              <w:jc w:val="center"/>
              <w:rPr>
                <w:sz w:val="18"/>
                <w:szCs w:val="18"/>
              </w:rPr>
            </w:pPr>
            <w:r w:rsidRPr="001A36BC">
              <w:rPr>
                <w:sz w:val="18"/>
                <w:szCs w:val="18"/>
              </w:rPr>
              <w:t>100</w:t>
            </w:r>
          </w:p>
        </w:tc>
        <w:tc>
          <w:tcPr>
            <w:tcW w:w="1559" w:type="dxa"/>
            <w:shd w:val="clear" w:color="auto" w:fill="auto"/>
          </w:tcPr>
          <w:p w:rsidR="00EF7FC0" w:rsidRPr="001A36BC" w:rsidRDefault="00EF7FC0" w:rsidP="001A36BC">
            <w:pPr>
              <w:jc w:val="center"/>
              <w:rPr>
                <w:sz w:val="18"/>
                <w:szCs w:val="18"/>
              </w:rPr>
            </w:pPr>
            <w:r w:rsidRPr="001A36BC">
              <w:rPr>
                <w:sz w:val="18"/>
                <w:szCs w:val="18"/>
              </w:rPr>
              <w:t>377</w:t>
            </w:r>
          </w:p>
        </w:tc>
        <w:tc>
          <w:tcPr>
            <w:tcW w:w="1559" w:type="dxa"/>
            <w:shd w:val="clear" w:color="auto" w:fill="auto"/>
          </w:tcPr>
          <w:p w:rsidR="00EF7FC0" w:rsidRPr="001A36BC" w:rsidRDefault="00EF7FC0" w:rsidP="001A36BC">
            <w:pPr>
              <w:jc w:val="center"/>
              <w:rPr>
                <w:sz w:val="18"/>
                <w:szCs w:val="18"/>
              </w:rPr>
            </w:pPr>
            <w:r w:rsidRPr="001A36BC">
              <w:rPr>
                <w:sz w:val="18"/>
                <w:szCs w:val="18"/>
              </w:rPr>
              <w:t>79</w:t>
            </w:r>
          </w:p>
        </w:tc>
        <w:tc>
          <w:tcPr>
            <w:tcW w:w="1276" w:type="dxa"/>
            <w:shd w:val="clear" w:color="auto" w:fill="auto"/>
          </w:tcPr>
          <w:p w:rsidR="00EF7FC0" w:rsidRPr="001A36BC" w:rsidRDefault="00EF7FC0" w:rsidP="001A36BC">
            <w:pPr>
              <w:jc w:val="center"/>
              <w:rPr>
                <w:sz w:val="18"/>
                <w:szCs w:val="18"/>
              </w:rPr>
            </w:pPr>
            <w:r w:rsidRPr="001A36BC">
              <w:rPr>
                <w:sz w:val="18"/>
                <w:szCs w:val="18"/>
              </w:rPr>
              <w:t>377</w:t>
            </w:r>
          </w:p>
        </w:tc>
      </w:tr>
      <w:tr w:rsidR="00EF7FC0" w:rsidRPr="001A36BC" w:rsidTr="00DB0B44">
        <w:tc>
          <w:tcPr>
            <w:tcW w:w="851" w:type="dxa"/>
          </w:tcPr>
          <w:p w:rsidR="00EF7FC0" w:rsidRPr="001A36BC" w:rsidRDefault="00EF7FC0" w:rsidP="001A36BC">
            <w:pPr>
              <w:jc w:val="center"/>
              <w:rPr>
                <w:sz w:val="18"/>
                <w:szCs w:val="18"/>
              </w:rPr>
            </w:pPr>
            <w:r w:rsidRPr="001A36BC">
              <w:rPr>
                <w:sz w:val="18"/>
                <w:szCs w:val="18"/>
              </w:rPr>
              <w:t xml:space="preserve">  2021*</w:t>
            </w:r>
          </w:p>
        </w:tc>
        <w:tc>
          <w:tcPr>
            <w:tcW w:w="1275" w:type="dxa"/>
            <w:shd w:val="clear" w:color="auto" w:fill="auto"/>
          </w:tcPr>
          <w:p w:rsidR="00EF7FC0" w:rsidRPr="001A36BC" w:rsidRDefault="00EF7FC0" w:rsidP="001A36BC">
            <w:pPr>
              <w:jc w:val="center"/>
              <w:rPr>
                <w:sz w:val="18"/>
                <w:szCs w:val="18"/>
              </w:rPr>
            </w:pPr>
            <w:r w:rsidRPr="001A36BC">
              <w:rPr>
                <w:sz w:val="18"/>
                <w:szCs w:val="18"/>
              </w:rPr>
              <w:t>353</w:t>
            </w:r>
          </w:p>
        </w:tc>
        <w:tc>
          <w:tcPr>
            <w:tcW w:w="1418" w:type="dxa"/>
            <w:shd w:val="clear" w:color="auto" w:fill="auto"/>
          </w:tcPr>
          <w:p w:rsidR="00EF7FC0" w:rsidRPr="001A36BC" w:rsidRDefault="00EF7FC0" w:rsidP="001A36BC">
            <w:pPr>
              <w:jc w:val="center"/>
              <w:rPr>
                <w:sz w:val="18"/>
                <w:szCs w:val="18"/>
              </w:rPr>
            </w:pPr>
            <w:r w:rsidRPr="001A36BC">
              <w:rPr>
                <w:sz w:val="18"/>
                <w:szCs w:val="18"/>
              </w:rPr>
              <w:t>261</w:t>
            </w:r>
          </w:p>
        </w:tc>
        <w:tc>
          <w:tcPr>
            <w:tcW w:w="1701" w:type="dxa"/>
            <w:shd w:val="clear" w:color="auto" w:fill="auto"/>
          </w:tcPr>
          <w:p w:rsidR="00EF7FC0" w:rsidRPr="001A36BC" w:rsidRDefault="00EF7FC0" w:rsidP="001A36BC">
            <w:pPr>
              <w:jc w:val="center"/>
              <w:rPr>
                <w:sz w:val="18"/>
                <w:szCs w:val="18"/>
              </w:rPr>
            </w:pPr>
            <w:r w:rsidRPr="001A36BC">
              <w:rPr>
                <w:sz w:val="18"/>
                <w:szCs w:val="18"/>
              </w:rPr>
              <w:t>74</w:t>
            </w:r>
          </w:p>
        </w:tc>
        <w:tc>
          <w:tcPr>
            <w:tcW w:w="1559" w:type="dxa"/>
            <w:shd w:val="clear" w:color="auto" w:fill="auto"/>
          </w:tcPr>
          <w:p w:rsidR="00EF7FC0" w:rsidRPr="001A36BC" w:rsidRDefault="00EF7FC0" w:rsidP="001A36BC">
            <w:pPr>
              <w:jc w:val="center"/>
              <w:rPr>
                <w:sz w:val="18"/>
                <w:szCs w:val="18"/>
              </w:rPr>
            </w:pPr>
            <w:r w:rsidRPr="001A36BC">
              <w:rPr>
                <w:sz w:val="18"/>
                <w:szCs w:val="18"/>
              </w:rPr>
              <w:t>261</w:t>
            </w:r>
          </w:p>
        </w:tc>
        <w:tc>
          <w:tcPr>
            <w:tcW w:w="1559" w:type="dxa"/>
            <w:shd w:val="clear" w:color="auto" w:fill="auto"/>
          </w:tcPr>
          <w:p w:rsidR="00EF7FC0" w:rsidRPr="001A36BC" w:rsidRDefault="00EF7FC0" w:rsidP="001A36BC">
            <w:pPr>
              <w:jc w:val="center"/>
              <w:rPr>
                <w:sz w:val="18"/>
                <w:szCs w:val="18"/>
              </w:rPr>
            </w:pPr>
            <w:r w:rsidRPr="001A36BC">
              <w:rPr>
                <w:sz w:val="18"/>
                <w:szCs w:val="18"/>
              </w:rPr>
              <w:t>100</w:t>
            </w:r>
          </w:p>
        </w:tc>
        <w:tc>
          <w:tcPr>
            <w:tcW w:w="1276" w:type="dxa"/>
            <w:shd w:val="clear" w:color="auto" w:fill="auto"/>
          </w:tcPr>
          <w:p w:rsidR="00EF7FC0" w:rsidRPr="001A36BC" w:rsidRDefault="00EF7FC0" w:rsidP="001A36BC">
            <w:pPr>
              <w:jc w:val="center"/>
              <w:rPr>
                <w:sz w:val="18"/>
                <w:szCs w:val="18"/>
              </w:rPr>
            </w:pPr>
            <w:r w:rsidRPr="001A36BC">
              <w:rPr>
                <w:sz w:val="18"/>
                <w:szCs w:val="18"/>
              </w:rPr>
              <w:t>883</w:t>
            </w:r>
          </w:p>
        </w:tc>
      </w:tr>
    </w:tbl>
    <w:p w:rsidR="00EF7FC0" w:rsidRPr="00DB0B44" w:rsidRDefault="00EF7FC0" w:rsidP="00DB0B44">
      <w:pPr>
        <w:ind w:firstLine="567"/>
        <w:jc w:val="both"/>
        <w:rPr>
          <w:sz w:val="16"/>
          <w:szCs w:val="16"/>
        </w:rPr>
      </w:pPr>
      <w:r w:rsidRPr="00DB0B44">
        <w:rPr>
          <w:sz w:val="16"/>
          <w:szCs w:val="16"/>
        </w:rPr>
        <w:t>*данные за 9 месяцев 2021 года</w:t>
      </w:r>
    </w:p>
    <w:p w:rsidR="00EF7FC0" w:rsidRPr="001A36BC" w:rsidRDefault="00EF7FC0" w:rsidP="001A36BC">
      <w:pPr>
        <w:jc w:val="both"/>
        <w:rPr>
          <w:sz w:val="10"/>
          <w:szCs w:val="10"/>
        </w:rPr>
      </w:pPr>
    </w:p>
    <w:p w:rsidR="00EF7FC0" w:rsidRPr="001A36BC" w:rsidRDefault="00EF7FC0" w:rsidP="001A36BC">
      <w:pPr>
        <w:ind w:firstLine="708"/>
        <w:jc w:val="both"/>
        <w:rPr>
          <w:sz w:val="6"/>
          <w:szCs w:val="6"/>
        </w:rPr>
      </w:pPr>
      <w:bookmarkStart w:id="12" w:name="_Hlk87112242"/>
      <w:r w:rsidRPr="001A36BC">
        <w:rPr>
          <w:sz w:val="28"/>
          <w:szCs w:val="28"/>
        </w:rPr>
        <w:t xml:space="preserve">Проверкой установлено, что показатели, предусмотренные к достижению в 2020-2021 годах при реализации мероприятия </w:t>
      </w:r>
      <w:r w:rsidRPr="001A36BC">
        <w:rPr>
          <w:b/>
          <w:i/>
          <w:sz w:val="28"/>
          <w:szCs w:val="28"/>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1A36BC">
        <w:rPr>
          <w:sz w:val="28"/>
          <w:szCs w:val="28"/>
        </w:rPr>
        <w:t xml:space="preserve"> Регионального проекта, достигнуты со значительным превышением, данные приведены в таблице 8.</w:t>
      </w:r>
    </w:p>
    <w:bookmarkEnd w:id="12"/>
    <w:p w:rsidR="00EF7FC0" w:rsidRPr="001A36BC" w:rsidRDefault="00EF7FC0" w:rsidP="001A36BC">
      <w:pPr>
        <w:jc w:val="right"/>
        <w:rPr>
          <w:sz w:val="28"/>
          <w:szCs w:val="28"/>
        </w:rPr>
      </w:pPr>
      <w:r w:rsidRPr="001A36BC">
        <w:rPr>
          <w:sz w:val="28"/>
          <w:szCs w:val="28"/>
        </w:rPr>
        <w:t>Таблица 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59"/>
        <w:gridCol w:w="565"/>
        <w:gridCol w:w="1250"/>
        <w:gridCol w:w="8"/>
        <w:gridCol w:w="585"/>
        <w:gridCol w:w="716"/>
        <w:gridCol w:w="1220"/>
      </w:tblGrid>
      <w:tr w:rsidR="00EF7FC0" w:rsidRPr="001A36BC" w:rsidTr="003E4A15">
        <w:trPr>
          <w:trHeight w:val="53"/>
        </w:trPr>
        <w:tc>
          <w:tcPr>
            <w:tcW w:w="4531" w:type="dxa"/>
            <w:vMerge w:val="restart"/>
            <w:shd w:val="clear" w:color="auto" w:fill="auto"/>
            <w:vAlign w:val="center"/>
          </w:tcPr>
          <w:p w:rsidR="00EF7FC0" w:rsidRPr="001A36BC" w:rsidRDefault="00EF7FC0" w:rsidP="001A36BC">
            <w:pPr>
              <w:jc w:val="center"/>
              <w:rPr>
                <w:b/>
                <w:sz w:val="18"/>
                <w:szCs w:val="18"/>
              </w:rPr>
            </w:pPr>
            <w:r w:rsidRPr="001A36BC">
              <w:rPr>
                <w:b/>
                <w:sz w:val="18"/>
                <w:szCs w:val="18"/>
              </w:rPr>
              <w:t>Наименование показателя,</w:t>
            </w:r>
          </w:p>
          <w:p w:rsidR="00EF7FC0" w:rsidRPr="001A36BC" w:rsidRDefault="00EF7FC0" w:rsidP="001A36BC">
            <w:pPr>
              <w:jc w:val="center"/>
              <w:rPr>
                <w:b/>
                <w:sz w:val="18"/>
                <w:szCs w:val="18"/>
              </w:rPr>
            </w:pPr>
            <w:r w:rsidRPr="001A36BC">
              <w:rPr>
                <w:b/>
                <w:sz w:val="18"/>
                <w:szCs w:val="18"/>
              </w:rPr>
              <w:t>единицы измерения</w:t>
            </w:r>
          </w:p>
        </w:tc>
        <w:tc>
          <w:tcPr>
            <w:tcW w:w="2582" w:type="dxa"/>
            <w:gridSpan w:val="4"/>
            <w:shd w:val="clear" w:color="auto" w:fill="auto"/>
          </w:tcPr>
          <w:p w:rsidR="00EF7FC0" w:rsidRPr="001A36BC" w:rsidRDefault="00EF7FC0" w:rsidP="001A36BC">
            <w:pPr>
              <w:jc w:val="center"/>
              <w:rPr>
                <w:b/>
                <w:sz w:val="18"/>
                <w:szCs w:val="18"/>
              </w:rPr>
            </w:pPr>
            <w:r w:rsidRPr="001A36BC">
              <w:rPr>
                <w:b/>
                <w:sz w:val="18"/>
                <w:szCs w:val="18"/>
              </w:rPr>
              <w:t xml:space="preserve">2020 год </w:t>
            </w:r>
          </w:p>
        </w:tc>
        <w:tc>
          <w:tcPr>
            <w:tcW w:w="2521" w:type="dxa"/>
            <w:gridSpan w:val="3"/>
            <w:shd w:val="clear" w:color="auto" w:fill="auto"/>
          </w:tcPr>
          <w:p w:rsidR="00EF7FC0" w:rsidRPr="001A36BC" w:rsidRDefault="00EF7FC0" w:rsidP="001A36BC">
            <w:pPr>
              <w:jc w:val="center"/>
              <w:rPr>
                <w:b/>
                <w:sz w:val="18"/>
                <w:szCs w:val="18"/>
              </w:rPr>
            </w:pPr>
            <w:r w:rsidRPr="001A36BC">
              <w:rPr>
                <w:b/>
                <w:sz w:val="18"/>
                <w:szCs w:val="18"/>
              </w:rPr>
              <w:t>2021 год</w:t>
            </w:r>
          </w:p>
        </w:tc>
      </w:tr>
      <w:tr w:rsidR="00EF7FC0" w:rsidRPr="001A36BC" w:rsidTr="003E4A15">
        <w:tc>
          <w:tcPr>
            <w:tcW w:w="4531" w:type="dxa"/>
            <w:vMerge/>
            <w:shd w:val="clear" w:color="auto" w:fill="auto"/>
          </w:tcPr>
          <w:p w:rsidR="00EF7FC0" w:rsidRPr="001A36BC" w:rsidRDefault="00EF7FC0" w:rsidP="001A36BC">
            <w:pPr>
              <w:jc w:val="both"/>
              <w:rPr>
                <w:b/>
                <w:i/>
                <w:sz w:val="18"/>
                <w:szCs w:val="18"/>
              </w:rPr>
            </w:pPr>
          </w:p>
        </w:tc>
        <w:tc>
          <w:tcPr>
            <w:tcW w:w="759" w:type="dxa"/>
            <w:shd w:val="clear" w:color="auto" w:fill="auto"/>
            <w:vAlign w:val="center"/>
          </w:tcPr>
          <w:p w:rsidR="00EF7FC0" w:rsidRPr="001A36BC" w:rsidRDefault="00EF7FC0" w:rsidP="001A36BC">
            <w:pPr>
              <w:jc w:val="center"/>
              <w:rPr>
                <w:b/>
                <w:sz w:val="18"/>
                <w:szCs w:val="18"/>
              </w:rPr>
            </w:pPr>
            <w:r w:rsidRPr="001A36BC">
              <w:rPr>
                <w:b/>
                <w:sz w:val="18"/>
                <w:szCs w:val="18"/>
              </w:rPr>
              <w:t>План</w:t>
            </w:r>
          </w:p>
        </w:tc>
        <w:tc>
          <w:tcPr>
            <w:tcW w:w="565" w:type="dxa"/>
            <w:shd w:val="clear" w:color="auto" w:fill="auto"/>
            <w:vAlign w:val="center"/>
          </w:tcPr>
          <w:p w:rsidR="00EF7FC0" w:rsidRPr="001A36BC" w:rsidRDefault="003E4A15" w:rsidP="003E4A15">
            <w:pPr>
              <w:ind w:left="-105" w:right="-117" w:hanging="152"/>
              <w:jc w:val="center"/>
              <w:rPr>
                <w:b/>
                <w:sz w:val="18"/>
                <w:szCs w:val="18"/>
              </w:rPr>
            </w:pPr>
            <w:r>
              <w:rPr>
                <w:b/>
                <w:sz w:val="18"/>
                <w:szCs w:val="18"/>
              </w:rPr>
              <w:t xml:space="preserve"> </w:t>
            </w:r>
            <w:r w:rsidR="00EF7FC0" w:rsidRPr="001A36BC">
              <w:rPr>
                <w:b/>
                <w:sz w:val="18"/>
                <w:szCs w:val="18"/>
              </w:rPr>
              <w:t>Факт</w:t>
            </w:r>
          </w:p>
        </w:tc>
        <w:tc>
          <w:tcPr>
            <w:tcW w:w="1250" w:type="dxa"/>
            <w:shd w:val="clear" w:color="auto" w:fill="auto"/>
            <w:vAlign w:val="center"/>
          </w:tcPr>
          <w:p w:rsidR="00EF7FC0" w:rsidRPr="001A36BC" w:rsidRDefault="00EF7FC0" w:rsidP="00DB0B44">
            <w:pPr>
              <w:ind w:left="-131" w:right="-103"/>
              <w:jc w:val="center"/>
              <w:rPr>
                <w:b/>
                <w:sz w:val="18"/>
                <w:szCs w:val="18"/>
              </w:rPr>
            </w:pPr>
            <w:proofErr w:type="gramStart"/>
            <w:r w:rsidRPr="001A36BC">
              <w:rPr>
                <w:b/>
                <w:sz w:val="18"/>
                <w:szCs w:val="18"/>
              </w:rPr>
              <w:t xml:space="preserve">Достижение,   </w:t>
            </w:r>
            <w:proofErr w:type="gramEnd"/>
            <w:r w:rsidRPr="001A36BC">
              <w:rPr>
                <w:b/>
                <w:sz w:val="18"/>
                <w:szCs w:val="18"/>
              </w:rPr>
              <w:t xml:space="preserve">      %, (гр.3/гр.2)</w:t>
            </w:r>
          </w:p>
        </w:tc>
        <w:tc>
          <w:tcPr>
            <w:tcW w:w="593" w:type="dxa"/>
            <w:gridSpan w:val="2"/>
            <w:shd w:val="clear" w:color="auto" w:fill="auto"/>
            <w:vAlign w:val="center"/>
          </w:tcPr>
          <w:p w:rsidR="00EF7FC0" w:rsidRPr="001A36BC" w:rsidRDefault="00EF7FC0" w:rsidP="003E4A15">
            <w:pPr>
              <w:ind w:left="-89" w:right="-64"/>
              <w:jc w:val="center"/>
              <w:rPr>
                <w:b/>
                <w:sz w:val="18"/>
                <w:szCs w:val="18"/>
              </w:rPr>
            </w:pPr>
            <w:r w:rsidRPr="001A36BC">
              <w:rPr>
                <w:b/>
                <w:sz w:val="18"/>
                <w:szCs w:val="18"/>
              </w:rPr>
              <w:t xml:space="preserve">План </w:t>
            </w:r>
          </w:p>
        </w:tc>
        <w:tc>
          <w:tcPr>
            <w:tcW w:w="716" w:type="dxa"/>
            <w:shd w:val="clear" w:color="auto" w:fill="auto"/>
            <w:vAlign w:val="center"/>
          </w:tcPr>
          <w:p w:rsidR="00EF7FC0" w:rsidRPr="001A36BC" w:rsidRDefault="00EF7FC0" w:rsidP="001A36BC">
            <w:pPr>
              <w:jc w:val="center"/>
              <w:rPr>
                <w:b/>
                <w:sz w:val="18"/>
                <w:szCs w:val="18"/>
              </w:rPr>
            </w:pPr>
            <w:r w:rsidRPr="001A36BC">
              <w:rPr>
                <w:b/>
                <w:sz w:val="18"/>
                <w:szCs w:val="18"/>
              </w:rPr>
              <w:t xml:space="preserve">Факт </w:t>
            </w:r>
          </w:p>
        </w:tc>
        <w:tc>
          <w:tcPr>
            <w:tcW w:w="1220" w:type="dxa"/>
            <w:shd w:val="clear" w:color="auto" w:fill="auto"/>
            <w:vAlign w:val="center"/>
          </w:tcPr>
          <w:p w:rsidR="00EF7FC0" w:rsidRPr="001A36BC" w:rsidRDefault="00EF7FC0" w:rsidP="001A36BC">
            <w:pPr>
              <w:jc w:val="center"/>
              <w:rPr>
                <w:b/>
                <w:sz w:val="18"/>
                <w:szCs w:val="18"/>
              </w:rPr>
            </w:pPr>
            <w:r w:rsidRPr="001A36BC">
              <w:rPr>
                <w:b/>
                <w:sz w:val="18"/>
                <w:szCs w:val="18"/>
              </w:rPr>
              <w:t>Достижение,</w:t>
            </w:r>
          </w:p>
          <w:p w:rsidR="00EF7FC0" w:rsidRPr="001A36BC" w:rsidRDefault="00EF7FC0" w:rsidP="00DB0B44">
            <w:pPr>
              <w:ind w:left="-102" w:right="-138"/>
              <w:jc w:val="center"/>
              <w:rPr>
                <w:b/>
                <w:sz w:val="18"/>
                <w:szCs w:val="18"/>
              </w:rPr>
            </w:pPr>
            <w:r w:rsidRPr="001A36BC">
              <w:rPr>
                <w:b/>
                <w:sz w:val="18"/>
                <w:szCs w:val="18"/>
              </w:rPr>
              <w:t>%, (гр.6/гр.5)</w:t>
            </w:r>
          </w:p>
        </w:tc>
      </w:tr>
      <w:tr w:rsidR="00EF7FC0" w:rsidRPr="001A36BC" w:rsidTr="003E4A15">
        <w:tc>
          <w:tcPr>
            <w:tcW w:w="4531" w:type="dxa"/>
            <w:shd w:val="clear" w:color="auto" w:fill="auto"/>
          </w:tcPr>
          <w:p w:rsidR="00EF7FC0" w:rsidRPr="001A36BC" w:rsidRDefault="00EF7FC0" w:rsidP="001A36BC">
            <w:pPr>
              <w:jc w:val="center"/>
              <w:rPr>
                <w:b/>
                <w:sz w:val="18"/>
                <w:szCs w:val="18"/>
              </w:rPr>
            </w:pPr>
            <w:r w:rsidRPr="001A36BC">
              <w:rPr>
                <w:b/>
                <w:sz w:val="18"/>
                <w:szCs w:val="18"/>
              </w:rPr>
              <w:t>1</w:t>
            </w:r>
          </w:p>
        </w:tc>
        <w:tc>
          <w:tcPr>
            <w:tcW w:w="759" w:type="dxa"/>
            <w:shd w:val="clear" w:color="auto" w:fill="auto"/>
          </w:tcPr>
          <w:p w:rsidR="00EF7FC0" w:rsidRPr="001A36BC" w:rsidRDefault="00EF7FC0" w:rsidP="001A36BC">
            <w:pPr>
              <w:jc w:val="center"/>
              <w:rPr>
                <w:b/>
                <w:sz w:val="18"/>
                <w:szCs w:val="18"/>
              </w:rPr>
            </w:pPr>
            <w:r w:rsidRPr="001A36BC">
              <w:rPr>
                <w:b/>
                <w:sz w:val="18"/>
                <w:szCs w:val="18"/>
              </w:rPr>
              <w:t>2</w:t>
            </w:r>
          </w:p>
        </w:tc>
        <w:tc>
          <w:tcPr>
            <w:tcW w:w="565" w:type="dxa"/>
            <w:shd w:val="clear" w:color="auto" w:fill="auto"/>
          </w:tcPr>
          <w:p w:rsidR="00EF7FC0" w:rsidRPr="001A36BC" w:rsidRDefault="00EF7FC0" w:rsidP="001A36BC">
            <w:pPr>
              <w:jc w:val="center"/>
              <w:rPr>
                <w:b/>
                <w:sz w:val="18"/>
                <w:szCs w:val="18"/>
              </w:rPr>
            </w:pPr>
            <w:r w:rsidRPr="001A36BC">
              <w:rPr>
                <w:b/>
                <w:sz w:val="18"/>
                <w:szCs w:val="18"/>
              </w:rPr>
              <w:t>3</w:t>
            </w:r>
          </w:p>
        </w:tc>
        <w:tc>
          <w:tcPr>
            <w:tcW w:w="1250" w:type="dxa"/>
            <w:shd w:val="clear" w:color="auto" w:fill="auto"/>
          </w:tcPr>
          <w:p w:rsidR="00EF7FC0" w:rsidRPr="001A36BC" w:rsidRDefault="00EF7FC0" w:rsidP="001A36BC">
            <w:pPr>
              <w:jc w:val="center"/>
              <w:rPr>
                <w:b/>
                <w:sz w:val="18"/>
                <w:szCs w:val="18"/>
              </w:rPr>
            </w:pPr>
            <w:r w:rsidRPr="001A36BC">
              <w:rPr>
                <w:b/>
                <w:sz w:val="18"/>
                <w:szCs w:val="18"/>
              </w:rPr>
              <w:t>4</w:t>
            </w:r>
          </w:p>
        </w:tc>
        <w:tc>
          <w:tcPr>
            <w:tcW w:w="593" w:type="dxa"/>
            <w:gridSpan w:val="2"/>
            <w:shd w:val="clear" w:color="auto" w:fill="auto"/>
          </w:tcPr>
          <w:p w:rsidR="00EF7FC0" w:rsidRPr="001A36BC" w:rsidRDefault="00EF7FC0" w:rsidP="001A36BC">
            <w:pPr>
              <w:jc w:val="center"/>
              <w:rPr>
                <w:b/>
                <w:sz w:val="18"/>
                <w:szCs w:val="18"/>
              </w:rPr>
            </w:pPr>
            <w:r w:rsidRPr="001A36BC">
              <w:rPr>
                <w:b/>
                <w:sz w:val="18"/>
                <w:szCs w:val="18"/>
              </w:rPr>
              <w:t>5</w:t>
            </w:r>
          </w:p>
        </w:tc>
        <w:tc>
          <w:tcPr>
            <w:tcW w:w="716" w:type="dxa"/>
            <w:shd w:val="clear" w:color="auto" w:fill="auto"/>
          </w:tcPr>
          <w:p w:rsidR="00EF7FC0" w:rsidRPr="001A36BC" w:rsidRDefault="00EF7FC0" w:rsidP="001A36BC">
            <w:pPr>
              <w:jc w:val="center"/>
              <w:rPr>
                <w:b/>
                <w:sz w:val="18"/>
                <w:szCs w:val="18"/>
              </w:rPr>
            </w:pPr>
            <w:r w:rsidRPr="001A36BC">
              <w:rPr>
                <w:b/>
                <w:sz w:val="18"/>
                <w:szCs w:val="18"/>
              </w:rPr>
              <w:t>6</w:t>
            </w:r>
          </w:p>
        </w:tc>
        <w:tc>
          <w:tcPr>
            <w:tcW w:w="1220" w:type="dxa"/>
            <w:shd w:val="clear" w:color="auto" w:fill="auto"/>
          </w:tcPr>
          <w:p w:rsidR="00EF7FC0" w:rsidRPr="001A36BC" w:rsidRDefault="00EF7FC0" w:rsidP="001A36BC">
            <w:pPr>
              <w:jc w:val="center"/>
              <w:rPr>
                <w:b/>
                <w:sz w:val="18"/>
                <w:szCs w:val="18"/>
              </w:rPr>
            </w:pPr>
            <w:r w:rsidRPr="001A36BC">
              <w:rPr>
                <w:b/>
                <w:sz w:val="18"/>
                <w:szCs w:val="18"/>
              </w:rPr>
              <w:t>7</w:t>
            </w:r>
          </w:p>
        </w:tc>
      </w:tr>
      <w:tr w:rsidR="00EF7FC0" w:rsidRPr="001A36BC" w:rsidTr="003E4A15">
        <w:tc>
          <w:tcPr>
            <w:tcW w:w="4531" w:type="dxa"/>
            <w:shd w:val="clear" w:color="auto" w:fill="auto"/>
          </w:tcPr>
          <w:p w:rsidR="00EF7FC0" w:rsidRPr="001A36BC" w:rsidRDefault="00EF7FC0" w:rsidP="001A36BC">
            <w:pPr>
              <w:jc w:val="both"/>
              <w:rPr>
                <w:sz w:val="18"/>
                <w:szCs w:val="18"/>
              </w:rPr>
            </w:pPr>
            <w:r w:rsidRPr="001A36BC">
              <w:rPr>
                <w:sz w:val="18"/>
                <w:szCs w:val="18"/>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tc>
        <w:tc>
          <w:tcPr>
            <w:tcW w:w="759" w:type="dxa"/>
            <w:shd w:val="clear" w:color="auto" w:fill="auto"/>
            <w:vAlign w:val="center"/>
          </w:tcPr>
          <w:p w:rsidR="00EF7FC0" w:rsidRPr="001A36BC" w:rsidRDefault="00EF7FC0" w:rsidP="00E80ACD">
            <w:pPr>
              <w:ind w:left="-117" w:right="-87"/>
              <w:jc w:val="center"/>
              <w:rPr>
                <w:sz w:val="18"/>
                <w:szCs w:val="18"/>
              </w:rPr>
            </w:pPr>
            <w:r w:rsidRPr="001A36BC">
              <w:rPr>
                <w:sz w:val="18"/>
                <w:szCs w:val="18"/>
              </w:rPr>
              <w:t xml:space="preserve">не </w:t>
            </w:r>
            <w:proofErr w:type="spellStart"/>
            <w:proofErr w:type="gramStart"/>
            <w:r w:rsidRPr="001A36BC">
              <w:rPr>
                <w:sz w:val="18"/>
                <w:szCs w:val="18"/>
              </w:rPr>
              <w:t>установ</w:t>
            </w:r>
            <w:proofErr w:type="spellEnd"/>
            <w:r w:rsidRPr="001A36BC">
              <w:rPr>
                <w:sz w:val="18"/>
                <w:szCs w:val="18"/>
              </w:rPr>
              <w:t>-лен</w:t>
            </w:r>
            <w:proofErr w:type="gramEnd"/>
          </w:p>
        </w:tc>
        <w:tc>
          <w:tcPr>
            <w:tcW w:w="565" w:type="dxa"/>
            <w:shd w:val="clear" w:color="auto" w:fill="auto"/>
            <w:vAlign w:val="center"/>
          </w:tcPr>
          <w:p w:rsidR="00EF7FC0" w:rsidRPr="001A36BC" w:rsidRDefault="00EF7FC0" w:rsidP="001A36BC">
            <w:pPr>
              <w:jc w:val="center"/>
              <w:rPr>
                <w:sz w:val="20"/>
                <w:szCs w:val="20"/>
              </w:rPr>
            </w:pPr>
            <w:r w:rsidRPr="001A36BC">
              <w:rPr>
                <w:sz w:val="20"/>
                <w:szCs w:val="20"/>
              </w:rPr>
              <w:t>100</w:t>
            </w:r>
          </w:p>
        </w:tc>
        <w:tc>
          <w:tcPr>
            <w:tcW w:w="1250" w:type="dxa"/>
            <w:shd w:val="clear" w:color="auto" w:fill="auto"/>
            <w:vAlign w:val="center"/>
          </w:tcPr>
          <w:p w:rsidR="00EF7FC0" w:rsidRPr="001A36BC" w:rsidRDefault="00EF7FC0" w:rsidP="001A36BC">
            <w:pPr>
              <w:jc w:val="center"/>
              <w:rPr>
                <w:sz w:val="20"/>
                <w:szCs w:val="20"/>
              </w:rPr>
            </w:pPr>
            <w:r w:rsidRPr="001A36BC">
              <w:rPr>
                <w:sz w:val="20"/>
                <w:szCs w:val="20"/>
              </w:rPr>
              <w:t>Х</w:t>
            </w:r>
          </w:p>
        </w:tc>
        <w:tc>
          <w:tcPr>
            <w:tcW w:w="593" w:type="dxa"/>
            <w:gridSpan w:val="2"/>
            <w:shd w:val="clear" w:color="auto" w:fill="auto"/>
            <w:vAlign w:val="center"/>
          </w:tcPr>
          <w:p w:rsidR="00EF7FC0" w:rsidRPr="001A36BC" w:rsidRDefault="00EF7FC0" w:rsidP="001A36BC">
            <w:pPr>
              <w:jc w:val="center"/>
              <w:rPr>
                <w:sz w:val="20"/>
                <w:szCs w:val="20"/>
              </w:rPr>
            </w:pPr>
            <w:r w:rsidRPr="001A36BC">
              <w:rPr>
                <w:sz w:val="20"/>
                <w:szCs w:val="20"/>
              </w:rPr>
              <w:t>50</w:t>
            </w:r>
          </w:p>
        </w:tc>
        <w:tc>
          <w:tcPr>
            <w:tcW w:w="716" w:type="dxa"/>
            <w:shd w:val="clear" w:color="auto" w:fill="auto"/>
            <w:vAlign w:val="center"/>
          </w:tcPr>
          <w:p w:rsidR="00EF7FC0" w:rsidRPr="001A36BC" w:rsidRDefault="00EF7FC0" w:rsidP="001A36BC">
            <w:pPr>
              <w:jc w:val="center"/>
              <w:rPr>
                <w:sz w:val="20"/>
                <w:szCs w:val="20"/>
              </w:rPr>
            </w:pPr>
            <w:r w:rsidRPr="001A36BC">
              <w:rPr>
                <w:sz w:val="20"/>
                <w:szCs w:val="20"/>
              </w:rPr>
              <w:t>74</w:t>
            </w:r>
          </w:p>
        </w:tc>
        <w:tc>
          <w:tcPr>
            <w:tcW w:w="1220" w:type="dxa"/>
            <w:shd w:val="clear" w:color="auto" w:fill="auto"/>
            <w:vAlign w:val="center"/>
          </w:tcPr>
          <w:p w:rsidR="00EF7FC0" w:rsidRPr="001A36BC" w:rsidRDefault="00EF7FC0" w:rsidP="001A36BC">
            <w:pPr>
              <w:jc w:val="center"/>
              <w:rPr>
                <w:sz w:val="20"/>
                <w:szCs w:val="20"/>
              </w:rPr>
            </w:pPr>
            <w:r w:rsidRPr="001A36BC">
              <w:rPr>
                <w:sz w:val="20"/>
                <w:szCs w:val="20"/>
              </w:rPr>
              <w:t>148</w:t>
            </w:r>
          </w:p>
        </w:tc>
      </w:tr>
      <w:tr w:rsidR="00EF7FC0" w:rsidRPr="001A36BC" w:rsidTr="003E4A15">
        <w:tc>
          <w:tcPr>
            <w:tcW w:w="4531" w:type="dxa"/>
            <w:shd w:val="clear" w:color="auto" w:fill="auto"/>
          </w:tcPr>
          <w:p w:rsidR="00EF7FC0" w:rsidRPr="001A36BC" w:rsidRDefault="00EF7FC0" w:rsidP="001A36BC">
            <w:pPr>
              <w:jc w:val="both"/>
              <w:rPr>
                <w:sz w:val="18"/>
                <w:szCs w:val="18"/>
              </w:rPr>
            </w:pPr>
            <w:r w:rsidRPr="001A36BC">
              <w:rPr>
                <w:sz w:val="18"/>
                <w:szCs w:val="18"/>
              </w:rPr>
              <w:t xml:space="preserve">«Доля лиц, которые перенесли ОНМК, инфаркт миокарда, а также которым были выполнены аортокоронарное шунтирование, ангиопластика </w:t>
            </w:r>
            <w:r w:rsidRPr="001A36BC">
              <w:rPr>
                <w:sz w:val="18"/>
                <w:szCs w:val="18"/>
              </w:rPr>
              <w:lastRenderedPageBreak/>
              <w:t xml:space="preserve">коронарных артерий со </w:t>
            </w:r>
            <w:proofErr w:type="spellStart"/>
            <w:r w:rsidRPr="001A36BC">
              <w:rPr>
                <w:sz w:val="18"/>
                <w:szCs w:val="18"/>
              </w:rPr>
              <w:t>стентированием</w:t>
            </w:r>
            <w:proofErr w:type="spellEnd"/>
            <w:r w:rsidRPr="001A36BC">
              <w:rPr>
                <w:sz w:val="18"/>
                <w:szCs w:val="18"/>
              </w:rPr>
              <w:t xml:space="preserve"> и </w:t>
            </w:r>
            <w:proofErr w:type="spellStart"/>
            <w:r w:rsidRPr="001A36BC">
              <w:rPr>
                <w:sz w:val="18"/>
                <w:szCs w:val="18"/>
              </w:rPr>
              <w:t>катетерная</w:t>
            </w:r>
            <w:proofErr w:type="spellEnd"/>
            <w:r w:rsidRPr="001A36BC">
              <w:rPr>
                <w:sz w:val="18"/>
                <w:szCs w:val="18"/>
              </w:rPr>
              <w:t xml:space="preserve"> абляция по поводу ССЗ, бесплатно получавших в отчетном периоде лекарственные препараты в амбулаторных условиях», %</w:t>
            </w:r>
          </w:p>
        </w:tc>
        <w:tc>
          <w:tcPr>
            <w:tcW w:w="759" w:type="dxa"/>
            <w:shd w:val="clear" w:color="auto" w:fill="auto"/>
            <w:vAlign w:val="center"/>
          </w:tcPr>
          <w:p w:rsidR="00EF7FC0" w:rsidRPr="001A36BC" w:rsidRDefault="00EF7FC0" w:rsidP="001A36BC">
            <w:pPr>
              <w:jc w:val="center"/>
              <w:rPr>
                <w:sz w:val="20"/>
                <w:szCs w:val="20"/>
              </w:rPr>
            </w:pPr>
            <w:r w:rsidRPr="001A36BC">
              <w:rPr>
                <w:sz w:val="20"/>
                <w:szCs w:val="20"/>
              </w:rPr>
              <w:lastRenderedPageBreak/>
              <w:t>50</w:t>
            </w:r>
          </w:p>
        </w:tc>
        <w:tc>
          <w:tcPr>
            <w:tcW w:w="565" w:type="dxa"/>
            <w:shd w:val="clear" w:color="auto" w:fill="auto"/>
            <w:vAlign w:val="center"/>
          </w:tcPr>
          <w:p w:rsidR="00EF7FC0" w:rsidRPr="001A36BC" w:rsidRDefault="00EF7FC0" w:rsidP="001A36BC">
            <w:pPr>
              <w:jc w:val="center"/>
              <w:rPr>
                <w:sz w:val="20"/>
                <w:szCs w:val="20"/>
              </w:rPr>
            </w:pPr>
            <w:r w:rsidRPr="001A36BC">
              <w:rPr>
                <w:sz w:val="20"/>
                <w:szCs w:val="20"/>
              </w:rPr>
              <w:t>79</w:t>
            </w:r>
          </w:p>
        </w:tc>
        <w:tc>
          <w:tcPr>
            <w:tcW w:w="1250" w:type="dxa"/>
            <w:shd w:val="clear" w:color="auto" w:fill="auto"/>
            <w:vAlign w:val="center"/>
          </w:tcPr>
          <w:p w:rsidR="00EF7FC0" w:rsidRPr="001A36BC" w:rsidRDefault="00EF7FC0" w:rsidP="001A36BC">
            <w:pPr>
              <w:jc w:val="center"/>
              <w:rPr>
                <w:sz w:val="20"/>
                <w:szCs w:val="20"/>
              </w:rPr>
            </w:pPr>
            <w:r w:rsidRPr="001A36BC">
              <w:rPr>
                <w:sz w:val="20"/>
                <w:szCs w:val="20"/>
              </w:rPr>
              <w:t>158</w:t>
            </w:r>
          </w:p>
        </w:tc>
        <w:tc>
          <w:tcPr>
            <w:tcW w:w="593" w:type="dxa"/>
            <w:gridSpan w:val="2"/>
            <w:shd w:val="clear" w:color="auto" w:fill="auto"/>
            <w:vAlign w:val="center"/>
          </w:tcPr>
          <w:p w:rsidR="00EF7FC0" w:rsidRPr="001A36BC" w:rsidRDefault="00EF7FC0" w:rsidP="001A36BC">
            <w:pPr>
              <w:jc w:val="center"/>
              <w:rPr>
                <w:sz w:val="20"/>
                <w:szCs w:val="20"/>
              </w:rPr>
            </w:pPr>
            <w:r w:rsidRPr="001A36BC">
              <w:rPr>
                <w:sz w:val="20"/>
                <w:szCs w:val="20"/>
              </w:rPr>
              <w:t>80*</w:t>
            </w:r>
          </w:p>
        </w:tc>
        <w:tc>
          <w:tcPr>
            <w:tcW w:w="716" w:type="dxa"/>
            <w:shd w:val="clear" w:color="auto" w:fill="auto"/>
            <w:vAlign w:val="center"/>
          </w:tcPr>
          <w:p w:rsidR="00EF7FC0" w:rsidRPr="001A36BC" w:rsidRDefault="00EF7FC0" w:rsidP="001A36BC">
            <w:pPr>
              <w:jc w:val="center"/>
              <w:rPr>
                <w:sz w:val="20"/>
                <w:szCs w:val="20"/>
              </w:rPr>
            </w:pPr>
            <w:r w:rsidRPr="001A36BC">
              <w:rPr>
                <w:sz w:val="20"/>
                <w:szCs w:val="20"/>
              </w:rPr>
              <w:t>100**</w:t>
            </w:r>
          </w:p>
        </w:tc>
        <w:tc>
          <w:tcPr>
            <w:tcW w:w="1220" w:type="dxa"/>
            <w:shd w:val="clear" w:color="auto" w:fill="auto"/>
            <w:vAlign w:val="center"/>
          </w:tcPr>
          <w:p w:rsidR="00EF7FC0" w:rsidRPr="001A36BC" w:rsidRDefault="00EF7FC0" w:rsidP="001A36BC">
            <w:pPr>
              <w:jc w:val="center"/>
              <w:rPr>
                <w:sz w:val="20"/>
                <w:szCs w:val="20"/>
              </w:rPr>
            </w:pPr>
            <w:r w:rsidRPr="001A36BC">
              <w:rPr>
                <w:sz w:val="20"/>
                <w:szCs w:val="20"/>
              </w:rPr>
              <w:t>125</w:t>
            </w:r>
          </w:p>
        </w:tc>
      </w:tr>
    </w:tbl>
    <w:p w:rsidR="00EF7FC0" w:rsidRPr="001A36BC" w:rsidRDefault="00EF7FC0" w:rsidP="001A36BC">
      <w:pPr>
        <w:ind w:firstLine="708"/>
        <w:jc w:val="both"/>
        <w:rPr>
          <w:sz w:val="18"/>
          <w:szCs w:val="18"/>
        </w:rPr>
      </w:pPr>
      <w:r w:rsidRPr="001A36BC">
        <w:rPr>
          <w:b/>
          <w:i/>
          <w:sz w:val="18"/>
          <w:szCs w:val="18"/>
        </w:rPr>
        <w:t>*</w:t>
      </w:r>
      <w:r w:rsidRPr="001A36BC">
        <w:rPr>
          <w:sz w:val="18"/>
          <w:szCs w:val="18"/>
        </w:rPr>
        <w:t xml:space="preserve"> годовое плановое значение; ** фактическое значение за 9 месяцев 2021 года.</w:t>
      </w:r>
    </w:p>
    <w:p w:rsidR="00EF7FC0" w:rsidRPr="001A36BC" w:rsidRDefault="00EF7FC0" w:rsidP="001A36BC">
      <w:pPr>
        <w:jc w:val="both"/>
        <w:rPr>
          <w:sz w:val="10"/>
          <w:szCs w:val="10"/>
        </w:rPr>
      </w:pPr>
      <w:r w:rsidRPr="001A36BC">
        <w:rPr>
          <w:sz w:val="28"/>
          <w:szCs w:val="28"/>
        </w:rPr>
        <w:tab/>
      </w:r>
    </w:p>
    <w:p w:rsidR="00EF7FC0" w:rsidRPr="001A36BC" w:rsidRDefault="00EF7FC0" w:rsidP="001A36BC">
      <w:pPr>
        <w:jc w:val="both"/>
        <w:rPr>
          <w:sz w:val="6"/>
          <w:szCs w:val="6"/>
        </w:rPr>
      </w:pPr>
      <w:r w:rsidRPr="001A36BC">
        <w:rPr>
          <w:sz w:val="28"/>
          <w:szCs w:val="28"/>
        </w:rPr>
        <w:tab/>
        <w:t xml:space="preserve">В то же время, отдельные показатели, предусмотренные к достижению по итогам реализации Регионального проекта в 2019-2020 годах, не достигли планового значения, данные приведены в таблице 9.  </w:t>
      </w:r>
    </w:p>
    <w:p w:rsidR="00EF7FC0" w:rsidRPr="001A36BC" w:rsidRDefault="00EF7FC0" w:rsidP="001A36BC">
      <w:pPr>
        <w:jc w:val="right"/>
        <w:rPr>
          <w:sz w:val="28"/>
          <w:szCs w:val="28"/>
        </w:rPr>
      </w:pPr>
      <w:r w:rsidRPr="001A36BC">
        <w:rPr>
          <w:sz w:val="28"/>
          <w:szCs w:val="28"/>
        </w:rPr>
        <w:t>Таблица 9</w:t>
      </w:r>
    </w:p>
    <w:tbl>
      <w:tblPr>
        <w:tblStyle w:val="af5"/>
        <w:tblW w:w="9635" w:type="dxa"/>
        <w:tblLayout w:type="fixed"/>
        <w:tblLook w:val="04A0" w:firstRow="1" w:lastRow="0" w:firstColumn="1" w:lastColumn="0" w:noHBand="0" w:noVBand="1"/>
      </w:tblPr>
      <w:tblGrid>
        <w:gridCol w:w="4390"/>
        <w:gridCol w:w="709"/>
        <w:gridCol w:w="708"/>
        <w:gridCol w:w="709"/>
        <w:gridCol w:w="709"/>
        <w:gridCol w:w="709"/>
        <w:gridCol w:w="708"/>
        <w:gridCol w:w="993"/>
      </w:tblGrid>
      <w:tr w:rsidR="00EF7FC0" w:rsidRPr="001A36BC" w:rsidTr="00E80ACD">
        <w:tc>
          <w:tcPr>
            <w:tcW w:w="4390" w:type="dxa"/>
            <w:vMerge w:val="restart"/>
            <w:vAlign w:val="center"/>
          </w:tcPr>
          <w:p w:rsidR="00EF7FC0" w:rsidRPr="001A36BC" w:rsidRDefault="00EF7FC0" w:rsidP="001A36BC">
            <w:pPr>
              <w:tabs>
                <w:tab w:val="left" w:pos="7797"/>
              </w:tabs>
              <w:jc w:val="center"/>
              <w:rPr>
                <w:b/>
                <w:sz w:val="18"/>
                <w:szCs w:val="18"/>
              </w:rPr>
            </w:pPr>
            <w:r w:rsidRPr="001A36BC">
              <w:rPr>
                <w:b/>
                <w:sz w:val="18"/>
                <w:szCs w:val="18"/>
              </w:rPr>
              <w:t xml:space="preserve">Наименование </w:t>
            </w:r>
            <w:proofErr w:type="gramStart"/>
            <w:r w:rsidRPr="001A36BC">
              <w:rPr>
                <w:b/>
                <w:sz w:val="18"/>
                <w:szCs w:val="18"/>
              </w:rPr>
              <w:t xml:space="preserve">показателя,   </w:t>
            </w:r>
            <w:proofErr w:type="gramEnd"/>
            <w:r w:rsidRPr="001A36BC">
              <w:rPr>
                <w:b/>
                <w:sz w:val="18"/>
                <w:szCs w:val="18"/>
              </w:rPr>
              <w:t xml:space="preserve">                                     единицы измерения</w:t>
            </w:r>
          </w:p>
        </w:tc>
        <w:tc>
          <w:tcPr>
            <w:tcW w:w="5245" w:type="dxa"/>
            <w:gridSpan w:val="7"/>
          </w:tcPr>
          <w:p w:rsidR="00EF7FC0" w:rsidRPr="001A36BC" w:rsidRDefault="00EF7FC0" w:rsidP="001A36BC">
            <w:pPr>
              <w:tabs>
                <w:tab w:val="left" w:pos="7797"/>
              </w:tabs>
              <w:jc w:val="center"/>
              <w:rPr>
                <w:b/>
                <w:sz w:val="18"/>
                <w:szCs w:val="18"/>
              </w:rPr>
            </w:pPr>
            <w:r w:rsidRPr="001A36BC">
              <w:rPr>
                <w:b/>
                <w:sz w:val="18"/>
                <w:szCs w:val="18"/>
              </w:rPr>
              <w:t>Период, год</w:t>
            </w:r>
          </w:p>
        </w:tc>
      </w:tr>
      <w:tr w:rsidR="00EF7FC0" w:rsidRPr="001A36BC" w:rsidTr="00E80ACD">
        <w:trPr>
          <w:trHeight w:val="92"/>
        </w:trPr>
        <w:tc>
          <w:tcPr>
            <w:tcW w:w="4390" w:type="dxa"/>
            <w:vMerge/>
            <w:vAlign w:val="center"/>
          </w:tcPr>
          <w:p w:rsidR="00EF7FC0" w:rsidRPr="001A36BC" w:rsidRDefault="00EF7FC0" w:rsidP="001A36BC">
            <w:pPr>
              <w:tabs>
                <w:tab w:val="left" w:pos="7797"/>
              </w:tabs>
              <w:jc w:val="center"/>
              <w:rPr>
                <w:b/>
                <w:sz w:val="18"/>
                <w:szCs w:val="18"/>
              </w:rPr>
            </w:pPr>
          </w:p>
        </w:tc>
        <w:tc>
          <w:tcPr>
            <w:tcW w:w="1417" w:type="dxa"/>
            <w:gridSpan w:val="2"/>
            <w:vAlign w:val="center"/>
          </w:tcPr>
          <w:p w:rsidR="00EF7FC0" w:rsidRPr="001A36BC" w:rsidRDefault="00EF7FC0" w:rsidP="001A36BC">
            <w:pPr>
              <w:tabs>
                <w:tab w:val="left" w:pos="7797"/>
              </w:tabs>
              <w:jc w:val="center"/>
              <w:rPr>
                <w:b/>
                <w:sz w:val="18"/>
                <w:szCs w:val="18"/>
              </w:rPr>
            </w:pPr>
            <w:r w:rsidRPr="001A36BC">
              <w:rPr>
                <w:b/>
                <w:sz w:val="18"/>
                <w:szCs w:val="18"/>
              </w:rPr>
              <w:t>2019</w:t>
            </w:r>
          </w:p>
        </w:tc>
        <w:tc>
          <w:tcPr>
            <w:tcW w:w="1418" w:type="dxa"/>
            <w:gridSpan w:val="2"/>
            <w:vAlign w:val="center"/>
          </w:tcPr>
          <w:p w:rsidR="00EF7FC0" w:rsidRPr="001A36BC" w:rsidRDefault="00EF7FC0" w:rsidP="001A36BC">
            <w:pPr>
              <w:tabs>
                <w:tab w:val="left" w:pos="7797"/>
              </w:tabs>
              <w:jc w:val="center"/>
              <w:rPr>
                <w:b/>
                <w:sz w:val="18"/>
                <w:szCs w:val="18"/>
              </w:rPr>
            </w:pPr>
            <w:r w:rsidRPr="001A36BC">
              <w:rPr>
                <w:b/>
                <w:sz w:val="18"/>
                <w:szCs w:val="18"/>
              </w:rPr>
              <w:t>2020</w:t>
            </w:r>
          </w:p>
        </w:tc>
        <w:tc>
          <w:tcPr>
            <w:tcW w:w="2410" w:type="dxa"/>
            <w:gridSpan w:val="3"/>
          </w:tcPr>
          <w:p w:rsidR="00EF7FC0" w:rsidRPr="001A36BC" w:rsidRDefault="00EF7FC0" w:rsidP="001A36BC">
            <w:pPr>
              <w:tabs>
                <w:tab w:val="left" w:pos="7797"/>
              </w:tabs>
              <w:jc w:val="center"/>
              <w:rPr>
                <w:b/>
                <w:sz w:val="18"/>
                <w:szCs w:val="18"/>
              </w:rPr>
            </w:pPr>
            <w:r w:rsidRPr="001A36BC">
              <w:rPr>
                <w:b/>
                <w:sz w:val="18"/>
                <w:szCs w:val="18"/>
              </w:rPr>
              <w:t>2021</w:t>
            </w:r>
          </w:p>
        </w:tc>
      </w:tr>
      <w:tr w:rsidR="00EF7FC0" w:rsidRPr="001A36BC" w:rsidTr="00E80ACD">
        <w:trPr>
          <w:trHeight w:val="408"/>
        </w:trPr>
        <w:tc>
          <w:tcPr>
            <w:tcW w:w="4390" w:type="dxa"/>
            <w:vMerge/>
            <w:vAlign w:val="center"/>
          </w:tcPr>
          <w:p w:rsidR="00EF7FC0" w:rsidRPr="001A36BC" w:rsidRDefault="00EF7FC0" w:rsidP="001A36BC">
            <w:pPr>
              <w:tabs>
                <w:tab w:val="left" w:pos="7797"/>
              </w:tabs>
              <w:jc w:val="center"/>
              <w:rPr>
                <w:b/>
                <w:sz w:val="18"/>
                <w:szCs w:val="18"/>
              </w:rPr>
            </w:pP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План</w:t>
            </w:r>
          </w:p>
        </w:tc>
        <w:tc>
          <w:tcPr>
            <w:tcW w:w="708" w:type="dxa"/>
            <w:vAlign w:val="center"/>
          </w:tcPr>
          <w:p w:rsidR="00EF7FC0" w:rsidRPr="001A36BC" w:rsidRDefault="00EF7FC0" w:rsidP="001A36BC">
            <w:pPr>
              <w:tabs>
                <w:tab w:val="left" w:pos="7797"/>
              </w:tabs>
              <w:jc w:val="center"/>
              <w:rPr>
                <w:b/>
                <w:sz w:val="18"/>
                <w:szCs w:val="18"/>
              </w:rPr>
            </w:pPr>
            <w:r w:rsidRPr="001A36BC">
              <w:rPr>
                <w:b/>
                <w:sz w:val="18"/>
                <w:szCs w:val="18"/>
              </w:rPr>
              <w:t>Факт</w:t>
            </w: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План</w:t>
            </w: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Факт</w:t>
            </w:r>
          </w:p>
        </w:tc>
        <w:tc>
          <w:tcPr>
            <w:tcW w:w="709" w:type="dxa"/>
          </w:tcPr>
          <w:p w:rsidR="00EF7FC0" w:rsidRPr="001A36BC" w:rsidRDefault="00EF7FC0" w:rsidP="001A36BC">
            <w:pPr>
              <w:tabs>
                <w:tab w:val="left" w:pos="7797"/>
              </w:tabs>
              <w:jc w:val="center"/>
              <w:rPr>
                <w:b/>
                <w:sz w:val="18"/>
                <w:szCs w:val="18"/>
              </w:rPr>
            </w:pPr>
            <w:r w:rsidRPr="001A36BC">
              <w:rPr>
                <w:b/>
                <w:sz w:val="18"/>
                <w:szCs w:val="18"/>
              </w:rPr>
              <w:t>План</w:t>
            </w:r>
          </w:p>
          <w:p w:rsidR="00EF7FC0" w:rsidRPr="001A36BC" w:rsidRDefault="00EF7FC0" w:rsidP="001A36BC">
            <w:pPr>
              <w:tabs>
                <w:tab w:val="left" w:pos="7797"/>
              </w:tabs>
              <w:jc w:val="center"/>
              <w:rPr>
                <w:b/>
                <w:sz w:val="18"/>
                <w:szCs w:val="18"/>
              </w:rPr>
            </w:pPr>
            <w:r w:rsidRPr="001A36BC">
              <w:rPr>
                <w:b/>
                <w:sz w:val="18"/>
                <w:szCs w:val="18"/>
              </w:rPr>
              <w:t>9 мес.</w:t>
            </w:r>
          </w:p>
        </w:tc>
        <w:tc>
          <w:tcPr>
            <w:tcW w:w="708" w:type="dxa"/>
          </w:tcPr>
          <w:p w:rsidR="00EF7FC0" w:rsidRPr="001A36BC" w:rsidRDefault="00EF7FC0" w:rsidP="001A36BC">
            <w:pPr>
              <w:tabs>
                <w:tab w:val="left" w:pos="7797"/>
              </w:tabs>
              <w:jc w:val="center"/>
              <w:rPr>
                <w:b/>
                <w:sz w:val="18"/>
                <w:szCs w:val="18"/>
              </w:rPr>
            </w:pPr>
            <w:r w:rsidRPr="001A36BC">
              <w:rPr>
                <w:b/>
                <w:sz w:val="18"/>
                <w:szCs w:val="18"/>
              </w:rPr>
              <w:t>Факт     9 мес.</w:t>
            </w:r>
          </w:p>
        </w:tc>
        <w:tc>
          <w:tcPr>
            <w:tcW w:w="993" w:type="dxa"/>
          </w:tcPr>
          <w:p w:rsidR="00EF7FC0" w:rsidRPr="001A36BC" w:rsidRDefault="00EF7FC0" w:rsidP="001A36BC">
            <w:pPr>
              <w:tabs>
                <w:tab w:val="left" w:pos="7797"/>
              </w:tabs>
              <w:jc w:val="center"/>
              <w:rPr>
                <w:b/>
                <w:sz w:val="18"/>
                <w:szCs w:val="18"/>
              </w:rPr>
            </w:pPr>
            <w:r w:rsidRPr="001A36BC">
              <w:rPr>
                <w:b/>
                <w:sz w:val="18"/>
                <w:szCs w:val="18"/>
              </w:rPr>
              <w:t>прогноз (год)</w:t>
            </w:r>
          </w:p>
        </w:tc>
      </w:tr>
      <w:tr w:rsidR="00EF7FC0" w:rsidRPr="001A36BC" w:rsidTr="00E80ACD">
        <w:tc>
          <w:tcPr>
            <w:tcW w:w="4390" w:type="dxa"/>
            <w:vAlign w:val="center"/>
          </w:tcPr>
          <w:p w:rsidR="00EF7FC0" w:rsidRPr="001A36BC" w:rsidRDefault="00EF7FC0" w:rsidP="001A36BC">
            <w:pPr>
              <w:tabs>
                <w:tab w:val="left" w:pos="7797"/>
              </w:tabs>
              <w:jc w:val="center"/>
              <w:rPr>
                <w:b/>
                <w:sz w:val="18"/>
                <w:szCs w:val="18"/>
              </w:rPr>
            </w:pPr>
            <w:r w:rsidRPr="001A36BC">
              <w:rPr>
                <w:b/>
                <w:sz w:val="18"/>
                <w:szCs w:val="18"/>
              </w:rPr>
              <w:t>1</w:t>
            </w: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3</w:t>
            </w:r>
          </w:p>
        </w:tc>
        <w:tc>
          <w:tcPr>
            <w:tcW w:w="708" w:type="dxa"/>
            <w:vAlign w:val="center"/>
          </w:tcPr>
          <w:p w:rsidR="00EF7FC0" w:rsidRPr="001A36BC" w:rsidRDefault="00EF7FC0" w:rsidP="001A36BC">
            <w:pPr>
              <w:tabs>
                <w:tab w:val="left" w:pos="7797"/>
              </w:tabs>
              <w:jc w:val="center"/>
              <w:rPr>
                <w:b/>
                <w:sz w:val="18"/>
                <w:szCs w:val="18"/>
              </w:rPr>
            </w:pPr>
            <w:r w:rsidRPr="001A36BC">
              <w:rPr>
                <w:b/>
                <w:sz w:val="18"/>
                <w:szCs w:val="18"/>
              </w:rPr>
              <w:t>4</w:t>
            </w: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5</w:t>
            </w: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6</w:t>
            </w:r>
          </w:p>
        </w:tc>
        <w:tc>
          <w:tcPr>
            <w:tcW w:w="709" w:type="dxa"/>
            <w:vAlign w:val="center"/>
          </w:tcPr>
          <w:p w:rsidR="00EF7FC0" w:rsidRPr="001A36BC" w:rsidRDefault="00EF7FC0" w:rsidP="001A36BC">
            <w:pPr>
              <w:tabs>
                <w:tab w:val="left" w:pos="7797"/>
              </w:tabs>
              <w:jc w:val="center"/>
              <w:rPr>
                <w:b/>
                <w:sz w:val="18"/>
                <w:szCs w:val="18"/>
              </w:rPr>
            </w:pPr>
            <w:r w:rsidRPr="001A36BC">
              <w:rPr>
                <w:b/>
                <w:sz w:val="18"/>
                <w:szCs w:val="18"/>
              </w:rPr>
              <w:t>7</w:t>
            </w:r>
          </w:p>
        </w:tc>
        <w:tc>
          <w:tcPr>
            <w:tcW w:w="708" w:type="dxa"/>
            <w:vAlign w:val="center"/>
          </w:tcPr>
          <w:p w:rsidR="00EF7FC0" w:rsidRPr="001A36BC" w:rsidRDefault="00EF7FC0" w:rsidP="001A36BC">
            <w:pPr>
              <w:tabs>
                <w:tab w:val="left" w:pos="7797"/>
              </w:tabs>
              <w:jc w:val="center"/>
              <w:rPr>
                <w:b/>
                <w:sz w:val="18"/>
                <w:szCs w:val="18"/>
              </w:rPr>
            </w:pPr>
            <w:r w:rsidRPr="001A36BC">
              <w:rPr>
                <w:b/>
                <w:sz w:val="18"/>
                <w:szCs w:val="18"/>
              </w:rPr>
              <w:t>8</w:t>
            </w:r>
          </w:p>
        </w:tc>
        <w:tc>
          <w:tcPr>
            <w:tcW w:w="993" w:type="dxa"/>
            <w:vAlign w:val="center"/>
          </w:tcPr>
          <w:p w:rsidR="00EF7FC0" w:rsidRPr="001A36BC" w:rsidRDefault="00EF7FC0" w:rsidP="001A36BC">
            <w:pPr>
              <w:tabs>
                <w:tab w:val="left" w:pos="7797"/>
              </w:tabs>
              <w:jc w:val="center"/>
              <w:rPr>
                <w:b/>
                <w:sz w:val="18"/>
                <w:szCs w:val="18"/>
              </w:rPr>
            </w:pPr>
            <w:r w:rsidRPr="001A36BC">
              <w:rPr>
                <w:b/>
                <w:sz w:val="18"/>
                <w:szCs w:val="18"/>
              </w:rPr>
              <w:t>9</w:t>
            </w:r>
          </w:p>
        </w:tc>
      </w:tr>
      <w:tr w:rsidR="00EF7FC0" w:rsidRPr="001A36BC" w:rsidTr="00E80ACD">
        <w:tc>
          <w:tcPr>
            <w:tcW w:w="4390" w:type="dxa"/>
          </w:tcPr>
          <w:p w:rsidR="00EF7FC0" w:rsidRPr="001A36BC" w:rsidRDefault="00EF7FC0" w:rsidP="001A36BC">
            <w:pPr>
              <w:tabs>
                <w:tab w:val="left" w:pos="7797"/>
              </w:tabs>
              <w:jc w:val="both"/>
              <w:rPr>
                <w:sz w:val="18"/>
                <w:szCs w:val="18"/>
              </w:rPr>
            </w:pPr>
            <w:r w:rsidRPr="001A36BC">
              <w:rPr>
                <w:sz w:val="18"/>
                <w:szCs w:val="18"/>
              </w:rPr>
              <w:t>1.Больничная летальность от инфаркта миокарда, %</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23,0</w:t>
            </w:r>
          </w:p>
        </w:tc>
        <w:tc>
          <w:tcPr>
            <w:tcW w:w="708" w:type="dxa"/>
            <w:vAlign w:val="center"/>
          </w:tcPr>
          <w:p w:rsidR="00EF7FC0" w:rsidRPr="001A36BC" w:rsidRDefault="00EF7FC0" w:rsidP="001A36BC">
            <w:pPr>
              <w:tabs>
                <w:tab w:val="left" w:pos="7797"/>
              </w:tabs>
              <w:jc w:val="center"/>
              <w:rPr>
                <w:sz w:val="18"/>
                <w:szCs w:val="18"/>
              </w:rPr>
            </w:pPr>
            <w:r w:rsidRPr="001A36BC">
              <w:rPr>
                <w:sz w:val="18"/>
                <w:szCs w:val="18"/>
              </w:rPr>
              <w:t xml:space="preserve">33,8 </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22,8</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33,3</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19,7</w:t>
            </w:r>
          </w:p>
        </w:tc>
        <w:tc>
          <w:tcPr>
            <w:tcW w:w="708" w:type="dxa"/>
            <w:vAlign w:val="center"/>
          </w:tcPr>
          <w:p w:rsidR="00EF7FC0" w:rsidRPr="001A36BC" w:rsidRDefault="00EF7FC0" w:rsidP="001A36BC">
            <w:pPr>
              <w:tabs>
                <w:tab w:val="left" w:pos="7797"/>
              </w:tabs>
              <w:jc w:val="center"/>
              <w:rPr>
                <w:sz w:val="18"/>
                <w:szCs w:val="18"/>
              </w:rPr>
            </w:pPr>
            <w:r w:rsidRPr="001A36BC">
              <w:rPr>
                <w:sz w:val="18"/>
                <w:szCs w:val="18"/>
              </w:rPr>
              <w:t>12,5</w:t>
            </w:r>
          </w:p>
        </w:tc>
        <w:tc>
          <w:tcPr>
            <w:tcW w:w="993" w:type="dxa"/>
            <w:vAlign w:val="center"/>
          </w:tcPr>
          <w:p w:rsidR="00EF7FC0" w:rsidRPr="001A36BC" w:rsidRDefault="00EF7FC0" w:rsidP="001A36BC">
            <w:pPr>
              <w:tabs>
                <w:tab w:val="left" w:pos="7797"/>
              </w:tabs>
              <w:jc w:val="center"/>
              <w:rPr>
                <w:sz w:val="18"/>
                <w:szCs w:val="18"/>
              </w:rPr>
            </w:pPr>
            <w:r w:rsidRPr="001A36BC">
              <w:rPr>
                <w:sz w:val="18"/>
                <w:szCs w:val="18"/>
              </w:rPr>
              <w:t>19,1</w:t>
            </w:r>
          </w:p>
        </w:tc>
      </w:tr>
      <w:tr w:rsidR="00EF7FC0" w:rsidRPr="001A36BC" w:rsidTr="00E80ACD">
        <w:tc>
          <w:tcPr>
            <w:tcW w:w="4390" w:type="dxa"/>
          </w:tcPr>
          <w:p w:rsidR="00EF7FC0" w:rsidRPr="001A36BC" w:rsidRDefault="00EF7FC0" w:rsidP="001A36BC">
            <w:pPr>
              <w:tabs>
                <w:tab w:val="left" w:pos="7797"/>
              </w:tabs>
              <w:jc w:val="both"/>
              <w:rPr>
                <w:sz w:val="18"/>
                <w:szCs w:val="18"/>
              </w:rPr>
            </w:pPr>
            <w:r w:rsidRPr="001A36BC">
              <w:rPr>
                <w:sz w:val="18"/>
                <w:szCs w:val="18"/>
              </w:rPr>
              <w:t>2. Больничная летальность от ОНМК, %</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17,7</w:t>
            </w:r>
          </w:p>
        </w:tc>
        <w:tc>
          <w:tcPr>
            <w:tcW w:w="708" w:type="dxa"/>
            <w:vAlign w:val="center"/>
          </w:tcPr>
          <w:p w:rsidR="00EF7FC0" w:rsidRPr="001A36BC" w:rsidRDefault="00EF7FC0" w:rsidP="001A36BC">
            <w:pPr>
              <w:tabs>
                <w:tab w:val="left" w:pos="7797"/>
              </w:tabs>
              <w:jc w:val="center"/>
              <w:rPr>
                <w:sz w:val="18"/>
                <w:szCs w:val="18"/>
              </w:rPr>
            </w:pPr>
            <w:r w:rsidRPr="001A36BC">
              <w:rPr>
                <w:sz w:val="18"/>
                <w:szCs w:val="18"/>
              </w:rPr>
              <w:t>18,6</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18,4</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20,5</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17,5</w:t>
            </w:r>
          </w:p>
        </w:tc>
        <w:tc>
          <w:tcPr>
            <w:tcW w:w="708" w:type="dxa"/>
            <w:vAlign w:val="center"/>
          </w:tcPr>
          <w:p w:rsidR="00EF7FC0" w:rsidRPr="001A36BC" w:rsidRDefault="00EF7FC0" w:rsidP="001A36BC">
            <w:pPr>
              <w:tabs>
                <w:tab w:val="left" w:pos="7797"/>
              </w:tabs>
              <w:jc w:val="center"/>
              <w:rPr>
                <w:sz w:val="18"/>
                <w:szCs w:val="18"/>
              </w:rPr>
            </w:pPr>
            <w:r w:rsidRPr="001A36BC">
              <w:rPr>
                <w:sz w:val="18"/>
                <w:szCs w:val="18"/>
              </w:rPr>
              <w:t>16,7</w:t>
            </w:r>
          </w:p>
        </w:tc>
        <w:tc>
          <w:tcPr>
            <w:tcW w:w="993" w:type="dxa"/>
            <w:vAlign w:val="center"/>
          </w:tcPr>
          <w:p w:rsidR="00EF7FC0" w:rsidRPr="001A36BC" w:rsidRDefault="00EF7FC0" w:rsidP="001A36BC">
            <w:pPr>
              <w:tabs>
                <w:tab w:val="left" w:pos="7797"/>
              </w:tabs>
              <w:jc w:val="center"/>
              <w:rPr>
                <w:sz w:val="18"/>
                <w:szCs w:val="18"/>
              </w:rPr>
            </w:pPr>
            <w:r w:rsidRPr="001A36BC">
              <w:rPr>
                <w:sz w:val="18"/>
                <w:szCs w:val="18"/>
              </w:rPr>
              <w:t>17,3</w:t>
            </w:r>
          </w:p>
        </w:tc>
      </w:tr>
      <w:tr w:rsidR="00EF7FC0" w:rsidRPr="001A36BC" w:rsidTr="00E80ACD">
        <w:tc>
          <w:tcPr>
            <w:tcW w:w="4390" w:type="dxa"/>
          </w:tcPr>
          <w:p w:rsidR="00EF7FC0" w:rsidRPr="001A36BC" w:rsidRDefault="00EF7FC0" w:rsidP="001A36BC">
            <w:pPr>
              <w:tabs>
                <w:tab w:val="left" w:pos="7797"/>
              </w:tabs>
              <w:jc w:val="both"/>
              <w:rPr>
                <w:sz w:val="18"/>
                <w:szCs w:val="18"/>
              </w:rPr>
            </w:pPr>
            <w:r w:rsidRPr="001A36BC">
              <w:rPr>
                <w:sz w:val="18"/>
                <w:szCs w:val="18"/>
              </w:rPr>
              <w:t xml:space="preserve">3. Летальность больных с БСК среди лиц с БСК, состоящих под диспансерным наблюдением (умершие от БСК / число лиц с БСК, состоящих под диспансерным наблюдением, % </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w:t>
            </w:r>
          </w:p>
        </w:tc>
        <w:tc>
          <w:tcPr>
            <w:tcW w:w="708" w:type="dxa"/>
            <w:vAlign w:val="center"/>
          </w:tcPr>
          <w:p w:rsidR="00EF7FC0" w:rsidRPr="001A36BC" w:rsidRDefault="00EF7FC0" w:rsidP="001A36BC">
            <w:pPr>
              <w:tabs>
                <w:tab w:val="left" w:pos="7797"/>
              </w:tabs>
              <w:jc w:val="center"/>
              <w:rPr>
                <w:sz w:val="18"/>
                <w:szCs w:val="18"/>
              </w:rPr>
            </w:pPr>
            <w:r w:rsidRPr="001A36BC">
              <w:rPr>
                <w:sz w:val="18"/>
                <w:szCs w:val="18"/>
              </w:rPr>
              <w:t>-</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w:t>
            </w:r>
          </w:p>
        </w:tc>
        <w:tc>
          <w:tcPr>
            <w:tcW w:w="709" w:type="dxa"/>
            <w:vAlign w:val="center"/>
          </w:tcPr>
          <w:p w:rsidR="00EF7FC0" w:rsidRPr="001A36BC" w:rsidRDefault="00EF7FC0" w:rsidP="001A36BC">
            <w:pPr>
              <w:tabs>
                <w:tab w:val="left" w:pos="7797"/>
              </w:tabs>
              <w:jc w:val="center"/>
              <w:rPr>
                <w:sz w:val="18"/>
                <w:szCs w:val="18"/>
              </w:rPr>
            </w:pPr>
            <w:r w:rsidRPr="001A36BC">
              <w:rPr>
                <w:sz w:val="18"/>
                <w:szCs w:val="18"/>
              </w:rPr>
              <w:t>0,0</w:t>
            </w:r>
          </w:p>
        </w:tc>
        <w:tc>
          <w:tcPr>
            <w:tcW w:w="708" w:type="dxa"/>
            <w:vAlign w:val="center"/>
          </w:tcPr>
          <w:p w:rsidR="00EF7FC0" w:rsidRPr="001A36BC" w:rsidRDefault="00EF7FC0" w:rsidP="001A36BC">
            <w:pPr>
              <w:tabs>
                <w:tab w:val="left" w:pos="7797"/>
              </w:tabs>
              <w:jc w:val="center"/>
              <w:rPr>
                <w:sz w:val="18"/>
                <w:szCs w:val="18"/>
              </w:rPr>
            </w:pPr>
            <w:r w:rsidRPr="001A36BC">
              <w:rPr>
                <w:sz w:val="18"/>
                <w:szCs w:val="18"/>
              </w:rPr>
              <w:t>2,3</w:t>
            </w:r>
          </w:p>
        </w:tc>
        <w:tc>
          <w:tcPr>
            <w:tcW w:w="993" w:type="dxa"/>
            <w:vAlign w:val="center"/>
          </w:tcPr>
          <w:p w:rsidR="00EF7FC0" w:rsidRPr="001A36BC" w:rsidRDefault="00EF7FC0" w:rsidP="001A36BC">
            <w:pPr>
              <w:tabs>
                <w:tab w:val="left" w:pos="7797"/>
              </w:tabs>
              <w:jc w:val="center"/>
              <w:rPr>
                <w:sz w:val="18"/>
                <w:szCs w:val="18"/>
              </w:rPr>
            </w:pPr>
            <w:r w:rsidRPr="001A36BC">
              <w:rPr>
                <w:sz w:val="18"/>
                <w:szCs w:val="18"/>
              </w:rPr>
              <w:t>4,31</w:t>
            </w:r>
          </w:p>
        </w:tc>
      </w:tr>
    </w:tbl>
    <w:p w:rsidR="00EF7FC0" w:rsidRPr="00B056E9"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6"/>
          <w:szCs w:val="6"/>
        </w:rPr>
      </w:pP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6"/>
          <w:szCs w:val="6"/>
        </w:rPr>
      </w:pP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Согласно данных таблицы 9 в 2019-2020 годах не достигнуты значения убывающих показателей: «Больничная летальность от инфаркта миокарда» и «Больничная летальность от острого нарушения мозгового кровообращения».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Главной причиной недостижения показателей в указанный период является несвоевременное обращение граждан за медицинской помощью. Превышение сроков госпитализации в период «терапевтического окна» (до 6 часов) в специализированное первичное сосудистое отделение в г.</w:t>
      </w:r>
      <w:r w:rsidRPr="001A36BC">
        <w:t xml:space="preserve"> </w:t>
      </w:r>
      <w:r w:rsidRPr="001A36BC">
        <w:rPr>
          <w:sz w:val="28"/>
          <w:szCs w:val="28"/>
        </w:rPr>
        <w:t xml:space="preserve">Анадыре по причине территориальных особенностей округа, сложностей маршрутизации пациентов.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Кроме того, преобладает возрастная категория пациентов 50+ с наличием сопутствующей соматической патологии, ухудшающей течение и прогноз ОНМК (сахарный диабет, нарушение ритма сердца, ишемическая болезнь сердца), присутствует низкая приверженность к лечению пациентов с высоким риском развития сердечно-сосудистых осложнений.</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Также на формирование данных показателей с 2020 года оказывают влияние</w:t>
      </w:r>
      <w:r w:rsidRPr="001A36BC">
        <w:t xml:space="preserve"> </w:t>
      </w:r>
      <w:r w:rsidRPr="001A36BC">
        <w:rPr>
          <w:sz w:val="28"/>
          <w:szCs w:val="28"/>
        </w:rPr>
        <w:t xml:space="preserve">ограничительные меры в работе системы здравоохранения Чукотского автономного округа, связанные с эпидемиологической ситуацией (COVID-19), приостановкой на длительное время проведение диспансеризации и профилактических осмотров населения.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Согласно информации Департамента здравоохранения, в целях устранения причин высоких показателей больничной летальности от инфаркта миокарда и ОНМК приняты следующие меры:</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 актуализированы план маршрутизации и критерии транспортировки пациентов с ОНМК с учетом тяжести состояния пациента;</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 активизирована информационно-просветительская работа для населения с использованием средств массовой информации, в целях информирования населения о симптомах ОНМК и вопросах ведения здорового образа жизни;</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 активизирована работа главных внештатных специалистов (невролога и кардиолога) со специалистами первичного звена по вопросам выявления, взятия на диспансерный учет пациентов данного профиля, их диспансерного </w:t>
      </w:r>
      <w:r w:rsidRPr="001A36BC">
        <w:rPr>
          <w:sz w:val="28"/>
          <w:szCs w:val="28"/>
        </w:rPr>
        <w:lastRenderedPageBreak/>
        <w:t>наблюдения и необходимого лечения.</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Проверка показала, что убывающие показатели: «Больничная летальность от инфаркта миокарда» и «Больничная летальность от острого нарушения мозгового кровообращения», установленные помесячным планом достижения показателей Регионального проекта в 2021 году, по итогам реализации проекта за 9 месяцев текущего года не превышают плановых значений.</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10"/>
          <w:szCs w:val="10"/>
        </w:rPr>
      </w:pP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b/>
          <w:sz w:val="28"/>
          <w:szCs w:val="28"/>
        </w:rPr>
      </w:pPr>
      <w:bookmarkStart w:id="13" w:name="_Hlk86220087"/>
      <w:r w:rsidRPr="001A36BC">
        <w:rPr>
          <w:b/>
          <w:sz w:val="28"/>
          <w:szCs w:val="28"/>
        </w:rPr>
        <w:t>Результаты проверок уполномоченными органами по вопросам предмета контрольного мероприятия</w:t>
      </w:r>
      <w:bookmarkEnd w:id="13"/>
    </w:p>
    <w:p w:rsidR="00EF7FC0" w:rsidRPr="00B056E9"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6"/>
          <w:szCs w:val="6"/>
        </w:rPr>
      </w:pP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В части проведения уполномоченными органами в 2020-2021 годах проверок за обеспечением лекарственными препаратами в амбулаторных условиях лиц, находящихся на диспансерном наблюдении, перенесших сердечно-сосудистое событие, установлено следующее.</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По результатам проведения в 2020 году страховой медицинской организацией АО «Страховая компания «СОГАЗ-Мед» медико-экономического контроля (далее – МЭК) счетов за оказанную ГБУЗ «Чукотская окружная больница» медицинскую помощь, нарушений, связанных с  несвоевременным включением (невключением) в группу диспансерного наблюдения застрахованных по ОМС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не установлено.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С 2021 года функция проведения МЭК передана территориальным фондам ОМС. За 9 месяцев 2021 года случаев несвоевременного включения (невключения) в группу диспансерного наблюдения застрахованных по ОМС лиц, Фондом не отмечено.</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Формат реестров счетов за оказанную медицинскую помощь в рамках ОМС, направляемых медицинскими организациями в Фонд, определен приказом Федерального фонда ОМС от 7 апреля 2011 года №79 и разработанным на его основе совместным приказом Департамента здравоохранения и Фонда от 8 апреля 2020 года № 30-ОД/271. В связи с тем, что сведения о назначении и обеспечении лекарственными средствами, в том числе пациентов перенесших ОНМК, инфаркт миокарда, в составе реестров счетов не передаются, а аортокоронарное шунтирование, ангиопластика коронарных артерий со </w:t>
      </w:r>
      <w:proofErr w:type="spellStart"/>
      <w:r w:rsidRPr="001A36BC">
        <w:rPr>
          <w:sz w:val="28"/>
          <w:szCs w:val="28"/>
        </w:rPr>
        <w:t>стентированием</w:t>
      </w:r>
      <w:proofErr w:type="spellEnd"/>
      <w:r w:rsidRPr="001A36BC">
        <w:rPr>
          <w:sz w:val="28"/>
          <w:szCs w:val="28"/>
        </w:rPr>
        <w:t xml:space="preserve"> и </w:t>
      </w:r>
      <w:proofErr w:type="spellStart"/>
      <w:r w:rsidRPr="001A36BC">
        <w:rPr>
          <w:sz w:val="28"/>
          <w:szCs w:val="28"/>
        </w:rPr>
        <w:t>катетерная</w:t>
      </w:r>
      <w:proofErr w:type="spellEnd"/>
      <w:r w:rsidRPr="001A36BC">
        <w:rPr>
          <w:sz w:val="28"/>
          <w:szCs w:val="28"/>
        </w:rPr>
        <w:t xml:space="preserve"> абляция в медицинских организациях, работающих в программе ОМС, на территории округа не осуществляются, медико-экономический контроль в этой части не проводился.</w:t>
      </w:r>
    </w:p>
    <w:p w:rsidR="00EF7FC0" w:rsidRPr="00B056E9"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6"/>
          <w:szCs w:val="6"/>
        </w:rPr>
      </w:pP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b/>
          <w:sz w:val="28"/>
          <w:szCs w:val="28"/>
        </w:rPr>
        <w:t>9. Возражения или замечания руководителей объектов контрольного мероприятия</w:t>
      </w:r>
      <w:r w:rsidRPr="001A36BC">
        <w:rPr>
          <w:sz w:val="28"/>
          <w:szCs w:val="28"/>
        </w:rPr>
        <w:t>:</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По результатам контрольного мероприятия оформлены акты, подписанные без разногласий:</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в Департаменте здравоохранения Чукотского автономного округа </w:t>
      </w:r>
      <w:bookmarkStart w:id="14" w:name="_Hlk68536083"/>
      <w:r w:rsidRPr="001A36BC">
        <w:rPr>
          <w:sz w:val="28"/>
          <w:szCs w:val="28"/>
        </w:rPr>
        <w:t>от 11 ноября 2021 года</w:t>
      </w:r>
      <w:bookmarkEnd w:id="14"/>
      <w:r w:rsidRPr="001A36BC">
        <w:rPr>
          <w:sz w:val="28"/>
          <w:szCs w:val="28"/>
        </w:rPr>
        <w:t>;</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в ГБУЗ «Чукотская окружная больница» от 11 ноября 2021 года                             </w:t>
      </w:r>
      <w:proofErr w:type="gramStart"/>
      <w:r w:rsidRPr="001A36BC">
        <w:rPr>
          <w:sz w:val="28"/>
          <w:szCs w:val="28"/>
        </w:rPr>
        <w:t xml:space="preserve">   (</w:t>
      </w:r>
      <w:proofErr w:type="gramEnd"/>
      <w:r w:rsidRPr="001A36BC">
        <w:rPr>
          <w:sz w:val="28"/>
          <w:szCs w:val="28"/>
        </w:rPr>
        <w:t>по результатам встречной проверки).</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b/>
          <w:sz w:val="28"/>
          <w:szCs w:val="28"/>
        </w:rPr>
      </w:pPr>
      <w:r w:rsidRPr="001A36BC">
        <w:rPr>
          <w:b/>
          <w:sz w:val="28"/>
          <w:szCs w:val="28"/>
        </w:rPr>
        <w:lastRenderedPageBreak/>
        <w:t>Выводы:</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bookmarkStart w:id="15" w:name="_Hlk88137687"/>
      <w:r w:rsidRPr="001A36BC">
        <w:rPr>
          <w:sz w:val="28"/>
          <w:szCs w:val="28"/>
        </w:rPr>
        <w:t>1. Региональный проект Чукотского автономного округа «Борьба с сердечно-сосудистыми заболеваниями» утвержден в целях реализации федерального проекта «Борьба с сердечно-сосудистыми заболеваниями» национального проекта «Здравоохранение».</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2. На реализацию мероприятий Регионального проекта в 2019-2021 годах в окружном бюджете предусмотрены бюджетные ассигнования в общем объеме 22 970,9 тыс. рублей, в том числе за счет средств федерального бюджета 22 867,2 тыс. рублей, окружного бюджета – 103,7</w:t>
      </w:r>
      <w:r w:rsidRPr="001A36BC">
        <w:rPr>
          <w:bCs/>
          <w:sz w:val="28"/>
          <w:szCs w:val="28"/>
        </w:rPr>
        <w:t> </w:t>
      </w:r>
      <w:r w:rsidRPr="001A36BC">
        <w:rPr>
          <w:sz w:val="28"/>
          <w:szCs w:val="28"/>
        </w:rPr>
        <w:t>тыс. рублей (в 2020 году – 45,8 тыс. рублей, в 2021 году – 57,9 тыс. рублей).  Исполнены бюджетные назначения в целом за 2019-2020 годы и 9 месяцев 2021 года в сумме</w:t>
      </w:r>
      <w:r w:rsidR="008C2B50" w:rsidRPr="001A36BC">
        <w:rPr>
          <w:sz w:val="28"/>
          <w:szCs w:val="28"/>
        </w:rPr>
        <w:t xml:space="preserve"> </w:t>
      </w:r>
      <w:r w:rsidRPr="001A36BC">
        <w:rPr>
          <w:sz w:val="28"/>
          <w:szCs w:val="28"/>
        </w:rPr>
        <w:t>22 344,0 тыс. рублей или 97,2% от плановых назначений.</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b/>
          <w:i/>
          <w:sz w:val="28"/>
          <w:szCs w:val="28"/>
        </w:rPr>
      </w:pPr>
      <w:r w:rsidRPr="001A36BC">
        <w:rPr>
          <w:sz w:val="28"/>
          <w:szCs w:val="28"/>
        </w:rPr>
        <w:t>3. В рассматриваемом периоде на реализацию мероприятия «Оснащение оборудованием региональных сосудистых центров и первичных сосудистых отделений» предусмотрено финансирование в объеме 17 796,6 тыс. рублей – средства федерального бюджета.</w:t>
      </w:r>
      <w:r w:rsidRPr="001A36BC">
        <w:rPr>
          <w:b/>
          <w:i/>
          <w:sz w:val="28"/>
          <w:szCs w:val="28"/>
        </w:rPr>
        <w:t xml:space="preserve">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bCs/>
          <w:sz w:val="28"/>
          <w:szCs w:val="28"/>
        </w:rPr>
        <w:t xml:space="preserve">Закупка медицинского оборудования </w:t>
      </w:r>
      <w:r w:rsidRPr="001A36BC">
        <w:rPr>
          <w:sz w:val="28"/>
          <w:szCs w:val="28"/>
        </w:rPr>
        <w:t>в рамках реализации мероприятия</w:t>
      </w:r>
      <w:r w:rsidRPr="001A36BC">
        <w:rPr>
          <w:bCs/>
          <w:sz w:val="28"/>
          <w:szCs w:val="28"/>
        </w:rPr>
        <w:t xml:space="preserve"> осуществлялась в соответствии с требованиями Закона №44-ФЗ</w:t>
      </w:r>
      <w:r w:rsidRPr="001A36BC">
        <w:rPr>
          <w:rStyle w:val="ab"/>
          <w:bCs/>
          <w:sz w:val="28"/>
          <w:szCs w:val="28"/>
        </w:rPr>
        <w:footnoteReference w:id="37"/>
      </w:r>
      <w:r w:rsidRPr="001A36BC">
        <w:rPr>
          <w:sz w:val="28"/>
          <w:szCs w:val="28"/>
        </w:rPr>
        <w:t>. В соответствии с пунктом 7 части 1 статьи 3 Закона №44-ФЗ Департамент здравоохранения и ГБУЗ «Чукотская окружная больница» являлись заказчиками при осуществлении закупок. Нарушений действующего законодательства в сфере закупок, при осуществлении закупок в рамках реализации мероприятия, не установлено.</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По результатам проведенных закупочных процедур, общая сумма бюджетных обязательств, принятых на закупку медицинского оборудования в 2019-2021 годах, составила 17 784,7 тыс. рублей или 100% от объема утвержденных бюджетных ассигнований на закупки, исполнение принятых бюджетных обязательств составило 100%.</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Медицинское оборудование своевременно поставлено на бухгалтерский учет ГБУЗ «Чукотская окружная больница», введение оборудования в эксплуатацию подтверждено актами ввода в эксплуатацию.</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Медицинское оборудование в количестве 48 единиц на общую сумму                      17 784,7 тыс. рублей, приобретенное в рамках реализации Регионального проекта в период 2019-2021 годов, в полном объеме направлено на оснащение первичного сосудистого отделения в г. Анадыре.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Проверка показала, что бюджетные средства, предусмотренные на реализацию мероприятия, направлены на расходы, предусмотренные Соглашениями, и на иные цели не отвлекались.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4. Мероприятие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реализуется с 2020 года и направлено на профилактику развития сердечно-сосудистых заболеваний, </w:t>
      </w:r>
      <w:r w:rsidRPr="001A36BC">
        <w:rPr>
          <w:sz w:val="28"/>
          <w:szCs w:val="28"/>
        </w:rPr>
        <w:lastRenderedPageBreak/>
        <w:t xml:space="preserve">своевременное выявление факторов риска развития осложнений этих заболеваний, повышение качества и создания условий для оказания высокоспециализированной медицинской помощи больным с ССЗ.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На реализацию мероприятия в 2020-2021 годах предусмотрено финансовое обеспечение в объеме 5 174,3 тыс. рублей в том числе:</w:t>
      </w:r>
      <w:r w:rsidR="008C2B50" w:rsidRPr="001A36BC">
        <w:rPr>
          <w:sz w:val="28"/>
          <w:szCs w:val="28"/>
        </w:rPr>
        <w:t xml:space="preserve"> </w:t>
      </w:r>
      <w:r w:rsidRPr="001A36BC">
        <w:rPr>
          <w:sz w:val="28"/>
          <w:szCs w:val="28"/>
        </w:rPr>
        <w:t xml:space="preserve">5 070,6 тыс. рублей – средства федерального бюджета, 103,7 тыс. рублей – средства окружного бюджета. Регионом соблюдены условия Соглашения №338, в том числе уровень </w:t>
      </w:r>
      <w:proofErr w:type="spellStart"/>
      <w:r w:rsidRPr="001A36BC">
        <w:rPr>
          <w:sz w:val="28"/>
          <w:szCs w:val="28"/>
        </w:rPr>
        <w:t>софинансирования</w:t>
      </w:r>
      <w:proofErr w:type="spellEnd"/>
      <w:r w:rsidRPr="001A36BC">
        <w:rPr>
          <w:sz w:val="28"/>
          <w:szCs w:val="28"/>
        </w:rPr>
        <w:t xml:space="preserve"> расходов.</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bCs/>
          <w:iCs/>
          <w:sz w:val="28"/>
          <w:szCs w:val="28"/>
        </w:rPr>
        <w:t xml:space="preserve">Закупки лекарственных препаратов осуществлялись </w:t>
      </w:r>
      <w:r w:rsidRPr="001A36BC">
        <w:rPr>
          <w:sz w:val="28"/>
          <w:szCs w:val="28"/>
        </w:rPr>
        <w:t xml:space="preserve">Департаментом в соответствии с частью 1 статьи 14 Закона №44-ФЗ, Постановлением №1289 и Приказом №126н. Начальная максимальная цена контракта определялась в соответствии с Приказом №1064н.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bCs/>
          <w:iCs/>
          <w:sz w:val="28"/>
          <w:szCs w:val="28"/>
        </w:rPr>
      </w:pPr>
      <w:r w:rsidRPr="001A36BC">
        <w:rPr>
          <w:sz w:val="28"/>
          <w:szCs w:val="28"/>
        </w:rPr>
        <w:t xml:space="preserve">По результатам проведенных закупочных процедур, общая сумма бюджетных обязательств, принятых Департаментом здравоохранения на закупку лекарственных препаратов, составила </w:t>
      </w:r>
      <w:r w:rsidRPr="001A36BC">
        <w:rPr>
          <w:bCs/>
          <w:iCs/>
          <w:sz w:val="28"/>
          <w:szCs w:val="28"/>
        </w:rPr>
        <w:t xml:space="preserve">5 156,5 тыс.  </w:t>
      </w:r>
      <w:r w:rsidRPr="001A36BC">
        <w:rPr>
          <w:sz w:val="28"/>
          <w:szCs w:val="28"/>
        </w:rPr>
        <w:t xml:space="preserve">или 99,6% от объема утвержденных бюджетных ассигнований. Исполнение принятых бюджетных обязательств за 2020 год составило 100%, за 9 месяцев 2021 года – 78,8%.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Лекарственные препараты своевременно оприходованы на Центральный склад ГБУЗ «Чукотская окружная больница» и отражены в регистрах бухгалтерского учета на общую сумму 5 156,5 тыс. рублей. Закупленные лекарственные препараты по наименованиям соответствуют требованиям Приказа №1н.</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По итогам реализации мероприятия в проверяемом периоде по состоянию на 1 октября 2021 года сложился остаток (запас) лекарственных препаратов в стоимостном выражении составляющий 2 143,9 тыс. рублей. С учетом предстоящей выдачи пациентам в 4-ом квартале текущего года, их запаса (переходящий остаток по состоянию на 1 января 2022 года) достаточно для обеспечения лекарственными средствами граждан льготной категории на срок ориентировочно до 5-ти месяцев.</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5. Из предусмотренных к достижению в период 2019-2021 годов показателей, установленных Соглашением №056-2019-</w:t>
      </w:r>
      <w:r w:rsidRPr="001A36BC">
        <w:rPr>
          <w:sz w:val="28"/>
          <w:szCs w:val="28"/>
          <w:lang w:val="en-US"/>
        </w:rPr>
        <w:t>N</w:t>
      </w:r>
      <w:r w:rsidRPr="001A36BC">
        <w:rPr>
          <w:sz w:val="28"/>
          <w:szCs w:val="28"/>
        </w:rPr>
        <w:t>20079-1, а также контрольных точек, установленных паспортом Регионального проекта, обеспечивающих достижение целей, показателей и результатов ФП БССЗ в части мероприятий, реализуемых на территории Чукотского автономного округа, достигнуты следующие показатели и контрольные точки:</w:t>
      </w:r>
    </w:p>
    <w:p w:rsidR="0096130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в 2019 году разработана и утверждена Региональная программа «Борьба с сердечно-сосудистыми заболеваниями» на период действия 2019-2024 годов;</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w:t>
      </w:r>
      <w:r w:rsidRPr="001A36BC">
        <w:rPr>
          <w:b/>
          <w:i/>
          <w:sz w:val="28"/>
          <w:szCs w:val="28"/>
        </w:rPr>
        <w:t xml:space="preserve"> </w:t>
      </w:r>
      <w:r w:rsidRPr="001A36BC">
        <w:rPr>
          <w:sz w:val="28"/>
          <w:szCs w:val="28"/>
        </w:rPr>
        <w:t xml:space="preserve">с 1 января 2019 года в округе функционирует первичное сосудистое отделение в </w:t>
      </w:r>
      <w:proofErr w:type="spellStart"/>
      <w:r w:rsidRPr="001A36BC">
        <w:rPr>
          <w:sz w:val="28"/>
          <w:szCs w:val="28"/>
        </w:rPr>
        <w:t>г.Анадыре</w:t>
      </w:r>
      <w:proofErr w:type="spellEnd"/>
      <w:r w:rsidRPr="001A36BC">
        <w:rPr>
          <w:sz w:val="28"/>
          <w:szCs w:val="28"/>
        </w:rPr>
        <w:t xml:space="preserve">, организованное на базе ГБУЗ «Чукотская окружная больница», оснащенное в период 2019-2021 годов в соответствии со стандартами оснащения, предусмотренными Приказом Минздрава России №90н, медицинским оборудованием в полном объеме. По состоянию на 1 октября 2021 года в отделении функционирует 11 коек: 4 койки – для пациентов с острым инфарктом миокарда и 7 неврологических коек для пациентов с ОНМК;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lastRenderedPageBreak/>
        <w:t>- в соответствии с приказом Департамента здравоохранения от 30 декабря 2020 года №953 актуализирован план маршрутизации пациентов с острым коронарным синдромом и острым нарушением мозгового кровообращения;</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в 2021 году актуализирована Региональная программа «Борьба с сердечно-сосудистыми заболеваниями» в Чукотском автономном округе;</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10"/>
          <w:szCs w:val="10"/>
        </w:rPr>
      </w:pPr>
      <w:r w:rsidRPr="001A36BC">
        <w:rPr>
          <w:sz w:val="28"/>
          <w:szCs w:val="28"/>
        </w:rPr>
        <w:t>- достигнуты показатели, установленные на 2020-2021 годы по мероприятию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1A36BC">
        <w:rPr>
          <w:sz w:val="28"/>
          <w:szCs w:val="28"/>
        </w:rPr>
        <w:tab/>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Не достигнуты значения убывающих показателей: «Больничная летальность от инфаркта миокарда» и «Больничная летальность от острого нарушения мозгового кровообращения», установленные </w:t>
      </w:r>
      <w:proofErr w:type="gramStart"/>
      <w:r w:rsidRPr="001A36BC">
        <w:rPr>
          <w:sz w:val="28"/>
          <w:szCs w:val="28"/>
        </w:rPr>
        <w:t>паспортом  Регионального</w:t>
      </w:r>
      <w:proofErr w:type="gramEnd"/>
      <w:r w:rsidRPr="001A36BC">
        <w:rPr>
          <w:sz w:val="28"/>
          <w:szCs w:val="28"/>
        </w:rPr>
        <w:t xml:space="preserve"> проекта на 2019-2020 годы.</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Главной причиной недостижения показателей является несвоевременное обращение граждан за медицинской помощью. Превышение сроков госпитализации в период «терапевтического окна» (до 6 часов) в специализированное первичное сосудистое отделение в г.</w:t>
      </w:r>
      <w:r w:rsidRPr="001A36BC">
        <w:t xml:space="preserve"> </w:t>
      </w:r>
      <w:r w:rsidRPr="001A36BC">
        <w:rPr>
          <w:sz w:val="28"/>
          <w:szCs w:val="28"/>
        </w:rPr>
        <w:t>Анадыре по причине территориальных особенностей округа, сложностей маршрутизации пациентов. Также на формирование данных показателей с 2020 года оказывают влияние</w:t>
      </w:r>
      <w:r w:rsidRPr="001A36BC">
        <w:t xml:space="preserve"> </w:t>
      </w:r>
      <w:r w:rsidRPr="001A36BC">
        <w:rPr>
          <w:sz w:val="28"/>
          <w:szCs w:val="28"/>
        </w:rPr>
        <w:t xml:space="preserve">ограничительные меры в работе системы здравоохранения Чукотского автономного округа, связанные с эпидемиологической ситуацией (COVID-19), приостановкой на длительное время проведение диспансеризации и профилактических осмотров населения. </w:t>
      </w:r>
    </w:p>
    <w:p w:rsidR="00EF7FC0" w:rsidRPr="001A36BC" w:rsidRDefault="00EF7FC0" w:rsidP="001A36BC">
      <w:pPr>
        <w:widowControl w:val="0"/>
        <w:pBdr>
          <w:bottom w:val="single" w:sz="6" w:space="27" w:color="FFFFFF"/>
        </w:pBdr>
        <w:tabs>
          <w:tab w:val="left" w:pos="851"/>
          <w:tab w:val="left" w:pos="1594"/>
          <w:tab w:val="center" w:pos="4677"/>
          <w:tab w:val="right" w:pos="9637"/>
        </w:tabs>
        <w:suppressAutoHyphens/>
        <w:overflowPunct w:val="0"/>
        <w:autoSpaceDE w:val="0"/>
        <w:autoSpaceDN w:val="0"/>
        <w:snapToGrid w:val="0"/>
        <w:ind w:firstLine="567"/>
        <w:jc w:val="both"/>
        <w:rPr>
          <w:sz w:val="28"/>
          <w:szCs w:val="28"/>
        </w:rPr>
      </w:pPr>
      <w:r w:rsidRPr="001A36BC">
        <w:rPr>
          <w:sz w:val="28"/>
          <w:szCs w:val="28"/>
        </w:rPr>
        <w:t>Согласно информации Департамента здравоохранения, в целях</w:t>
      </w:r>
      <w:r w:rsidR="00961300" w:rsidRPr="001A36BC">
        <w:rPr>
          <w:sz w:val="28"/>
          <w:szCs w:val="28"/>
        </w:rPr>
        <w:t xml:space="preserve"> </w:t>
      </w:r>
      <w:r w:rsidRPr="001A36BC">
        <w:rPr>
          <w:sz w:val="28"/>
          <w:szCs w:val="28"/>
        </w:rPr>
        <w:t>устранения причин высоких показателей больничной летальности от инфаркта миокарда и ОНМК приняты следующие меры:</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 актуализированы план маршрутизации и критерии транспортировки пациентов с ОНМК с учетом тяжести состояния пациента;</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 активизирована информационно-просветительская работа для населения с использованием средств массовой информации, в целях информирования населения о симптомах ОНМК и вопросах ведения здорового образа жизни;</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 активизирована работа главных внештатных специалистов (невролога и кардиолога) со специалистами первичного звена по вопросам выявления, взятия на диспансерный учет пациентов данного профиля, их диспансерного наблюдения и необходимого лечения.</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По итогам реализации Регионального проекта за 9 месяцев текущего года убывающие показатели: «Больничная летальность от инфаркта миокарда» и «Больничная летальность от острого нарушения мозгового кровообращения», установленные помесячным планом достижения показателей проекта в 2021 году, не превышают плановых значений.</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rFonts w:eastAsiaTheme="minorHAnsi"/>
          <w:sz w:val="28"/>
          <w:szCs w:val="28"/>
        </w:rPr>
      </w:pPr>
      <w:r w:rsidRPr="001A36BC">
        <w:rPr>
          <w:bCs/>
          <w:sz w:val="28"/>
          <w:szCs w:val="28"/>
        </w:rPr>
        <w:t>6. </w:t>
      </w:r>
      <w:r w:rsidRPr="001A36BC">
        <w:rPr>
          <w:rFonts w:eastAsiaTheme="minorHAnsi"/>
          <w:sz w:val="28"/>
          <w:szCs w:val="28"/>
        </w:rPr>
        <w:t xml:space="preserve">Ведение регионального сегмента </w:t>
      </w:r>
      <w:r w:rsidRPr="001A36BC">
        <w:rPr>
          <w:bCs/>
          <w:sz w:val="28"/>
          <w:szCs w:val="28"/>
        </w:rPr>
        <w:t xml:space="preserve">Федерального регистра </w:t>
      </w:r>
      <w:r w:rsidRPr="001A36BC">
        <w:rPr>
          <w:rFonts w:eastAsiaTheme="minorHAnsi"/>
          <w:sz w:val="28"/>
          <w:szCs w:val="28"/>
        </w:rPr>
        <w:t xml:space="preserve">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РФ в </w:t>
      </w:r>
      <w:r w:rsidRPr="001A36BC">
        <w:rPr>
          <w:rFonts w:eastAsiaTheme="minorHAnsi"/>
          <w:sz w:val="28"/>
          <w:szCs w:val="28"/>
        </w:rPr>
        <w:lastRenderedPageBreak/>
        <w:t xml:space="preserve">соответствии с требованиями Постановления №1656, возложено на Департамент здравоохранения.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bCs/>
          <w:sz w:val="28"/>
          <w:szCs w:val="28"/>
        </w:rPr>
      </w:pPr>
      <w:r w:rsidRPr="001A36BC">
        <w:rPr>
          <w:sz w:val="28"/>
          <w:szCs w:val="28"/>
        </w:rPr>
        <w:t xml:space="preserve">В округе по состоянию на 1 октября 2021 года завершена передача сведений из медицинских информационных систем медицинских организаций, подведомственных Департаменту здравоохранения, по формированию </w:t>
      </w:r>
      <w:r w:rsidRPr="001A36BC">
        <w:rPr>
          <w:bCs/>
          <w:sz w:val="28"/>
          <w:szCs w:val="28"/>
        </w:rPr>
        <w:t>регионального сегмента Федерального регистра (региональные льготники).</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В ГБУЗ «Чукотская окружная больница» и его филиалах с 6 апреля 2021 года введен в промышленную эксплуатацию программный комплекс «Здравоохранение» в части выписки льготных рецептов.</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Н</w:t>
      </w:r>
      <w:r w:rsidRPr="001A36BC">
        <w:rPr>
          <w:bCs/>
          <w:sz w:val="28"/>
          <w:szCs w:val="28"/>
        </w:rPr>
        <w:t>а этапе согласования находится проект технического задания на выполнение работ по модификации медицинских информационных систем медицинских организаций, участвующих в процессе льготного лекарственного обеспечения, с целью передачи в Федеральный регистр сведений о льготных электронных рецептах. Выполнение указанных работ в округе планируется в 2022 году за счет бюджетных ассигнований из федерального бюджета в рамках реализации мероприятий федерального проекта «Создание единого цифрового контура в здравоохранении на основе Единой государственной системы в сфере здравоохранения (ЕГИЗ)». Работы в части передачи в Федеральный регистр информации о льготных рецептах планируется завершить до конца 2021 года.</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7. По результатам проведения в 2020 году страховой медицинской организацией АО «Страховая компания «СОГАЗ-Мед» медико-экономического контроля счетов за оказанную ГБУЗ «Чукотская окружная больница» медицинскую помощь, нарушений, связанных с  несвоевременным включением (невключением) в группу диспансерного наблюдения застрахованных по ОМС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не установлено. </w:t>
      </w: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С 2021 года функция проведения медико-экономического контроля передана территориальным фондам ОМС. За 9 месяцев 2021 года случаев несвоевременного включения (невключения) в группу диспансерного наблюдения застрахованных по ОМС лиц, Фондом не отме</w:t>
      </w:r>
      <w:bookmarkEnd w:id="15"/>
      <w:r w:rsidRPr="001A36BC">
        <w:rPr>
          <w:sz w:val="28"/>
          <w:szCs w:val="28"/>
        </w:rPr>
        <w:t>чено.</w:t>
      </w:r>
    </w:p>
    <w:p w:rsidR="00EF7FC0" w:rsidRPr="003E4A15"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b/>
        </w:rPr>
      </w:pPr>
    </w:p>
    <w:p w:rsidR="00EF7FC0" w:rsidRPr="001A36BC"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16"/>
          <w:szCs w:val="16"/>
        </w:rPr>
      </w:pPr>
      <w:r w:rsidRPr="001A36BC">
        <w:rPr>
          <w:b/>
          <w:sz w:val="28"/>
          <w:szCs w:val="28"/>
        </w:rPr>
        <w:t>Предложения (рекомендации):</w:t>
      </w:r>
    </w:p>
    <w:p w:rsidR="00EF7FC0" w:rsidRPr="00B056E9" w:rsidRDefault="00EF7FC0" w:rsidP="001A36BC">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rStyle w:val="ad"/>
          <w:b w:val="0"/>
          <w:color w:val="auto"/>
          <w:sz w:val="28"/>
          <w:szCs w:val="28"/>
        </w:rPr>
      </w:pPr>
      <w:r w:rsidRPr="001A36BC">
        <w:rPr>
          <w:sz w:val="28"/>
          <w:szCs w:val="28"/>
        </w:rPr>
        <w:t>1.</w:t>
      </w:r>
      <w:r w:rsidRPr="001A36BC">
        <w:rPr>
          <w:b/>
          <w:sz w:val="28"/>
          <w:szCs w:val="28"/>
        </w:rPr>
        <w:t> </w:t>
      </w:r>
      <w:r w:rsidRPr="001A36BC">
        <w:rPr>
          <w:sz w:val="28"/>
          <w:szCs w:val="28"/>
        </w:rPr>
        <w:t>Утвердить отчет о результатах контрольного мероприятия</w:t>
      </w:r>
      <w:r w:rsidRPr="001A36BC">
        <w:rPr>
          <w:b/>
          <w:bCs/>
          <w:sz w:val="28"/>
          <w:szCs w:val="28"/>
        </w:rPr>
        <w:t xml:space="preserve">                                               </w:t>
      </w:r>
      <w:proofErr w:type="gramStart"/>
      <w:r w:rsidRPr="001A36BC">
        <w:rPr>
          <w:b/>
          <w:bCs/>
          <w:sz w:val="28"/>
          <w:szCs w:val="28"/>
        </w:rPr>
        <w:t xml:space="preserve">   </w:t>
      </w:r>
      <w:r w:rsidRPr="00B056E9">
        <w:rPr>
          <w:rStyle w:val="ad"/>
          <w:b w:val="0"/>
          <w:color w:val="auto"/>
          <w:sz w:val="28"/>
          <w:szCs w:val="28"/>
        </w:rPr>
        <w:t>«</w:t>
      </w:r>
      <w:proofErr w:type="gramEnd"/>
      <w:r w:rsidRPr="00B056E9">
        <w:rPr>
          <w:rStyle w:val="ad"/>
          <w:b w:val="0"/>
          <w:color w:val="auto"/>
          <w:sz w:val="28"/>
          <w:szCs w:val="28"/>
        </w:rPr>
        <w:t>Проверка использования бюджетных средств, предоставленных на реализацию мероприятий регионального проекта Чукотского автономного округа «Борьба с сердечно-сосудистыми заболеваниями» в рамках национального проекта «Здравоохранение» в 2019-2020 годах  и истекшем периоде 2021 года».</w:t>
      </w:r>
    </w:p>
    <w:p w:rsidR="00EF7FC0" w:rsidRDefault="00EF7FC0" w:rsidP="003E4A15">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2. Отчет направить в Думу и Губернатору Чукотского автономного округа.</w:t>
      </w:r>
    </w:p>
    <w:p w:rsidR="00B056E9" w:rsidRPr="001A36BC" w:rsidRDefault="00B056E9" w:rsidP="003E4A15">
      <w:pPr>
        <w:widowControl w:val="0"/>
        <w:pBdr>
          <w:bottom w:val="single" w:sz="6" w:space="27" w:color="FFFFFF"/>
        </w:pBdr>
        <w:tabs>
          <w:tab w:val="left" w:pos="851"/>
          <w:tab w:val="left" w:pos="1594"/>
          <w:tab w:val="center" w:pos="4677"/>
          <w:tab w:val="right" w:pos="9214"/>
          <w:tab w:val="right" w:pos="9355"/>
        </w:tabs>
        <w:suppressAutoHyphens/>
        <w:overflowPunct w:val="0"/>
        <w:autoSpaceDE w:val="0"/>
        <w:autoSpaceDN w:val="0"/>
        <w:snapToGrid w:val="0"/>
        <w:ind w:firstLine="567"/>
        <w:jc w:val="both"/>
        <w:rPr>
          <w:sz w:val="28"/>
          <w:szCs w:val="28"/>
        </w:rPr>
      </w:pPr>
    </w:p>
    <w:p w:rsidR="00EF7FC0" w:rsidRPr="001A36BC" w:rsidRDefault="00EF7FC0" w:rsidP="001A36BC">
      <w:pPr>
        <w:jc w:val="both"/>
        <w:rPr>
          <w:sz w:val="28"/>
          <w:szCs w:val="28"/>
        </w:rPr>
      </w:pPr>
      <w:r w:rsidRPr="001A36BC">
        <w:rPr>
          <w:sz w:val="28"/>
          <w:szCs w:val="28"/>
        </w:rPr>
        <w:t>Аудитор Счетной палаты</w:t>
      </w:r>
    </w:p>
    <w:p w:rsidR="00EF7FC0" w:rsidRPr="001A36BC" w:rsidRDefault="00EF7FC0" w:rsidP="001A36BC">
      <w:pPr>
        <w:jc w:val="both"/>
        <w:rPr>
          <w:sz w:val="28"/>
          <w:szCs w:val="28"/>
        </w:rPr>
      </w:pPr>
      <w:r w:rsidRPr="001A36BC">
        <w:rPr>
          <w:sz w:val="28"/>
          <w:szCs w:val="28"/>
        </w:rPr>
        <w:t xml:space="preserve">Чукотского автономного округа                                     </w:t>
      </w:r>
      <w:r w:rsidR="00B056E9">
        <w:rPr>
          <w:sz w:val="28"/>
          <w:szCs w:val="28"/>
        </w:rPr>
        <w:t xml:space="preserve">  </w:t>
      </w:r>
      <w:r w:rsidRPr="001A36BC">
        <w:rPr>
          <w:sz w:val="28"/>
          <w:szCs w:val="28"/>
        </w:rPr>
        <w:t xml:space="preserve">  </w:t>
      </w:r>
      <w:r w:rsidR="00B056E9">
        <w:rPr>
          <w:sz w:val="28"/>
          <w:szCs w:val="28"/>
        </w:rPr>
        <w:t xml:space="preserve">   </w:t>
      </w:r>
      <w:r w:rsidRPr="001A36BC">
        <w:rPr>
          <w:sz w:val="28"/>
          <w:szCs w:val="28"/>
        </w:rPr>
        <w:t xml:space="preserve">             Л.А. </w:t>
      </w:r>
      <w:proofErr w:type="spellStart"/>
      <w:r w:rsidRPr="001A36BC">
        <w:rPr>
          <w:sz w:val="28"/>
          <w:szCs w:val="28"/>
        </w:rPr>
        <w:t>Петрусева</w:t>
      </w:r>
      <w:proofErr w:type="spellEnd"/>
      <w:r w:rsidRPr="001A36BC">
        <w:rPr>
          <w:sz w:val="28"/>
          <w:szCs w:val="28"/>
        </w:rPr>
        <w:t> </w:t>
      </w:r>
    </w:p>
    <w:p w:rsidR="00420FFF" w:rsidRPr="001A36BC" w:rsidRDefault="00420FFF" w:rsidP="001A36BC">
      <w:pPr>
        <w:jc w:val="both"/>
        <w:rPr>
          <w:sz w:val="28"/>
          <w:szCs w:val="28"/>
        </w:rPr>
      </w:pPr>
    </w:p>
    <w:p w:rsidR="002221A9" w:rsidRPr="001A36BC" w:rsidRDefault="00363D5C" w:rsidP="001A36BC">
      <w:pPr>
        <w:jc w:val="center"/>
        <w:rPr>
          <w:b/>
          <w:sz w:val="28"/>
          <w:szCs w:val="28"/>
        </w:rPr>
      </w:pPr>
      <w:r>
        <w:rPr>
          <w:b/>
          <w:sz w:val="28"/>
          <w:szCs w:val="28"/>
        </w:rPr>
        <w:lastRenderedPageBreak/>
        <w:t>ЗАКЛЮЧЕНИЕ</w:t>
      </w:r>
    </w:p>
    <w:p w:rsidR="002221A9" w:rsidRPr="001A36BC" w:rsidRDefault="002221A9" w:rsidP="001A36BC">
      <w:pPr>
        <w:jc w:val="center"/>
        <w:rPr>
          <w:b/>
          <w:sz w:val="28"/>
          <w:szCs w:val="28"/>
        </w:rPr>
      </w:pPr>
      <w:r w:rsidRPr="001A36BC">
        <w:rPr>
          <w:b/>
          <w:sz w:val="28"/>
          <w:szCs w:val="28"/>
        </w:rPr>
        <w:t>на проект закона Чукотского автономного округа «Об окружном бюджете на 2022 год и на плановый период 2023 и 2024 годов»</w:t>
      </w:r>
    </w:p>
    <w:p w:rsidR="002221A9" w:rsidRPr="001A36BC" w:rsidRDefault="002221A9" w:rsidP="001A36BC">
      <w:pPr>
        <w:jc w:val="center"/>
        <w:rPr>
          <w:b/>
          <w:sz w:val="28"/>
          <w:szCs w:val="28"/>
        </w:rPr>
      </w:pPr>
    </w:p>
    <w:p w:rsidR="002221A9" w:rsidRPr="001A36BC" w:rsidRDefault="002221A9" w:rsidP="001A36BC">
      <w:pPr>
        <w:jc w:val="center"/>
      </w:pPr>
      <w:r w:rsidRPr="001A36BC">
        <w:t>Утверждено Коллегией Счетной палаты Чукотского автономного округа</w:t>
      </w:r>
    </w:p>
    <w:p w:rsidR="002221A9" w:rsidRPr="001A36BC" w:rsidRDefault="002221A9" w:rsidP="001A36BC">
      <w:pPr>
        <w:jc w:val="center"/>
      </w:pPr>
      <w:r w:rsidRPr="001A36BC">
        <w:t>(протокол от 19 ноября 2021 года №25)</w:t>
      </w:r>
    </w:p>
    <w:p w:rsidR="008C2B50" w:rsidRPr="001A36BC" w:rsidRDefault="00055E05" w:rsidP="001A36BC">
      <w:pPr>
        <w:pStyle w:val="ConsPlusTitle"/>
        <w:spacing w:before="240" w:after="120"/>
        <w:jc w:val="center"/>
        <w:outlineLvl w:val="0"/>
        <w:rPr>
          <w:sz w:val="28"/>
          <w:szCs w:val="28"/>
        </w:rPr>
      </w:pPr>
      <w:r>
        <w:rPr>
          <w:sz w:val="28"/>
          <w:szCs w:val="28"/>
        </w:rPr>
        <w:t xml:space="preserve">1. </w:t>
      </w:r>
      <w:r w:rsidR="008C2B50" w:rsidRPr="001A36BC">
        <w:rPr>
          <w:sz w:val="28"/>
          <w:szCs w:val="28"/>
        </w:rPr>
        <w:t>Общие положения</w:t>
      </w:r>
    </w:p>
    <w:p w:rsidR="008C2B50" w:rsidRPr="001A36BC" w:rsidRDefault="008C2B50" w:rsidP="001A36BC">
      <w:pPr>
        <w:pStyle w:val="ConsPlusTitle"/>
        <w:ind w:firstLine="708"/>
        <w:jc w:val="both"/>
        <w:rPr>
          <w:b w:val="0"/>
          <w:sz w:val="28"/>
          <w:szCs w:val="28"/>
        </w:rPr>
      </w:pPr>
      <w:r w:rsidRPr="001A36BC">
        <w:rPr>
          <w:b w:val="0"/>
          <w:sz w:val="28"/>
          <w:szCs w:val="28"/>
        </w:rPr>
        <w:t>Заключение Счетной палаты Чукотского автономного округа (далее – Счетная палата) на проект закона Чукотского автономного округа «Об окружном бюджете на 2022 год и на плановый период 2023 и 2024 годов» (далее – Законопроект) подготовлено в соответствии с Бюджетным кодексом Российской Федерации (далее – Бюджетный кодекс), статьёй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статьей 2 Закона Чукотского автономного округа «О Счетной палате Чукотского автономного округа», статьей 8 Закона о бюджетном процессе</w:t>
      </w:r>
      <w:r w:rsidRPr="001A36BC">
        <w:rPr>
          <w:rStyle w:val="ab"/>
          <w:b w:val="0"/>
          <w:sz w:val="28"/>
          <w:szCs w:val="28"/>
        </w:rPr>
        <w:footnoteReference w:id="38"/>
      </w:r>
      <w:r w:rsidRPr="001A36BC">
        <w:rPr>
          <w:b w:val="0"/>
          <w:sz w:val="28"/>
          <w:szCs w:val="28"/>
        </w:rPr>
        <w:t xml:space="preserve"> и Стандартом внешнего государственного финансового контроля «Проведение экспертизы проекта закона Чукотского автономного округа об окружном бюджете». </w:t>
      </w:r>
    </w:p>
    <w:p w:rsidR="008C2B50" w:rsidRPr="001A36BC" w:rsidRDefault="008C2B50" w:rsidP="001A36BC">
      <w:pPr>
        <w:ind w:firstLine="709"/>
        <w:jc w:val="both"/>
        <w:rPr>
          <w:sz w:val="28"/>
          <w:szCs w:val="28"/>
        </w:rPr>
      </w:pPr>
      <w:r w:rsidRPr="001A36BC">
        <w:rPr>
          <w:sz w:val="28"/>
          <w:szCs w:val="28"/>
        </w:rPr>
        <w:t>При подготовке заключения учитывалась необходимость реализации положений послания Президента Российской Федерации Федеральному собранию Российской Федерации от 21 апреля 2021 года, национальных целей и ключевых приоритетов на период до 2024 года,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Чукотского автономного округа на 2022 год и на плановый период 2023 и 2024 годов, Прогноза социально-экономического развития Чукотского автономного округа на 2022 год и на плановый период 2023 и 2024 годов</w:t>
      </w:r>
      <w:r w:rsidRPr="001A36BC">
        <w:rPr>
          <w:rStyle w:val="ab"/>
          <w:sz w:val="28"/>
          <w:szCs w:val="28"/>
        </w:rPr>
        <w:footnoteReference w:id="39"/>
      </w:r>
      <w:r w:rsidRPr="001A36BC">
        <w:rPr>
          <w:sz w:val="28"/>
          <w:szCs w:val="28"/>
        </w:rPr>
        <w:t>, Прогноза социально-экономического развития Чукотского автономного округа на период до 2035 года</w:t>
      </w:r>
      <w:r w:rsidRPr="001A36BC">
        <w:rPr>
          <w:rStyle w:val="ab"/>
          <w:sz w:val="28"/>
          <w:szCs w:val="28"/>
        </w:rPr>
        <w:footnoteReference w:id="40"/>
      </w:r>
      <w:r w:rsidRPr="001A36BC">
        <w:rPr>
          <w:sz w:val="28"/>
          <w:szCs w:val="28"/>
        </w:rPr>
        <w:t>, Стратегии социально-экономического развития Чукотского автономного округа до 2030 года</w:t>
      </w:r>
      <w:r w:rsidRPr="001A36BC">
        <w:rPr>
          <w:rStyle w:val="ab"/>
          <w:sz w:val="28"/>
          <w:szCs w:val="28"/>
        </w:rPr>
        <w:footnoteReference w:id="41"/>
      </w:r>
      <w:r w:rsidRPr="001A36BC">
        <w:rPr>
          <w:sz w:val="28"/>
          <w:szCs w:val="28"/>
        </w:rPr>
        <w:t>, Бюджетного прогноза Чукотского автономного округа на период до 2028 года</w:t>
      </w:r>
      <w:r w:rsidRPr="001A36BC">
        <w:rPr>
          <w:rStyle w:val="ab"/>
          <w:sz w:val="28"/>
          <w:szCs w:val="28"/>
        </w:rPr>
        <w:footnoteReference w:id="42"/>
      </w:r>
      <w:r w:rsidRPr="001A36BC">
        <w:rPr>
          <w:sz w:val="28"/>
          <w:szCs w:val="28"/>
        </w:rPr>
        <w:t xml:space="preserve">, Плана мероприятий по росту доходов, оптимизации расходов и совершенствованию долговой политики </w:t>
      </w:r>
      <w:r w:rsidRPr="001A36BC">
        <w:rPr>
          <w:sz w:val="28"/>
          <w:szCs w:val="28"/>
        </w:rPr>
        <w:lastRenderedPageBreak/>
        <w:t>Чукотского автономного округа на 2018-2024 годы</w:t>
      </w:r>
      <w:r w:rsidRPr="001A36BC">
        <w:rPr>
          <w:rStyle w:val="ab"/>
          <w:sz w:val="28"/>
          <w:szCs w:val="28"/>
        </w:rPr>
        <w:footnoteReference w:id="43"/>
      </w:r>
      <w:r w:rsidRPr="001A36BC">
        <w:rPr>
          <w:sz w:val="28"/>
          <w:szCs w:val="28"/>
        </w:rPr>
        <w:t xml:space="preserve"> и государственных программ Чукотского автономного округа. </w:t>
      </w:r>
    </w:p>
    <w:p w:rsidR="008C2B50" w:rsidRPr="001A36BC" w:rsidRDefault="008C2B50" w:rsidP="001A36BC">
      <w:pPr>
        <w:ind w:firstLine="709"/>
        <w:jc w:val="both"/>
        <w:rPr>
          <w:sz w:val="28"/>
          <w:szCs w:val="28"/>
        </w:rPr>
      </w:pPr>
      <w:r w:rsidRPr="001A36BC">
        <w:rPr>
          <w:sz w:val="28"/>
          <w:szCs w:val="28"/>
        </w:rPr>
        <w:t xml:space="preserve">При подготовке заключения проверено соответствие Законопроекта требованиям бюджетного законодательства, проанализированы материалы, представленные одновременно с Законопроектом, оценено состояние нормативной и методологической базы, регулирующей порядок формирования показателей Законопроекта, проведен анализ основных характеристик Законопроекта, также проведен анализ соответствия Законопроекта документам стратегического планирования, принятым в Чукотском автономном округе, проанализировано соответствие объемов финансирования региональных проектов, отраженных в паспортах региональных проектов, объемам финансового обеспечения, предусмотренных Законопроектом. </w:t>
      </w:r>
    </w:p>
    <w:p w:rsidR="008C2B50" w:rsidRPr="001A36BC" w:rsidRDefault="008C2B50" w:rsidP="001A36BC">
      <w:pPr>
        <w:ind w:firstLine="708"/>
        <w:jc w:val="both"/>
        <w:rPr>
          <w:sz w:val="28"/>
          <w:szCs w:val="28"/>
        </w:rPr>
      </w:pPr>
      <w:r w:rsidRPr="001A36BC">
        <w:rPr>
          <w:sz w:val="28"/>
          <w:szCs w:val="28"/>
        </w:rPr>
        <w:t>Кроме того, для более полной и объективной оценки представленного Законопроекта использованы результаты контрольных и экспертно-аналитических мероприятий, проведенных Счетной палатой.</w:t>
      </w:r>
    </w:p>
    <w:p w:rsidR="008C2B50" w:rsidRPr="001A36BC" w:rsidRDefault="008C2B50" w:rsidP="001A36BC">
      <w:pPr>
        <w:ind w:firstLine="708"/>
        <w:jc w:val="both"/>
        <w:rPr>
          <w:sz w:val="28"/>
          <w:szCs w:val="28"/>
        </w:rPr>
      </w:pPr>
      <w:r w:rsidRPr="001A36BC">
        <w:rPr>
          <w:sz w:val="28"/>
          <w:szCs w:val="28"/>
        </w:rPr>
        <w:t>Законопроект разработан Департаментом финансов, экономики и имущественных отношений Чукотского автономного округа (далее – Департамент финансов) в соответствии с Порядком составления проекта окружного бюджета</w:t>
      </w:r>
      <w:r w:rsidRPr="001A36BC">
        <w:rPr>
          <w:rStyle w:val="ab"/>
          <w:sz w:val="28"/>
          <w:szCs w:val="28"/>
        </w:rPr>
        <w:footnoteReference w:id="44"/>
      </w:r>
      <w:r w:rsidRPr="001A36BC">
        <w:rPr>
          <w:sz w:val="28"/>
          <w:szCs w:val="28"/>
        </w:rPr>
        <w:t xml:space="preserve">. Проект окружного бюджета составлен сроком на три года: на 2022 год – очередной финансовый год и на плановый период 2023 и 2024 годов, что соответствует пункту 4 статьи 169 Бюджетного кодекса. </w:t>
      </w:r>
    </w:p>
    <w:p w:rsidR="008C2B50" w:rsidRPr="001A36BC" w:rsidRDefault="008C2B50" w:rsidP="001A36BC">
      <w:pPr>
        <w:ind w:firstLine="708"/>
        <w:jc w:val="both"/>
        <w:rPr>
          <w:sz w:val="28"/>
          <w:szCs w:val="28"/>
        </w:rPr>
      </w:pPr>
      <w:r w:rsidRPr="001A36BC">
        <w:rPr>
          <w:sz w:val="28"/>
          <w:szCs w:val="28"/>
        </w:rPr>
        <w:t>Перечень документов и материалов, предоставленных одновременно с Законопроектом, соответствует требованиям статей 184.1 и 184.2 Бюджетного кодекса и статьи 14 Закона о бюджетном процессе.</w:t>
      </w:r>
    </w:p>
    <w:p w:rsidR="008C2B50" w:rsidRPr="001A36BC" w:rsidRDefault="008C2B50" w:rsidP="001A36BC">
      <w:pPr>
        <w:pStyle w:val="ConsPlusTitle"/>
        <w:spacing w:before="240" w:after="120"/>
        <w:jc w:val="center"/>
        <w:outlineLvl w:val="0"/>
        <w:rPr>
          <w:sz w:val="28"/>
          <w:szCs w:val="28"/>
        </w:rPr>
      </w:pPr>
      <w:bookmarkStart w:id="16" w:name="_Toc57649328"/>
      <w:r w:rsidRPr="001A36BC">
        <w:rPr>
          <w:sz w:val="28"/>
          <w:szCs w:val="28"/>
        </w:rPr>
        <w:t>2. Анализ основных параметров документов стратегического планирования и основных направлений бюджетной и налоговой политики</w:t>
      </w:r>
      <w:r w:rsidRPr="001A36BC">
        <w:rPr>
          <w:sz w:val="28"/>
          <w:szCs w:val="28"/>
        </w:rPr>
        <w:br/>
        <w:t>Чукотского автономного округа на 2022-2024 годы</w:t>
      </w:r>
      <w:bookmarkEnd w:id="16"/>
    </w:p>
    <w:p w:rsidR="008C2B50" w:rsidRPr="001A36BC" w:rsidRDefault="008C2B50" w:rsidP="001A36BC">
      <w:pPr>
        <w:pStyle w:val="aff1"/>
        <w:widowControl w:val="0"/>
        <w:spacing w:line="240" w:lineRule="auto"/>
        <w:ind w:firstLine="709"/>
        <w:jc w:val="both"/>
        <w:rPr>
          <w:sz w:val="28"/>
          <w:szCs w:val="28"/>
        </w:rPr>
      </w:pPr>
      <w:r w:rsidRPr="001A36BC">
        <w:rPr>
          <w:sz w:val="28"/>
          <w:szCs w:val="28"/>
        </w:rPr>
        <w:t>В соответствии со статьей 173 Бюджетного кодекса и статьей 34 Федерального закона от 28 июня 2014 года №172-ФЗ «О стратегическом планировании в Российской Федерации»</w:t>
      </w:r>
      <w:r w:rsidRPr="001A36BC">
        <w:rPr>
          <w:rStyle w:val="ab"/>
          <w:sz w:val="28"/>
          <w:szCs w:val="28"/>
        </w:rPr>
        <w:footnoteReference w:id="45"/>
      </w:r>
      <w:r w:rsidRPr="001A36BC">
        <w:rPr>
          <w:sz w:val="28"/>
          <w:szCs w:val="28"/>
        </w:rPr>
        <w:t xml:space="preserve"> разработан Прогноз социально-экономического развития до 2035 года (на долгосрочный период) и Прогноз социально-экономического развития на 2022 год и на плановый период 2023 и 2024 годов (на среднесрочный период). </w:t>
      </w:r>
    </w:p>
    <w:p w:rsidR="008C2B50" w:rsidRPr="001A36BC" w:rsidRDefault="008C2B50" w:rsidP="001A36BC">
      <w:pPr>
        <w:pStyle w:val="aff1"/>
        <w:widowControl w:val="0"/>
        <w:spacing w:line="240" w:lineRule="auto"/>
        <w:ind w:firstLine="709"/>
        <w:jc w:val="both"/>
        <w:rPr>
          <w:bCs/>
          <w:sz w:val="28"/>
          <w:szCs w:val="28"/>
        </w:rPr>
      </w:pPr>
      <w:r w:rsidRPr="001A36BC">
        <w:rPr>
          <w:sz w:val="28"/>
          <w:szCs w:val="28"/>
        </w:rPr>
        <w:t>Прогноз социально-экономического развития до 2035 года, в соответствии с Порядком разработки Прогноза СЭР на долгосрочный период</w:t>
      </w:r>
      <w:r w:rsidRPr="001A36BC">
        <w:rPr>
          <w:rStyle w:val="ab"/>
          <w:sz w:val="28"/>
          <w:szCs w:val="28"/>
        </w:rPr>
        <w:footnoteReference w:id="46"/>
      </w:r>
      <w:r w:rsidRPr="001A36BC">
        <w:rPr>
          <w:sz w:val="28"/>
          <w:szCs w:val="28"/>
        </w:rPr>
        <w:t xml:space="preserve">, разработан </w:t>
      </w:r>
      <w:r w:rsidRPr="001A36BC">
        <w:rPr>
          <w:sz w:val="28"/>
          <w:szCs w:val="28"/>
        </w:rPr>
        <w:lastRenderedPageBreak/>
        <w:t xml:space="preserve">в трех вариантах – консервативном, базовом и целевом (оптимистичном). </w:t>
      </w:r>
      <w:r w:rsidRPr="001A36BC">
        <w:rPr>
          <w:bCs/>
          <w:sz w:val="28"/>
          <w:szCs w:val="28"/>
        </w:rPr>
        <w:t xml:space="preserve">Варианты отличаются сроками реализации ключевых инвестиционных проектов в округе, а также динамикой развития основных отраслей экономики в прогнозируемом периоде. </w:t>
      </w:r>
    </w:p>
    <w:p w:rsidR="008C2B50" w:rsidRPr="001A36BC" w:rsidRDefault="008C2B50" w:rsidP="001A36BC">
      <w:pPr>
        <w:ind w:firstLine="709"/>
        <w:jc w:val="both"/>
        <w:rPr>
          <w:sz w:val="28"/>
          <w:szCs w:val="28"/>
        </w:rPr>
      </w:pPr>
      <w:r w:rsidRPr="001A36BC">
        <w:rPr>
          <w:sz w:val="28"/>
          <w:szCs w:val="28"/>
        </w:rPr>
        <w:t xml:space="preserve">Консервативный вариант Прогноза социально-экономического развития до 2035 года подразумевает инерционное развитие региона (округ продолжит быть зависимым от золотодобывающей промышленности). В базовый вариант заложена предпосылка частичной реализации заявленных инвестиционных проектов, добыча полезных ископаемых скорректирована в меньшую сторону в отличие от целевого варианта, что соответствует реальному положению и имеющимся рискам. Целевой (оптимистичный) вариант основан на гипотезе, предусматривающей полную реализацию запланированных инвестиционных проектов, </w:t>
      </w:r>
      <w:r w:rsidRPr="001A36BC">
        <w:rPr>
          <w:bCs/>
          <w:sz w:val="28"/>
          <w:szCs w:val="28"/>
        </w:rPr>
        <w:t>сохранение в прогнозном периоде внешних и внутренних условий развития экономики, стабильность инвестиционного и потребительского спроса.</w:t>
      </w:r>
    </w:p>
    <w:p w:rsidR="008C2B50" w:rsidRPr="001A36BC" w:rsidRDefault="008C2B50" w:rsidP="001A36BC">
      <w:pPr>
        <w:ind w:firstLine="720"/>
        <w:jc w:val="both"/>
        <w:rPr>
          <w:sz w:val="28"/>
          <w:szCs w:val="28"/>
        </w:rPr>
      </w:pPr>
      <w:r w:rsidRPr="001A36BC">
        <w:rPr>
          <w:sz w:val="28"/>
          <w:szCs w:val="28"/>
        </w:rPr>
        <w:t>Проведенный сравнительный анализ двух основных показателей (валовой региональный продукт и объем инвестиций) Прогноза социально-экономического развития до 2035 года и Стратегии социально-экономического развития до 2030 года на примере базового варианта представлен в таблице №1.</w:t>
      </w:r>
    </w:p>
    <w:p w:rsidR="008C2B50" w:rsidRPr="001A36BC" w:rsidRDefault="008C2B50" w:rsidP="001A36BC">
      <w:pPr>
        <w:pStyle w:val="aff"/>
        <w:widowControl w:val="0"/>
        <w:ind w:firstLine="709"/>
        <w:jc w:val="right"/>
        <w:rPr>
          <w:sz w:val="28"/>
          <w:szCs w:val="28"/>
        </w:rPr>
      </w:pPr>
      <w:r w:rsidRPr="001A36BC">
        <w:rPr>
          <w:sz w:val="28"/>
          <w:szCs w:val="28"/>
        </w:rPr>
        <w:t>Таблица №1</w:t>
      </w:r>
    </w:p>
    <w:p w:rsidR="008C2B50" w:rsidRPr="001A36BC" w:rsidRDefault="008C2B50" w:rsidP="001A36BC">
      <w:pPr>
        <w:pStyle w:val="aff"/>
        <w:widowControl w:val="0"/>
        <w:ind w:firstLine="709"/>
        <w:jc w:val="right"/>
        <w:rPr>
          <w:sz w:val="28"/>
          <w:szCs w:val="28"/>
        </w:rPr>
      </w:pPr>
      <w:r w:rsidRPr="001A36BC">
        <w:rPr>
          <w:sz w:val="28"/>
          <w:szCs w:val="28"/>
        </w:rPr>
        <w:t>(млн. рублей)</w:t>
      </w:r>
    </w:p>
    <w:tbl>
      <w:tblPr>
        <w:tblW w:w="9711" w:type="dxa"/>
        <w:tblInd w:w="-34" w:type="dxa"/>
        <w:tblLook w:val="04A0" w:firstRow="1" w:lastRow="0" w:firstColumn="1" w:lastColumn="0" w:noHBand="0" w:noVBand="1"/>
      </w:tblPr>
      <w:tblGrid>
        <w:gridCol w:w="2977"/>
        <w:gridCol w:w="1021"/>
        <w:gridCol w:w="1140"/>
        <w:gridCol w:w="1140"/>
        <w:gridCol w:w="1145"/>
        <w:gridCol w:w="1140"/>
        <w:gridCol w:w="1148"/>
      </w:tblGrid>
      <w:tr w:rsidR="008C2B50" w:rsidRPr="001A36BC" w:rsidTr="00F52C71">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Показатели</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2019 год (отчет)</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2020 год (оценка)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2021 год (оценка)</w:t>
            </w: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Прогноз</w:t>
            </w:r>
          </w:p>
        </w:tc>
      </w:tr>
      <w:tr w:rsidR="008C2B50" w:rsidRPr="001A36BC" w:rsidTr="00F52C71">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14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14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F52C71">
        <w:trPr>
          <w:trHeight w:val="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02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sz w:val="20"/>
                <w:szCs w:val="20"/>
              </w:rPr>
            </w:pPr>
            <w:r w:rsidRPr="001A36BC">
              <w:rPr>
                <w:color w:val="000000"/>
                <w:sz w:val="20"/>
                <w:szCs w:val="20"/>
              </w:rPr>
              <w:t>4</w:t>
            </w:r>
          </w:p>
        </w:tc>
        <w:tc>
          <w:tcPr>
            <w:tcW w:w="1145"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sz w:val="20"/>
                <w:szCs w:val="20"/>
              </w:rPr>
            </w:pPr>
            <w:r w:rsidRPr="001A36BC">
              <w:rPr>
                <w:color w:val="000000"/>
                <w:sz w:val="20"/>
                <w:szCs w:val="20"/>
              </w:rPr>
              <w:t>5</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sz w:val="20"/>
                <w:szCs w:val="20"/>
              </w:rPr>
            </w:pPr>
            <w:r w:rsidRPr="001A36BC">
              <w:rPr>
                <w:color w:val="000000"/>
                <w:sz w:val="20"/>
                <w:szCs w:val="20"/>
              </w:rPr>
              <w:t>6</w:t>
            </w:r>
          </w:p>
        </w:tc>
        <w:tc>
          <w:tcPr>
            <w:tcW w:w="1148"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sz w:val="20"/>
                <w:szCs w:val="20"/>
              </w:rPr>
            </w:pPr>
            <w:r w:rsidRPr="001A36BC">
              <w:rPr>
                <w:color w:val="000000"/>
                <w:sz w:val="20"/>
                <w:szCs w:val="20"/>
              </w:rPr>
              <w:t>7</w:t>
            </w:r>
          </w:p>
        </w:tc>
      </w:tr>
      <w:tr w:rsidR="008C2B50" w:rsidRPr="001A36BC" w:rsidTr="00F52C71">
        <w:trPr>
          <w:trHeight w:val="30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b/>
                <w:sz w:val="20"/>
                <w:szCs w:val="20"/>
              </w:rPr>
            </w:pPr>
            <w:r w:rsidRPr="001A36BC">
              <w:rPr>
                <w:b/>
                <w:sz w:val="20"/>
                <w:szCs w:val="20"/>
              </w:rPr>
              <w:t>Валовой региональный продукт</w:t>
            </w:r>
          </w:p>
        </w:tc>
      </w:tr>
      <w:tr w:rsidR="008C2B50" w:rsidRPr="001A36BC" w:rsidTr="00F52C71">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Прогноз СЭР до 2035 года</w:t>
            </w:r>
          </w:p>
        </w:tc>
        <w:tc>
          <w:tcPr>
            <w:tcW w:w="102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71 179,5</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sz w:val="20"/>
                <w:szCs w:val="20"/>
              </w:rPr>
            </w:pPr>
            <w:r w:rsidRPr="001A36BC">
              <w:rPr>
                <w:sz w:val="20"/>
                <w:szCs w:val="20"/>
              </w:rPr>
              <w:t>105 854,1</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sz w:val="20"/>
                <w:szCs w:val="20"/>
              </w:rPr>
            </w:pPr>
            <w:r w:rsidRPr="001A36BC">
              <w:rPr>
                <w:sz w:val="20"/>
                <w:szCs w:val="20"/>
              </w:rPr>
              <w:t>106 871,9</w:t>
            </w:r>
          </w:p>
        </w:tc>
        <w:tc>
          <w:tcPr>
            <w:tcW w:w="114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sz w:val="20"/>
                <w:szCs w:val="20"/>
              </w:rPr>
            </w:pPr>
            <w:r w:rsidRPr="001A36BC">
              <w:rPr>
                <w:sz w:val="20"/>
                <w:szCs w:val="20"/>
              </w:rPr>
              <w:t>106 830,5</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F52C71">
            <w:pPr>
              <w:ind w:left="-115"/>
              <w:jc w:val="right"/>
              <w:rPr>
                <w:sz w:val="20"/>
                <w:szCs w:val="20"/>
              </w:rPr>
            </w:pPr>
            <w:r w:rsidRPr="001A36BC">
              <w:rPr>
                <w:sz w:val="20"/>
                <w:szCs w:val="20"/>
              </w:rPr>
              <w:t>102 399,6</w:t>
            </w:r>
          </w:p>
        </w:tc>
        <w:tc>
          <w:tcPr>
            <w:tcW w:w="1148"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sz w:val="20"/>
                <w:szCs w:val="20"/>
              </w:rPr>
            </w:pPr>
            <w:r w:rsidRPr="001A36BC">
              <w:rPr>
                <w:sz w:val="20"/>
                <w:szCs w:val="20"/>
              </w:rPr>
              <w:t>116 937,2</w:t>
            </w:r>
          </w:p>
        </w:tc>
      </w:tr>
      <w:tr w:rsidR="008C2B50" w:rsidRPr="001A36BC" w:rsidTr="00F52C71">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Стратегия СЭР до 2030 года</w:t>
            </w:r>
          </w:p>
        </w:tc>
        <w:tc>
          <w:tcPr>
            <w:tcW w:w="102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54 252,0</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56 053,0</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63 861,0</w:t>
            </w:r>
          </w:p>
        </w:tc>
        <w:tc>
          <w:tcPr>
            <w:tcW w:w="114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65 712,0</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87 176,0</w:t>
            </w:r>
          </w:p>
        </w:tc>
        <w:tc>
          <w:tcPr>
            <w:tcW w:w="1148"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101 726,0</w:t>
            </w:r>
          </w:p>
        </w:tc>
      </w:tr>
      <w:tr w:rsidR="008C2B50" w:rsidRPr="001A36BC" w:rsidTr="00F52C71">
        <w:trPr>
          <w:trHeight w:val="25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Отклонения (стр.1-стр2, +,-)</w:t>
            </w:r>
          </w:p>
        </w:tc>
        <w:tc>
          <w:tcPr>
            <w:tcW w:w="102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color w:val="000000"/>
                <w:sz w:val="20"/>
                <w:szCs w:val="20"/>
              </w:rPr>
            </w:pPr>
            <w:r w:rsidRPr="001A36BC">
              <w:rPr>
                <w:i/>
                <w:color w:val="000000"/>
                <w:sz w:val="20"/>
                <w:szCs w:val="20"/>
              </w:rPr>
              <w:t>16 927,5</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color w:val="000000"/>
                <w:sz w:val="20"/>
                <w:szCs w:val="20"/>
              </w:rPr>
            </w:pPr>
            <w:r w:rsidRPr="001A36BC">
              <w:rPr>
                <w:i/>
                <w:color w:val="000000"/>
                <w:sz w:val="20"/>
                <w:szCs w:val="20"/>
              </w:rPr>
              <w:t>49 801,1</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color w:val="000000"/>
                <w:sz w:val="20"/>
                <w:szCs w:val="20"/>
              </w:rPr>
            </w:pPr>
            <w:r w:rsidRPr="001A36BC">
              <w:rPr>
                <w:i/>
                <w:color w:val="000000"/>
                <w:sz w:val="20"/>
                <w:szCs w:val="20"/>
              </w:rPr>
              <w:t>43 010,9</w:t>
            </w:r>
          </w:p>
        </w:tc>
        <w:tc>
          <w:tcPr>
            <w:tcW w:w="114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color w:val="000000"/>
                <w:sz w:val="20"/>
                <w:szCs w:val="20"/>
              </w:rPr>
            </w:pPr>
            <w:r w:rsidRPr="001A36BC">
              <w:rPr>
                <w:i/>
                <w:color w:val="000000"/>
                <w:sz w:val="20"/>
                <w:szCs w:val="20"/>
              </w:rPr>
              <w:t>41 118,5</w:t>
            </w:r>
          </w:p>
        </w:tc>
        <w:tc>
          <w:tcPr>
            <w:tcW w:w="114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color w:val="000000"/>
                <w:sz w:val="20"/>
                <w:szCs w:val="20"/>
              </w:rPr>
            </w:pPr>
            <w:r w:rsidRPr="001A36BC">
              <w:rPr>
                <w:i/>
                <w:color w:val="000000"/>
                <w:sz w:val="20"/>
                <w:szCs w:val="20"/>
              </w:rPr>
              <w:t>15 223,6</w:t>
            </w:r>
          </w:p>
        </w:tc>
        <w:tc>
          <w:tcPr>
            <w:tcW w:w="1148"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color w:val="000000"/>
                <w:sz w:val="20"/>
                <w:szCs w:val="20"/>
              </w:rPr>
            </w:pPr>
            <w:r w:rsidRPr="001A36BC">
              <w:rPr>
                <w:i/>
                <w:color w:val="000000"/>
                <w:sz w:val="20"/>
                <w:szCs w:val="20"/>
              </w:rPr>
              <w:t>15 211,2</w:t>
            </w:r>
          </w:p>
        </w:tc>
      </w:tr>
      <w:tr w:rsidR="008C2B50" w:rsidRPr="001A36BC" w:rsidTr="00F52C71">
        <w:trPr>
          <w:trHeight w:val="30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b/>
                <w:color w:val="000000"/>
                <w:sz w:val="20"/>
                <w:szCs w:val="20"/>
              </w:rPr>
            </w:pPr>
            <w:r w:rsidRPr="001A36BC">
              <w:rPr>
                <w:b/>
                <w:color w:val="000000"/>
                <w:sz w:val="20"/>
                <w:szCs w:val="20"/>
              </w:rPr>
              <w:t xml:space="preserve">Объем инвестиций </w:t>
            </w:r>
          </w:p>
        </w:tc>
      </w:tr>
      <w:tr w:rsidR="008C2B50" w:rsidRPr="001A36BC" w:rsidTr="00F52C71">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Прогноз СЭР до 2035 года</w:t>
            </w:r>
          </w:p>
        </w:tc>
        <w:tc>
          <w:tcPr>
            <w:tcW w:w="102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40 740,9</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sz w:val="20"/>
                <w:szCs w:val="20"/>
              </w:rPr>
            </w:pPr>
            <w:r w:rsidRPr="001A36BC">
              <w:rPr>
                <w:sz w:val="20"/>
                <w:szCs w:val="20"/>
              </w:rPr>
              <w:t>112 014,4</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sz w:val="20"/>
                <w:szCs w:val="20"/>
              </w:rPr>
            </w:pPr>
            <w:r w:rsidRPr="001A36BC">
              <w:rPr>
                <w:sz w:val="20"/>
                <w:szCs w:val="20"/>
              </w:rPr>
              <w:t>102 131,9</w:t>
            </w:r>
          </w:p>
        </w:tc>
        <w:tc>
          <w:tcPr>
            <w:tcW w:w="1145"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sz w:val="20"/>
                <w:szCs w:val="20"/>
              </w:rPr>
            </w:pPr>
            <w:r w:rsidRPr="001A36BC">
              <w:rPr>
                <w:sz w:val="20"/>
                <w:szCs w:val="20"/>
              </w:rPr>
              <w:t>95 920,1</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sz w:val="20"/>
                <w:szCs w:val="20"/>
              </w:rPr>
            </w:pPr>
            <w:r w:rsidRPr="001A36BC">
              <w:rPr>
                <w:sz w:val="20"/>
                <w:szCs w:val="20"/>
              </w:rPr>
              <w:t>38 762,1</w:t>
            </w:r>
          </w:p>
        </w:tc>
        <w:tc>
          <w:tcPr>
            <w:tcW w:w="1148"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sz w:val="20"/>
                <w:szCs w:val="20"/>
              </w:rPr>
            </w:pPr>
            <w:r w:rsidRPr="001A36BC">
              <w:rPr>
                <w:sz w:val="20"/>
                <w:szCs w:val="20"/>
              </w:rPr>
              <w:t>41 818,5</w:t>
            </w:r>
          </w:p>
        </w:tc>
      </w:tr>
      <w:tr w:rsidR="008C2B50" w:rsidRPr="001A36BC" w:rsidTr="00F52C71">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Стратегия СЭР до 2030 года</w:t>
            </w:r>
          </w:p>
        </w:tc>
        <w:tc>
          <w:tcPr>
            <w:tcW w:w="102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38 374,0</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color w:val="000000"/>
                <w:sz w:val="20"/>
                <w:szCs w:val="20"/>
              </w:rPr>
            </w:pPr>
            <w:r w:rsidRPr="001A36BC">
              <w:rPr>
                <w:color w:val="000000"/>
                <w:sz w:val="20"/>
                <w:szCs w:val="20"/>
              </w:rPr>
              <w:t>110 440,0</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color w:val="000000"/>
                <w:sz w:val="20"/>
                <w:szCs w:val="20"/>
              </w:rPr>
            </w:pPr>
            <w:r w:rsidRPr="001A36BC">
              <w:rPr>
                <w:color w:val="000000"/>
                <w:sz w:val="20"/>
                <w:szCs w:val="20"/>
              </w:rPr>
              <w:t>100 754,0</w:t>
            </w:r>
          </w:p>
        </w:tc>
        <w:tc>
          <w:tcPr>
            <w:tcW w:w="1145"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color w:val="000000"/>
                <w:sz w:val="20"/>
                <w:szCs w:val="20"/>
              </w:rPr>
            </w:pPr>
            <w:r w:rsidRPr="001A36BC">
              <w:rPr>
                <w:color w:val="000000"/>
                <w:sz w:val="20"/>
                <w:szCs w:val="20"/>
              </w:rPr>
              <w:t>95 975,0</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color w:val="000000"/>
                <w:sz w:val="20"/>
                <w:szCs w:val="20"/>
              </w:rPr>
            </w:pPr>
            <w:r w:rsidRPr="001A36BC">
              <w:rPr>
                <w:color w:val="000000"/>
                <w:sz w:val="20"/>
                <w:szCs w:val="20"/>
              </w:rPr>
              <w:t>39 594,0</w:t>
            </w:r>
          </w:p>
        </w:tc>
        <w:tc>
          <w:tcPr>
            <w:tcW w:w="1148"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color w:val="000000"/>
                <w:sz w:val="20"/>
                <w:szCs w:val="20"/>
              </w:rPr>
            </w:pPr>
            <w:r w:rsidRPr="001A36BC">
              <w:rPr>
                <w:color w:val="000000"/>
                <w:sz w:val="20"/>
                <w:szCs w:val="20"/>
              </w:rPr>
              <w:t>39 380.0</w:t>
            </w:r>
          </w:p>
        </w:tc>
      </w:tr>
      <w:tr w:rsidR="008C2B50" w:rsidRPr="001A36BC" w:rsidTr="00F52C71">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Отклонения (стр.1-стр2, +,-)</w:t>
            </w:r>
          </w:p>
        </w:tc>
        <w:tc>
          <w:tcPr>
            <w:tcW w:w="102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color w:val="000000"/>
                <w:sz w:val="20"/>
                <w:szCs w:val="20"/>
              </w:rPr>
            </w:pPr>
            <w:r w:rsidRPr="001A36BC">
              <w:rPr>
                <w:i/>
                <w:color w:val="000000"/>
                <w:sz w:val="20"/>
                <w:szCs w:val="20"/>
              </w:rPr>
              <w:t>2 366,9</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i/>
                <w:color w:val="000000"/>
                <w:sz w:val="20"/>
                <w:szCs w:val="20"/>
              </w:rPr>
            </w:pPr>
            <w:r w:rsidRPr="001A36BC">
              <w:rPr>
                <w:i/>
                <w:color w:val="000000"/>
                <w:sz w:val="20"/>
                <w:szCs w:val="20"/>
              </w:rPr>
              <w:t>1 574,4</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i/>
                <w:color w:val="000000"/>
                <w:sz w:val="20"/>
                <w:szCs w:val="20"/>
              </w:rPr>
            </w:pPr>
            <w:r w:rsidRPr="001A36BC">
              <w:rPr>
                <w:i/>
                <w:color w:val="000000"/>
                <w:sz w:val="20"/>
                <w:szCs w:val="20"/>
              </w:rPr>
              <w:t>1 377,9</w:t>
            </w:r>
          </w:p>
        </w:tc>
        <w:tc>
          <w:tcPr>
            <w:tcW w:w="1145"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i/>
                <w:color w:val="000000"/>
                <w:sz w:val="20"/>
                <w:szCs w:val="20"/>
              </w:rPr>
            </w:pPr>
            <w:r w:rsidRPr="001A36BC">
              <w:rPr>
                <w:i/>
                <w:color w:val="000000"/>
                <w:sz w:val="20"/>
                <w:szCs w:val="20"/>
              </w:rPr>
              <w:t>-  54,9</w:t>
            </w:r>
          </w:p>
        </w:tc>
        <w:tc>
          <w:tcPr>
            <w:tcW w:w="114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i/>
                <w:color w:val="000000"/>
                <w:sz w:val="20"/>
                <w:szCs w:val="20"/>
              </w:rPr>
            </w:pPr>
            <w:r w:rsidRPr="001A36BC">
              <w:rPr>
                <w:i/>
                <w:color w:val="000000"/>
                <w:sz w:val="20"/>
                <w:szCs w:val="20"/>
              </w:rPr>
              <w:t>-  831,9</w:t>
            </w:r>
          </w:p>
        </w:tc>
        <w:tc>
          <w:tcPr>
            <w:tcW w:w="1148"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i/>
                <w:color w:val="000000"/>
                <w:sz w:val="20"/>
                <w:szCs w:val="20"/>
              </w:rPr>
            </w:pPr>
            <w:r w:rsidRPr="001A36BC">
              <w:rPr>
                <w:i/>
                <w:color w:val="000000"/>
                <w:sz w:val="20"/>
                <w:szCs w:val="20"/>
              </w:rPr>
              <w:t>2 438,5</w:t>
            </w:r>
          </w:p>
        </w:tc>
      </w:tr>
    </w:tbl>
    <w:p w:rsidR="008C2B50" w:rsidRPr="001A36BC" w:rsidRDefault="008C2B50" w:rsidP="001A36BC">
      <w:pPr>
        <w:spacing w:before="120"/>
        <w:ind w:firstLine="709"/>
        <w:jc w:val="both"/>
        <w:rPr>
          <w:sz w:val="28"/>
          <w:szCs w:val="28"/>
        </w:rPr>
      </w:pPr>
      <w:r w:rsidRPr="001A36BC">
        <w:rPr>
          <w:sz w:val="28"/>
          <w:szCs w:val="28"/>
        </w:rPr>
        <w:t>Показатели (валовой региональный продукт и объем инвестиций) Прогноза социально-экономического развития до 2035 года имеют отличия от показателей Стратегии социально-экономического развития до 2030 года, отклонения составляют от 0,1% до 47%.</w:t>
      </w:r>
    </w:p>
    <w:p w:rsidR="008C2B50" w:rsidRPr="001A36BC" w:rsidRDefault="008C2B50" w:rsidP="001A36BC">
      <w:pPr>
        <w:ind w:firstLine="709"/>
        <w:jc w:val="both"/>
        <w:rPr>
          <w:sz w:val="28"/>
          <w:szCs w:val="28"/>
        </w:rPr>
      </w:pPr>
      <w:r w:rsidRPr="001A36BC">
        <w:rPr>
          <w:sz w:val="28"/>
          <w:szCs w:val="28"/>
        </w:rPr>
        <w:t>Прогноз социально-экономического развития на 2022-2024 годы разработан в одном варианте, что является нарушением пункта 10 Порядка разработки Прогноза СЭР на среднесрочный период</w:t>
      </w:r>
      <w:r w:rsidRPr="001A36BC">
        <w:rPr>
          <w:rStyle w:val="ab"/>
          <w:sz w:val="28"/>
          <w:szCs w:val="28"/>
        </w:rPr>
        <w:footnoteReference w:id="47"/>
      </w:r>
      <w:r w:rsidRPr="001A36BC">
        <w:rPr>
          <w:sz w:val="28"/>
          <w:szCs w:val="28"/>
        </w:rPr>
        <w:t xml:space="preserve"> (отсутствует </w:t>
      </w:r>
      <w:r w:rsidRPr="001A36BC">
        <w:rPr>
          <w:sz w:val="28"/>
          <w:szCs w:val="28"/>
        </w:rPr>
        <w:lastRenderedPageBreak/>
        <w:t>вариативность: базовый и консервативный варианты – предусмотренные Порядком разработки Прогноза СЭР на среднесрочный период).</w:t>
      </w:r>
    </w:p>
    <w:p w:rsidR="008C2B50" w:rsidRPr="001A36BC" w:rsidRDefault="008C2B50" w:rsidP="001A36BC">
      <w:pPr>
        <w:ind w:firstLine="709"/>
        <w:jc w:val="both"/>
        <w:rPr>
          <w:sz w:val="28"/>
          <w:szCs w:val="28"/>
        </w:rPr>
      </w:pPr>
      <w:r w:rsidRPr="001A36BC">
        <w:rPr>
          <w:sz w:val="28"/>
          <w:szCs w:val="28"/>
        </w:rPr>
        <w:t xml:space="preserve">В нарушение пункта 7 Порядка разработки Прогноза СЭР на среднесрочный период не проведена процедура общественного обсуждения Прогноза социально-экономического развития путем размещения на официальном сайте Чукотского автономного округа в информационно-телекоммуникационной сети «Интернет». </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t xml:space="preserve">Сопоставление параметров </w:t>
      </w:r>
      <w:r w:rsidRPr="001A36BC">
        <w:rPr>
          <w:sz w:val="28"/>
          <w:szCs w:val="28"/>
        </w:rPr>
        <w:t xml:space="preserve">Прогноза социально-экономического развития на среднесрочный период </w:t>
      </w:r>
      <w:r w:rsidRPr="001A36BC">
        <w:rPr>
          <w:bCs/>
          <w:sz w:val="28"/>
          <w:szCs w:val="28"/>
        </w:rPr>
        <w:t xml:space="preserve">с данными предыдущего Прогноза не отражено в пояснительной записке к Прогнозу </w:t>
      </w:r>
      <w:r w:rsidRPr="001A36BC">
        <w:rPr>
          <w:sz w:val="28"/>
          <w:szCs w:val="28"/>
        </w:rPr>
        <w:t>социально-экономического развития</w:t>
      </w:r>
      <w:r w:rsidRPr="001A36BC">
        <w:rPr>
          <w:bCs/>
          <w:sz w:val="28"/>
          <w:szCs w:val="28"/>
        </w:rPr>
        <w:t>, что не соответствует пункту 4 статьи 173 Бюджетного кодекса.</w:t>
      </w:r>
    </w:p>
    <w:p w:rsidR="008C2B50" w:rsidRPr="001A36BC" w:rsidRDefault="008C2B50" w:rsidP="001A36BC">
      <w:pPr>
        <w:pStyle w:val="ConsPlusNormal"/>
        <w:ind w:firstLine="709"/>
        <w:jc w:val="both"/>
        <w:rPr>
          <w:rFonts w:ascii="Times New Roman" w:hAnsi="Times New Roman" w:cs="Times New Roman"/>
          <w:sz w:val="28"/>
          <w:szCs w:val="28"/>
        </w:rPr>
      </w:pPr>
      <w:bookmarkStart w:id="17" w:name="_Hlk56681113"/>
      <w:r w:rsidRPr="001A36BC">
        <w:rPr>
          <w:rFonts w:ascii="Times New Roman" w:hAnsi="Times New Roman" w:cs="Times New Roman"/>
          <w:sz w:val="28"/>
          <w:szCs w:val="28"/>
        </w:rPr>
        <w:t xml:space="preserve">В целях оценки достоверности основных показателей Прогноза социально-экономического развития на 2022-2024 годы (среднесрочный период) проведен сравнительный анализ указанного документа с Прогнозом социально-экономического развития до 2035 года (долгосрочный период). </w:t>
      </w:r>
      <w:bookmarkStart w:id="18" w:name="_Hlk57706173"/>
      <w:r w:rsidRPr="001A36BC">
        <w:rPr>
          <w:rFonts w:ascii="Times New Roman" w:hAnsi="Times New Roman" w:cs="Times New Roman"/>
          <w:sz w:val="28"/>
          <w:szCs w:val="28"/>
        </w:rPr>
        <w:t xml:space="preserve">При сопоставлении показателей Прогнозов на среднесрочный и долгосрочный периоды установлено, что не проведена корректировка Прогноза на долгосрочный период с учетом принятого Прогноза социально-экономического развития на среднесрочный период, предусмотренная пунктом 24 Порядка разработки Прогноза СЭР на долгосрочный период, выявленные отклонения отражены в Приложении №1. </w:t>
      </w:r>
    </w:p>
    <w:bookmarkEnd w:id="17"/>
    <w:bookmarkEnd w:id="18"/>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Прогноз социально-экономического развития до 2035 года, Прогноз социально-экономического развития на среднесрочный период (2022-2024 годы) и Стратегия социально-экономического развития Чукотского автономного округа до 2030 года являются документами стратегического планирования, определяющие приоритеты, цели и задачи государственного управления на уровне субъекта Российской Федерации. </w:t>
      </w:r>
      <w:r w:rsidRPr="001A36BC">
        <w:rPr>
          <w:bCs/>
          <w:sz w:val="28"/>
          <w:szCs w:val="28"/>
        </w:rPr>
        <w:t xml:space="preserve">Проведенный анализ </w:t>
      </w:r>
      <w:r w:rsidRPr="001A36BC">
        <w:rPr>
          <w:sz w:val="28"/>
          <w:szCs w:val="28"/>
        </w:rPr>
        <w:t>документов стратегического планирования</w:t>
      </w:r>
      <w:r w:rsidRPr="001A36BC">
        <w:rPr>
          <w:bCs/>
          <w:sz w:val="28"/>
          <w:szCs w:val="28"/>
        </w:rPr>
        <w:t xml:space="preserve"> показал несоблюдение принципа </w:t>
      </w:r>
      <w:r w:rsidRPr="001A36BC">
        <w:rPr>
          <w:sz w:val="28"/>
          <w:szCs w:val="28"/>
        </w:rPr>
        <w:t>сбалансированности системы стратегического планирования (согласованность и сбалансированность документов по приоритетам, целям, задачам, мероприятиям, показателям, финансовым и иным ресурсам и срокам реализации),</w:t>
      </w:r>
      <w:r w:rsidRPr="001A36BC">
        <w:rPr>
          <w:bCs/>
          <w:sz w:val="28"/>
          <w:szCs w:val="28"/>
        </w:rPr>
        <w:t xml:space="preserve"> предусмотренного Законом о стратегическом </w:t>
      </w:r>
      <w:r w:rsidRPr="001A36BC">
        <w:rPr>
          <w:sz w:val="28"/>
          <w:szCs w:val="28"/>
        </w:rPr>
        <w:t>планировании.</w:t>
      </w:r>
      <w:r w:rsidRPr="001A36BC">
        <w:rPr>
          <w:bCs/>
          <w:sz w:val="28"/>
          <w:szCs w:val="28"/>
        </w:rPr>
        <w:t xml:space="preserve"> Представленные материалы </w:t>
      </w:r>
      <w:r w:rsidRPr="001A36BC">
        <w:rPr>
          <w:sz w:val="28"/>
          <w:szCs w:val="28"/>
        </w:rPr>
        <w:t>Прогнозов социально-экономического развития на долгосрочный и среднесрочный периоды</w:t>
      </w:r>
      <w:r w:rsidRPr="001A36BC">
        <w:rPr>
          <w:bCs/>
          <w:sz w:val="28"/>
          <w:szCs w:val="28"/>
        </w:rPr>
        <w:t xml:space="preserve"> не отражают взаимосвязь со Стратегией </w:t>
      </w:r>
      <w:r w:rsidRPr="001A36BC">
        <w:rPr>
          <w:sz w:val="28"/>
          <w:szCs w:val="28"/>
        </w:rPr>
        <w:t>социально-экономического развития Чукотского автономного округа до 2030 года</w:t>
      </w:r>
      <w:r w:rsidRPr="001A36BC">
        <w:rPr>
          <w:bCs/>
          <w:sz w:val="28"/>
          <w:szCs w:val="28"/>
        </w:rPr>
        <w:t>, разрабатываемой и реализуемой в рамках бюджетного планирования.</w:t>
      </w:r>
    </w:p>
    <w:p w:rsidR="008C2B50" w:rsidRPr="001A36BC" w:rsidRDefault="008C2B50" w:rsidP="001A36BC">
      <w:pPr>
        <w:shd w:val="clear" w:color="auto" w:fill="FFFFFF"/>
        <w:ind w:firstLine="720"/>
        <w:jc w:val="both"/>
        <w:rPr>
          <w:sz w:val="28"/>
          <w:szCs w:val="28"/>
        </w:rPr>
      </w:pPr>
      <w:r w:rsidRPr="001A36BC">
        <w:rPr>
          <w:rFonts w:eastAsia="Calibri"/>
          <w:sz w:val="28"/>
          <w:szCs w:val="28"/>
          <w:lang w:eastAsia="en-US"/>
        </w:rPr>
        <w:t xml:space="preserve">Правительством Чукотского автономного округа одновременно с Законопроектом представлены в виде единого документа «Основные направления бюджетной и налоговой политики Чукотского автономного округа на 2022 год и на плановый период 2023 и 2024 годов» (далее </w:t>
      </w:r>
      <w:r w:rsidRPr="001A36BC">
        <w:rPr>
          <w:sz w:val="28"/>
          <w:szCs w:val="28"/>
        </w:rPr>
        <w:t>–</w:t>
      </w:r>
      <w:r w:rsidRPr="001A36BC">
        <w:rPr>
          <w:rFonts w:eastAsia="Calibri"/>
          <w:sz w:val="28"/>
          <w:szCs w:val="28"/>
          <w:lang w:eastAsia="en-US"/>
        </w:rPr>
        <w:t xml:space="preserve"> Основные направления). </w:t>
      </w:r>
      <w:r w:rsidRPr="001A36BC">
        <w:rPr>
          <w:sz w:val="28"/>
          <w:szCs w:val="28"/>
        </w:rPr>
        <w:t xml:space="preserve">Целью Основных направлений, как и в прошлые годы, является определение условий, используемых при составлении проекта окружного бюджета на очередной трехлетний цикл, подходов к его формированию, </w:t>
      </w:r>
      <w:r w:rsidRPr="001A36BC">
        <w:rPr>
          <w:sz w:val="28"/>
          <w:szCs w:val="28"/>
        </w:rPr>
        <w:lastRenderedPageBreak/>
        <w:t>основных характеристик и прогнозируемых параметров окружного и местных бюджетов. Ориентирами бюджетной и налоговой политики в среднесрочной перспективе является сохранение финансовой устойчивости и сбалансированности бюджетной системы Чукотского автономного округа, расширение потенциала экономики региона, исполнение поручений и указов Президента Российской Федерации, адресное решение социальных задач и достижение общественно значимых результатов.</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Согласно статье 170.1 Бюджетного кодекса Бюджетный прогноз разрабатывается каждые шесть лет на 12 и более лет на основе прогноза социально-экономического развития на соответствующий период.</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 xml:space="preserve">В нарушение пункта 3.1. статьи 14 Закона о бюджетном процессе, пункта 5 Правил разработки Бюджетного прогноза, одновременно с Законопроектом не представлен проект изменений Бюджетного прогноза. </w:t>
      </w:r>
    </w:p>
    <w:p w:rsidR="008C2B50" w:rsidRPr="001A36BC" w:rsidRDefault="008C2B50" w:rsidP="001A36BC">
      <w:pPr>
        <w:pStyle w:val="aff1"/>
        <w:widowControl w:val="0"/>
        <w:spacing w:line="240" w:lineRule="auto"/>
        <w:ind w:firstLine="709"/>
        <w:jc w:val="both"/>
        <w:rPr>
          <w:sz w:val="28"/>
          <w:szCs w:val="28"/>
        </w:rPr>
      </w:pPr>
      <w:r w:rsidRPr="001A36BC">
        <w:rPr>
          <w:sz w:val="28"/>
          <w:szCs w:val="28"/>
        </w:rPr>
        <w:t>Анализ Бюджетного прогноза Чукотского автономного округа на период до 2028 года</w:t>
      </w:r>
      <w:r w:rsidRPr="001A36BC">
        <w:rPr>
          <w:rStyle w:val="ab"/>
          <w:sz w:val="28"/>
          <w:szCs w:val="28"/>
        </w:rPr>
        <w:footnoteReference w:id="48"/>
      </w:r>
      <w:r w:rsidRPr="001A36BC">
        <w:rPr>
          <w:sz w:val="28"/>
          <w:szCs w:val="28"/>
        </w:rPr>
        <w:t xml:space="preserve"> показывает, что его содержание не соответствует требованиям к составу и содержанию Бюджетного прогноза, в том числе:</w:t>
      </w:r>
    </w:p>
    <w:p w:rsidR="008C2B50" w:rsidRPr="001A36BC" w:rsidRDefault="008C2B50" w:rsidP="001A36BC">
      <w:pPr>
        <w:pStyle w:val="aff1"/>
        <w:widowControl w:val="0"/>
        <w:spacing w:line="240" w:lineRule="auto"/>
        <w:ind w:firstLine="709"/>
        <w:jc w:val="both"/>
        <w:rPr>
          <w:sz w:val="28"/>
          <w:szCs w:val="28"/>
        </w:rPr>
      </w:pPr>
      <w:r w:rsidRPr="001A36BC">
        <w:rPr>
          <w:sz w:val="28"/>
          <w:szCs w:val="28"/>
        </w:rPr>
        <w:t>- отсутствует описание параметров вариантов Прогноза социально-экономического развития на долгосрочный период и обоснования выбора варианта в качестве базового для целей Бюджетного прогноза;</w:t>
      </w:r>
    </w:p>
    <w:p w:rsidR="008C2B50" w:rsidRPr="001A36BC" w:rsidRDefault="008C2B50" w:rsidP="001A36BC">
      <w:pPr>
        <w:pStyle w:val="aff1"/>
        <w:widowControl w:val="0"/>
        <w:spacing w:line="240" w:lineRule="auto"/>
        <w:ind w:firstLine="709"/>
        <w:jc w:val="both"/>
        <w:rPr>
          <w:sz w:val="28"/>
          <w:szCs w:val="28"/>
        </w:rPr>
      </w:pPr>
      <w:r w:rsidRPr="001A36BC">
        <w:rPr>
          <w:sz w:val="28"/>
          <w:szCs w:val="28"/>
        </w:rPr>
        <w:t>- отсутствуют основные прогнозные характеристики бюджета ЧТФОМС, а также показатель объема муниципального долга;</w:t>
      </w:r>
    </w:p>
    <w:p w:rsidR="008C2B50" w:rsidRPr="001A36BC" w:rsidRDefault="008C2B50" w:rsidP="001A36BC">
      <w:pPr>
        <w:pStyle w:val="aff1"/>
        <w:widowControl w:val="0"/>
        <w:spacing w:line="240" w:lineRule="auto"/>
        <w:ind w:firstLine="709"/>
        <w:jc w:val="both"/>
        <w:rPr>
          <w:sz w:val="28"/>
          <w:szCs w:val="28"/>
        </w:rPr>
      </w:pPr>
      <w:r w:rsidRPr="001A36BC">
        <w:rPr>
          <w:sz w:val="28"/>
          <w:szCs w:val="28"/>
        </w:rPr>
        <w:t>- отсутствуют предельные расходы на финансовое обеспечение реализации государственных программ Чукотского автономного округа на период их действия.</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В Бюджетном прогнозе на период до 2028 года отсутствует информация по семи государственным программам Чукотского автономного округа, реализация которых началась в 2020 и 2021 годах и планируется в 2022 году.</w:t>
      </w:r>
    </w:p>
    <w:p w:rsidR="008C2B50" w:rsidRPr="001A36BC" w:rsidRDefault="008C2B50" w:rsidP="001A36BC">
      <w:pPr>
        <w:ind w:firstLine="709"/>
        <w:jc w:val="both"/>
        <w:rPr>
          <w:sz w:val="28"/>
          <w:szCs w:val="28"/>
          <w:lang w:val="x-none"/>
        </w:rPr>
      </w:pPr>
      <w:r w:rsidRPr="001A36BC">
        <w:rPr>
          <w:sz w:val="28"/>
          <w:szCs w:val="28"/>
        </w:rPr>
        <w:t xml:space="preserve">Данные Бюджетного прогноза </w:t>
      </w:r>
      <w:r w:rsidRPr="001A36BC">
        <w:rPr>
          <w:sz w:val="28"/>
          <w:szCs w:val="28"/>
          <w:lang w:val="x-none"/>
        </w:rPr>
        <w:t>за период 20</w:t>
      </w:r>
      <w:r w:rsidRPr="001A36BC">
        <w:rPr>
          <w:sz w:val="28"/>
          <w:szCs w:val="28"/>
        </w:rPr>
        <w:t>16-</w:t>
      </w:r>
      <w:r w:rsidRPr="001A36BC">
        <w:rPr>
          <w:sz w:val="28"/>
          <w:szCs w:val="28"/>
          <w:lang w:val="x-none"/>
        </w:rPr>
        <w:t>20</w:t>
      </w:r>
      <w:r w:rsidRPr="001A36BC">
        <w:rPr>
          <w:sz w:val="28"/>
          <w:szCs w:val="28"/>
        </w:rPr>
        <w:t>20</w:t>
      </w:r>
      <w:r w:rsidRPr="001A36BC">
        <w:rPr>
          <w:sz w:val="28"/>
          <w:szCs w:val="28"/>
          <w:lang w:val="x-none"/>
        </w:rPr>
        <w:t xml:space="preserve"> годов не</w:t>
      </w:r>
      <w:r w:rsidRPr="001A36BC">
        <w:rPr>
          <w:sz w:val="28"/>
          <w:szCs w:val="28"/>
        </w:rPr>
        <w:t> </w:t>
      </w:r>
      <w:r w:rsidRPr="001A36BC">
        <w:rPr>
          <w:sz w:val="28"/>
          <w:szCs w:val="28"/>
          <w:lang w:val="x-none"/>
        </w:rPr>
        <w:t>актуализирова</w:t>
      </w:r>
      <w:r w:rsidRPr="001A36BC">
        <w:rPr>
          <w:sz w:val="28"/>
          <w:szCs w:val="28"/>
        </w:rPr>
        <w:t xml:space="preserve">лись </w:t>
      </w:r>
      <w:r w:rsidRPr="001A36BC">
        <w:rPr>
          <w:sz w:val="28"/>
          <w:szCs w:val="28"/>
          <w:lang w:val="x-none"/>
        </w:rPr>
        <w:t>и не</w:t>
      </w:r>
      <w:r w:rsidRPr="001A36BC">
        <w:rPr>
          <w:sz w:val="28"/>
          <w:szCs w:val="28"/>
        </w:rPr>
        <w:t> </w:t>
      </w:r>
      <w:r w:rsidRPr="001A36BC">
        <w:rPr>
          <w:sz w:val="28"/>
          <w:szCs w:val="28"/>
          <w:lang w:val="x-none"/>
        </w:rPr>
        <w:t>соответствуют Прогноз</w:t>
      </w:r>
      <w:r w:rsidRPr="001A36BC">
        <w:rPr>
          <w:sz w:val="28"/>
          <w:szCs w:val="28"/>
        </w:rPr>
        <w:t>у социально-экономического развития</w:t>
      </w:r>
      <w:r w:rsidRPr="001A36BC">
        <w:rPr>
          <w:sz w:val="28"/>
          <w:szCs w:val="28"/>
          <w:lang w:val="x-none"/>
        </w:rPr>
        <w:t xml:space="preserve"> </w:t>
      </w:r>
      <w:r w:rsidRPr="001A36BC">
        <w:rPr>
          <w:sz w:val="28"/>
          <w:szCs w:val="28"/>
        </w:rPr>
        <w:t>на долгосрочный период.</w:t>
      </w:r>
      <w:r w:rsidRPr="001A36BC">
        <w:rPr>
          <w:sz w:val="28"/>
          <w:szCs w:val="28"/>
          <w:lang w:val="x-none"/>
        </w:rPr>
        <w:t xml:space="preserve"> </w:t>
      </w:r>
    </w:p>
    <w:p w:rsidR="008C2B50" w:rsidRPr="001A36BC" w:rsidRDefault="008C2B50" w:rsidP="001A36BC">
      <w:pPr>
        <w:ind w:firstLine="709"/>
        <w:jc w:val="both"/>
        <w:rPr>
          <w:rFonts w:eastAsia="Calibri"/>
          <w:bCs/>
          <w:sz w:val="28"/>
          <w:szCs w:val="28"/>
          <w:lang w:eastAsia="en-US"/>
        </w:rPr>
      </w:pPr>
      <w:r w:rsidRPr="001A36BC">
        <w:rPr>
          <w:rFonts w:eastAsia="Calibri"/>
          <w:bCs/>
          <w:sz w:val="28"/>
          <w:szCs w:val="28"/>
          <w:lang w:eastAsia="en-US"/>
        </w:rPr>
        <w:t>Основные показатели консолидированного бюджета Чукотского автономного округа на 2022 год и плановый период 2023 и 2024 годов имеют значительные отличия от показателей Бюджетного прогноза</w:t>
      </w:r>
      <w:r w:rsidRPr="001A36BC">
        <w:rPr>
          <w:sz w:val="28"/>
          <w:szCs w:val="28"/>
        </w:rPr>
        <w:t>,</w:t>
      </w:r>
      <w:r w:rsidRPr="001A36BC">
        <w:rPr>
          <w:rFonts w:eastAsia="Calibri"/>
          <w:bCs/>
          <w:sz w:val="28"/>
          <w:szCs w:val="28"/>
          <w:lang w:eastAsia="en-US"/>
        </w:rPr>
        <w:t xml:space="preserve"> </w:t>
      </w:r>
      <w:r w:rsidRPr="001A36BC">
        <w:rPr>
          <w:sz w:val="28"/>
          <w:szCs w:val="28"/>
        </w:rPr>
        <w:t xml:space="preserve">разработанного на 12 лет (с 2017 года по 2028 год), </w:t>
      </w:r>
      <w:r w:rsidRPr="001A36BC">
        <w:rPr>
          <w:rFonts w:eastAsia="Calibri"/>
          <w:bCs/>
          <w:sz w:val="28"/>
          <w:szCs w:val="28"/>
          <w:lang w:eastAsia="en-US"/>
        </w:rPr>
        <w:t>что отражено в таблице №2.</w:t>
      </w:r>
    </w:p>
    <w:p w:rsidR="008C2B50" w:rsidRPr="001A36BC" w:rsidRDefault="008C2B50" w:rsidP="001A36BC">
      <w:pPr>
        <w:ind w:firstLine="709"/>
        <w:jc w:val="right"/>
        <w:rPr>
          <w:rFonts w:eastAsia="Calibri"/>
          <w:bCs/>
          <w:sz w:val="28"/>
          <w:szCs w:val="28"/>
          <w:lang w:eastAsia="en-US"/>
        </w:rPr>
      </w:pPr>
      <w:r w:rsidRPr="001A36BC">
        <w:rPr>
          <w:rFonts w:eastAsia="Calibri"/>
          <w:bCs/>
          <w:sz w:val="28"/>
          <w:szCs w:val="28"/>
          <w:lang w:eastAsia="en-US"/>
        </w:rPr>
        <w:t>Таблица №2</w:t>
      </w:r>
    </w:p>
    <w:p w:rsidR="008C2B50" w:rsidRPr="001A36BC" w:rsidRDefault="008C2B50" w:rsidP="001A36BC">
      <w:pPr>
        <w:ind w:firstLine="709"/>
        <w:jc w:val="right"/>
        <w:rPr>
          <w:rFonts w:eastAsia="Calibri"/>
          <w:bCs/>
          <w:sz w:val="28"/>
          <w:szCs w:val="28"/>
          <w:lang w:eastAsia="en-US"/>
        </w:rPr>
      </w:pPr>
      <w:r w:rsidRPr="001A36BC">
        <w:rPr>
          <w:rFonts w:eastAsia="Calibri"/>
          <w:bCs/>
          <w:sz w:val="28"/>
          <w:szCs w:val="28"/>
          <w:lang w:eastAsia="en-US"/>
        </w:rPr>
        <w:t>млн. рублей</w:t>
      </w:r>
    </w:p>
    <w:tbl>
      <w:tblPr>
        <w:tblW w:w="10349" w:type="dxa"/>
        <w:tblInd w:w="-431" w:type="dxa"/>
        <w:tblLayout w:type="fixed"/>
        <w:tblLook w:val="04A0" w:firstRow="1" w:lastRow="0" w:firstColumn="1" w:lastColumn="0" w:noHBand="0" w:noVBand="1"/>
      </w:tblPr>
      <w:tblGrid>
        <w:gridCol w:w="1915"/>
        <w:gridCol w:w="921"/>
        <w:gridCol w:w="851"/>
        <w:gridCol w:w="992"/>
        <w:gridCol w:w="992"/>
        <w:gridCol w:w="850"/>
        <w:gridCol w:w="993"/>
        <w:gridCol w:w="993"/>
        <w:gridCol w:w="885"/>
        <w:gridCol w:w="957"/>
      </w:tblGrid>
      <w:tr w:rsidR="008C2B50" w:rsidRPr="001A36BC" w:rsidTr="00055E05">
        <w:trPr>
          <w:trHeight w:val="127"/>
          <w:tblHeader/>
        </w:trPr>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lastRenderedPageBreak/>
              <w:t xml:space="preserve">Показатели </w:t>
            </w:r>
            <w:r w:rsidRPr="001A36BC">
              <w:rPr>
                <w:color w:val="000000"/>
                <w:sz w:val="19"/>
                <w:szCs w:val="19"/>
              </w:rPr>
              <w:t>консолидированного</w:t>
            </w:r>
            <w:r w:rsidRPr="001A36BC">
              <w:rPr>
                <w:color w:val="000000"/>
                <w:sz w:val="20"/>
                <w:szCs w:val="20"/>
              </w:rPr>
              <w:t xml:space="preserve"> бюджета</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055E05">
        <w:trPr>
          <w:trHeight w:val="64"/>
          <w:tblHeader/>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18"/>
                <w:szCs w:val="18"/>
              </w:rPr>
            </w:pPr>
          </w:p>
        </w:tc>
        <w:tc>
          <w:tcPr>
            <w:tcW w:w="92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055E05">
            <w:pPr>
              <w:ind w:left="-170" w:right="-121"/>
              <w:jc w:val="center"/>
              <w:rPr>
                <w:color w:val="000000"/>
                <w:sz w:val="16"/>
                <w:szCs w:val="16"/>
              </w:rPr>
            </w:pPr>
            <w:r w:rsidRPr="001A36BC">
              <w:rPr>
                <w:color w:val="000000"/>
                <w:sz w:val="16"/>
                <w:szCs w:val="16"/>
              </w:rPr>
              <w:t>Бюджетный прогноз</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План*</w:t>
            </w:r>
          </w:p>
        </w:tc>
        <w:tc>
          <w:tcPr>
            <w:tcW w:w="99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055E05">
            <w:pPr>
              <w:ind w:left="-111" w:right="-118"/>
              <w:jc w:val="center"/>
              <w:rPr>
                <w:color w:val="000000"/>
                <w:sz w:val="16"/>
                <w:szCs w:val="16"/>
              </w:rPr>
            </w:pPr>
            <w:r w:rsidRPr="001A36BC">
              <w:rPr>
                <w:color w:val="000000"/>
                <w:sz w:val="16"/>
                <w:szCs w:val="16"/>
              </w:rPr>
              <w:t>Отклонения (гр.3-гр.2)</w:t>
            </w:r>
          </w:p>
        </w:tc>
        <w:tc>
          <w:tcPr>
            <w:tcW w:w="99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41" w:right="-157"/>
              <w:jc w:val="center"/>
              <w:rPr>
                <w:color w:val="000000"/>
                <w:sz w:val="16"/>
                <w:szCs w:val="16"/>
              </w:rPr>
            </w:pPr>
            <w:r w:rsidRPr="001A36BC">
              <w:rPr>
                <w:color w:val="000000"/>
                <w:sz w:val="16"/>
                <w:szCs w:val="16"/>
              </w:rPr>
              <w:t>Бюджетный прогноз</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План*</w:t>
            </w:r>
          </w:p>
        </w:tc>
        <w:tc>
          <w:tcPr>
            <w:tcW w:w="99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055E05">
            <w:pPr>
              <w:ind w:left="-101" w:right="-107"/>
              <w:jc w:val="center"/>
              <w:rPr>
                <w:color w:val="000000"/>
                <w:sz w:val="16"/>
                <w:szCs w:val="16"/>
              </w:rPr>
            </w:pPr>
            <w:r w:rsidRPr="001A36BC">
              <w:rPr>
                <w:color w:val="000000"/>
                <w:sz w:val="16"/>
                <w:szCs w:val="16"/>
              </w:rPr>
              <w:t>Отклонения (гр.6-гр.5)</w:t>
            </w:r>
          </w:p>
        </w:tc>
        <w:tc>
          <w:tcPr>
            <w:tcW w:w="99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07" w:right="-104"/>
              <w:jc w:val="center"/>
              <w:rPr>
                <w:color w:val="000000"/>
                <w:sz w:val="16"/>
                <w:szCs w:val="16"/>
              </w:rPr>
            </w:pPr>
            <w:r w:rsidRPr="001A36BC">
              <w:rPr>
                <w:color w:val="000000"/>
                <w:sz w:val="16"/>
                <w:szCs w:val="16"/>
              </w:rPr>
              <w:t>Бюджетный прогноз</w:t>
            </w:r>
          </w:p>
        </w:tc>
        <w:tc>
          <w:tcPr>
            <w:tcW w:w="88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План*</w:t>
            </w:r>
          </w:p>
        </w:tc>
        <w:tc>
          <w:tcPr>
            <w:tcW w:w="95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055E05">
            <w:pPr>
              <w:ind w:left="-133" w:right="-19"/>
              <w:jc w:val="center"/>
              <w:rPr>
                <w:color w:val="000000"/>
                <w:sz w:val="16"/>
                <w:szCs w:val="16"/>
              </w:rPr>
            </w:pPr>
            <w:r w:rsidRPr="001A36BC">
              <w:rPr>
                <w:color w:val="000000"/>
                <w:sz w:val="16"/>
                <w:szCs w:val="16"/>
              </w:rPr>
              <w:t>Отклонения (гр.9-гр.8)</w:t>
            </w:r>
          </w:p>
        </w:tc>
      </w:tr>
      <w:tr w:rsidR="008C2B50" w:rsidRPr="001A36BC" w:rsidTr="00055E05">
        <w:trPr>
          <w:trHeight w:val="64"/>
          <w:tblHeader/>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1</w:t>
            </w:r>
          </w:p>
        </w:tc>
        <w:tc>
          <w:tcPr>
            <w:tcW w:w="92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8</w:t>
            </w:r>
          </w:p>
        </w:tc>
        <w:tc>
          <w:tcPr>
            <w:tcW w:w="88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9</w:t>
            </w:r>
          </w:p>
        </w:tc>
        <w:tc>
          <w:tcPr>
            <w:tcW w:w="95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10</w:t>
            </w:r>
          </w:p>
        </w:tc>
      </w:tr>
      <w:tr w:rsidR="008C2B50" w:rsidRPr="001A36BC" w:rsidTr="00055E05">
        <w:trPr>
          <w:trHeight w:val="469"/>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Налоговые и неналоговые доходы, из них:</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17 672,6</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17 471,0</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 xml:space="preserve">-201,6   </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18 383,2</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17 980,4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
                <w:bCs/>
                <w:color w:val="000000"/>
                <w:sz w:val="18"/>
                <w:szCs w:val="18"/>
              </w:rPr>
            </w:pPr>
            <w:r w:rsidRPr="001A36BC">
              <w:rPr>
                <w:b/>
                <w:bCs/>
                <w:color w:val="000000"/>
                <w:sz w:val="18"/>
                <w:szCs w:val="18"/>
              </w:rPr>
              <w:t>-402,8</w:t>
            </w:r>
          </w:p>
        </w:tc>
        <w:tc>
          <w:tcPr>
            <w:tcW w:w="993"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19 122,3</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18 270,4</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- 851,9</w:t>
            </w:r>
          </w:p>
        </w:tc>
      </w:tr>
      <w:tr w:rsidR="008C2B50" w:rsidRPr="001A36BC" w:rsidTr="00055E05">
        <w:trPr>
          <w:trHeight w:val="64"/>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налог на прибыль организаций</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7 822,9</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8 073,2</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Cs/>
                <w:i/>
                <w:color w:val="000000"/>
                <w:sz w:val="18"/>
                <w:szCs w:val="18"/>
              </w:rPr>
            </w:pPr>
            <w:r w:rsidRPr="001A36BC">
              <w:rPr>
                <w:bCs/>
                <w:i/>
                <w:color w:val="000000"/>
                <w:sz w:val="18"/>
                <w:szCs w:val="18"/>
              </w:rPr>
              <w:t>190,3</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8 277,0</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8 138,7</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Cs/>
                <w:i/>
                <w:color w:val="000000"/>
                <w:sz w:val="18"/>
                <w:szCs w:val="18"/>
              </w:rPr>
            </w:pPr>
            <w:r w:rsidRPr="001A36BC">
              <w:rPr>
                <w:bCs/>
                <w:i/>
                <w:color w:val="000000"/>
                <w:sz w:val="18"/>
                <w:szCs w:val="18"/>
              </w:rPr>
              <w:t>-138,3</w:t>
            </w:r>
          </w:p>
        </w:tc>
        <w:tc>
          <w:tcPr>
            <w:tcW w:w="993" w:type="dxa"/>
            <w:tcBorders>
              <w:top w:val="single" w:sz="4" w:space="0" w:color="auto"/>
              <w:left w:val="nil"/>
              <w:bottom w:val="single" w:sz="4" w:space="0" w:color="auto"/>
              <w:right w:val="single" w:sz="4" w:space="0" w:color="auto"/>
            </w:tcBorders>
            <w:noWrap/>
            <w:vAlign w:val="center"/>
          </w:tcPr>
          <w:p w:rsidR="008C2B50" w:rsidRPr="001A36BC" w:rsidRDefault="008C2B50" w:rsidP="001A36BC">
            <w:pPr>
              <w:jc w:val="right"/>
              <w:rPr>
                <w:i/>
                <w:iCs/>
                <w:color w:val="000000"/>
                <w:sz w:val="18"/>
                <w:szCs w:val="18"/>
              </w:rPr>
            </w:pPr>
            <w:r w:rsidRPr="001A36BC">
              <w:rPr>
                <w:i/>
                <w:iCs/>
                <w:color w:val="000000"/>
                <w:sz w:val="18"/>
                <w:szCs w:val="18"/>
              </w:rPr>
              <w:t>8 690,9</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8 134,1</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-556,8</w:t>
            </w:r>
          </w:p>
        </w:tc>
      </w:tr>
      <w:tr w:rsidR="008C2B50" w:rsidRPr="001A36BC" w:rsidTr="00055E05">
        <w:trPr>
          <w:trHeight w:val="57"/>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налог на доходы физических лиц</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4 902,9</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4 532,5</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Cs/>
                <w:i/>
                <w:color w:val="000000"/>
                <w:sz w:val="18"/>
                <w:szCs w:val="18"/>
              </w:rPr>
            </w:pPr>
            <w:r w:rsidRPr="001A36BC">
              <w:rPr>
                <w:bCs/>
                <w:i/>
                <w:color w:val="000000"/>
                <w:sz w:val="18"/>
                <w:szCs w:val="18"/>
              </w:rPr>
              <w:t>-370,4</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5 000,9</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4 779,2</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Cs/>
                <w:i/>
                <w:color w:val="000000"/>
                <w:sz w:val="18"/>
                <w:szCs w:val="18"/>
              </w:rPr>
            </w:pPr>
            <w:r w:rsidRPr="001A36BC">
              <w:rPr>
                <w:bCs/>
                <w:i/>
                <w:color w:val="000000"/>
                <w:sz w:val="18"/>
                <w:szCs w:val="18"/>
              </w:rPr>
              <w:t>-221,7</w:t>
            </w:r>
          </w:p>
        </w:tc>
        <w:tc>
          <w:tcPr>
            <w:tcW w:w="993" w:type="dxa"/>
            <w:tcBorders>
              <w:top w:val="single" w:sz="4" w:space="0" w:color="auto"/>
              <w:left w:val="nil"/>
              <w:bottom w:val="single" w:sz="4" w:space="0" w:color="auto"/>
              <w:right w:val="single" w:sz="4" w:space="0" w:color="auto"/>
            </w:tcBorders>
            <w:noWrap/>
            <w:vAlign w:val="center"/>
          </w:tcPr>
          <w:p w:rsidR="008C2B50" w:rsidRPr="001A36BC" w:rsidRDefault="008C2B50" w:rsidP="001A36BC">
            <w:pPr>
              <w:jc w:val="right"/>
              <w:rPr>
                <w:i/>
                <w:iCs/>
                <w:color w:val="000000"/>
                <w:sz w:val="18"/>
                <w:szCs w:val="18"/>
              </w:rPr>
            </w:pPr>
            <w:r w:rsidRPr="001A36BC">
              <w:rPr>
                <w:i/>
                <w:iCs/>
                <w:color w:val="000000"/>
                <w:sz w:val="18"/>
                <w:szCs w:val="18"/>
              </w:rPr>
              <w:t>5 150,9</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5 041,9</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-109,0</w:t>
            </w:r>
          </w:p>
        </w:tc>
      </w:tr>
      <w:tr w:rsidR="008C2B50" w:rsidRPr="001A36BC" w:rsidTr="00055E05">
        <w:trPr>
          <w:trHeight w:val="30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налог на имущество</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1 353,0</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1 454,6</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Cs/>
                <w:i/>
                <w:color w:val="000000"/>
                <w:sz w:val="18"/>
                <w:szCs w:val="18"/>
              </w:rPr>
            </w:pPr>
            <w:r w:rsidRPr="001A36BC">
              <w:rPr>
                <w:bCs/>
                <w:i/>
                <w:color w:val="000000"/>
                <w:sz w:val="18"/>
                <w:szCs w:val="18"/>
              </w:rPr>
              <w:t>101,6</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1 393,6</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1 599,9</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Cs/>
                <w:i/>
                <w:color w:val="000000"/>
                <w:sz w:val="18"/>
                <w:szCs w:val="18"/>
              </w:rPr>
            </w:pPr>
            <w:r w:rsidRPr="001A36BC">
              <w:rPr>
                <w:bCs/>
                <w:i/>
                <w:color w:val="000000"/>
                <w:sz w:val="18"/>
                <w:szCs w:val="18"/>
              </w:rPr>
              <w:t>206,3</w:t>
            </w:r>
          </w:p>
        </w:tc>
        <w:tc>
          <w:tcPr>
            <w:tcW w:w="993" w:type="dxa"/>
            <w:tcBorders>
              <w:top w:val="single" w:sz="4" w:space="0" w:color="auto"/>
              <w:left w:val="nil"/>
              <w:bottom w:val="single" w:sz="4" w:space="0" w:color="auto"/>
              <w:right w:val="single" w:sz="4" w:space="0" w:color="auto"/>
            </w:tcBorders>
            <w:noWrap/>
            <w:vAlign w:val="center"/>
          </w:tcPr>
          <w:p w:rsidR="008C2B50" w:rsidRPr="001A36BC" w:rsidRDefault="008C2B50" w:rsidP="001A36BC">
            <w:pPr>
              <w:jc w:val="right"/>
              <w:rPr>
                <w:i/>
                <w:iCs/>
                <w:color w:val="000000"/>
                <w:sz w:val="18"/>
                <w:szCs w:val="18"/>
              </w:rPr>
            </w:pPr>
            <w:r w:rsidRPr="001A36BC">
              <w:rPr>
                <w:i/>
                <w:iCs/>
                <w:color w:val="000000"/>
                <w:sz w:val="18"/>
                <w:szCs w:val="18"/>
              </w:rPr>
              <w:t>1 435,4</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1 630,1</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i/>
                <w:iCs/>
                <w:color w:val="000000"/>
                <w:sz w:val="18"/>
                <w:szCs w:val="18"/>
              </w:rPr>
            </w:pPr>
            <w:r w:rsidRPr="001A36BC">
              <w:rPr>
                <w:i/>
                <w:iCs/>
                <w:color w:val="000000"/>
                <w:sz w:val="18"/>
                <w:szCs w:val="18"/>
              </w:rPr>
              <w:t>194,7</w:t>
            </w:r>
          </w:p>
        </w:tc>
      </w:tr>
      <w:tr w:rsidR="008C2B50" w:rsidRPr="001A36BC" w:rsidTr="00055E05">
        <w:trPr>
          <w:trHeight w:val="64"/>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Безвозмездные поступления</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9 810,5</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21 186,0</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11 375,5</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9 400,0</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19 527,1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
                <w:bCs/>
                <w:color w:val="000000"/>
                <w:sz w:val="18"/>
                <w:szCs w:val="18"/>
              </w:rPr>
            </w:pPr>
            <w:r w:rsidRPr="001A36BC">
              <w:rPr>
                <w:b/>
                <w:bCs/>
                <w:color w:val="000000"/>
                <w:sz w:val="18"/>
                <w:szCs w:val="18"/>
              </w:rPr>
              <w:t>10 127,1</w:t>
            </w:r>
          </w:p>
        </w:tc>
        <w:tc>
          <w:tcPr>
            <w:tcW w:w="993"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8 800,0</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21 144.0</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12 344,0</w:t>
            </w:r>
          </w:p>
        </w:tc>
      </w:tr>
      <w:tr w:rsidR="008C2B50" w:rsidRPr="001A36BC" w:rsidTr="00055E05">
        <w:trPr>
          <w:trHeight w:val="30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доходов</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27 483,1</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38 657,0</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11 173,9</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27 783,2</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37 507,5</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
                <w:bCs/>
                <w:color w:val="000000"/>
                <w:sz w:val="18"/>
                <w:szCs w:val="18"/>
              </w:rPr>
            </w:pPr>
            <w:r w:rsidRPr="001A36BC">
              <w:rPr>
                <w:b/>
                <w:bCs/>
                <w:color w:val="000000"/>
                <w:sz w:val="18"/>
                <w:szCs w:val="18"/>
              </w:rPr>
              <w:t>9 724,3</w:t>
            </w:r>
          </w:p>
        </w:tc>
        <w:tc>
          <w:tcPr>
            <w:tcW w:w="993"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27 922,3</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39 414,4</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11 492,1</w:t>
            </w:r>
          </w:p>
        </w:tc>
      </w:tr>
      <w:tr w:rsidR="008C2B50" w:rsidRPr="001A36BC" w:rsidTr="00055E05">
        <w:trPr>
          <w:trHeight w:val="30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расходов</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26 210,3</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40 358,6</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pPr>
            <w:r w:rsidRPr="001A36BC">
              <w:rPr>
                <w:b/>
                <w:bCs/>
                <w:color w:val="000000"/>
                <w:sz w:val="18"/>
                <w:szCs w:val="18"/>
              </w:rPr>
              <w:t>14 148,3</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26 618,6</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35 316,6</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
                <w:bCs/>
                <w:color w:val="000000"/>
                <w:sz w:val="18"/>
                <w:szCs w:val="18"/>
              </w:rPr>
            </w:pPr>
            <w:r w:rsidRPr="001A36BC">
              <w:rPr>
                <w:b/>
                <w:bCs/>
                <w:color w:val="000000"/>
                <w:sz w:val="18"/>
                <w:szCs w:val="18"/>
              </w:rPr>
              <w:t>8 698,0</w:t>
            </w:r>
          </w:p>
        </w:tc>
        <w:tc>
          <w:tcPr>
            <w:tcW w:w="993"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27 134,8</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36 990,2</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9 855,4</w:t>
            </w:r>
          </w:p>
        </w:tc>
      </w:tr>
      <w:tr w:rsidR="008C2B50" w:rsidRPr="001A36BC" w:rsidTr="00055E05">
        <w:trPr>
          <w:trHeight w:val="76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Результат исполнения (Дефицит «-», Профицит «+»)</w:t>
            </w:r>
          </w:p>
        </w:tc>
        <w:tc>
          <w:tcPr>
            <w:tcW w:w="92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1 272,8</w:t>
            </w:r>
          </w:p>
        </w:tc>
        <w:tc>
          <w:tcPr>
            <w:tcW w:w="851"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-1 701,7</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- 2 974,5</w:t>
            </w:r>
          </w:p>
        </w:tc>
        <w:tc>
          <w:tcPr>
            <w:tcW w:w="992"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1 164,6</w:t>
            </w:r>
          </w:p>
        </w:tc>
        <w:tc>
          <w:tcPr>
            <w:tcW w:w="850"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2 190,9</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8C2B50" w:rsidRPr="001A36BC" w:rsidRDefault="008C2B50" w:rsidP="001A36BC">
            <w:pPr>
              <w:jc w:val="right"/>
              <w:rPr>
                <w:b/>
                <w:bCs/>
                <w:color w:val="000000"/>
                <w:sz w:val="18"/>
                <w:szCs w:val="18"/>
              </w:rPr>
            </w:pPr>
            <w:r w:rsidRPr="001A36BC">
              <w:rPr>
                <w:b/>
                <w:bCs/>
                <w:color w:val="000000"/>
                <w:sz w:val="18"/>
                <w:szCs w:val="18"/>
              </w:rPr>
              <w:t>1 026,3</w:t>
            </w:r>
          </w:p>
        </w:tc>
        <w:tc>
          <w:tcPr>
            <w:tcW w:w="993"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787,5</w:t>
            </w:r>
          </w:p>
        </w:tc>
        <w:tc>
          <w:tcPr>
            <w:tcW w:w="88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2 424,1</w:t>
            </w:r>
          </w:p>
        </w:tc>
        <w:tc>
          <w:tcPr>
            <w:tcW w:w="957" w:type="dxa"/>
            <w:tcBorders>
              <w:top w:val="nil"/>
              <w:left w:val="single" w:sz="4" w:space="0" w:color="auto"/>
              <w:bottom w:val="single" w:sz="4" w:space="0" w:color="auto"/>
              <w:right w:val="single" w:sz="4" w:space="0" w:color="auto"/>
            </w:tcBorders>
            <w:shd w:val="clear" w:color="auto" w:fill="auto"/>
            <w:noWrap/>
            <w:vAlign w:val="center"/>
          </w:tcPr>
          <w:p w:rsidR="008C2B50" w:rsidRPr="001A36BC" w:rsidRDefault="008C2B50" w:rsidP="001A36BC">
            <w:pPr>
              <w:jc w:val="right"/>
              <w:rPr>
                <w:b/>
                <w:bCs/>
                <w:color w:val="000000"/>
                <w:sz w:val="18"/>
                <w:szCs w:val="18"/>
              </w:rPr>
            </w:pPr>
            <w:r w:rsidRPr="001A36BC">
              <w:rPr>
                <w:b/>
                <w:bCs/>
                <w:color w:val="000000"/>
                <w:sz w:val="18"/>
                <w:szCs w:val="18"/>
              </w:rPr>
              <w:t>1 636,6</w:t>
            </w:r>
          </w:p>
        </w:tc>
      </w:tr>
    </w:tbl>
    <w:p w:rsidR="008C2B50" w:rsidRPr="001A36BC" w:rsidRDefault="008C2B50" w:rsidP="001A36BC">
      <w:pPr>
        <w:jc w:val="both"/>
        <w:rPr>
          <w:sz w:val="20"/>
          <w:szCs w:val="20"/>
        </w:rPr>
      </w:pPr>
      <w:r w:rsidRPr="001A36BC">
        <w:rPr>
          <w:sz w:val="20"/>
          <w:szCs w:val="20"/>
        </w:rPr>
        <w:t>*</w:t>
      </w:r>
      <w:r w:rsidRPr="001A36BC">
        <w:rPr>
          <w:bCs/>
          <w:sz w:val="20"/>
          <w:szCs w:val="20"/>
        </w:rPr>
        <w:t>Прогноз основных характеристик консолидированного бюджета</w:t>
      </w:r>
      <w:r w:rsidRPr="001A36BC">
        <w:rPr>
          <w:sz w:val="20"/>
          <w:szCs w:val="20"/>
        </w:rPr>
        <w:t xml:space="preserve"> </w:t>
      </w:r>
      <w:r w:rsidRPr="001A36BC">
        <w:rPr>
          <w:rFonts w:eastAsia="Calibri"/>
          <w:bCs/>
          <w:sz w:val="20"/>
          <w:szCs w:val="20"/>
          <w:lang w:eastAsia="en-US"/>
        </w:rPr>
        <w:t>Чукотского автономного округа</w:t>
      </w:r>
      <w:r w:rsidRPr="001A36BC">
        <w:rPr>
          <w:rStyle w:val="ab"/>
          <w:rFonts w:eastAsia="Calibri"/>
          <w:bCs/>
          <w:sz w:val="20"/>
          <w:szCs w:val="20"/>
          <w:lang w:eastAsia="en-US"/>
        </w:rPr>
        <w:footnoteReference w:id="49"/>
      </w:r>
    </w:p>
    <w:p w:rsidR="008C2B50" w:rsidRPr="001A36BC" w:rsidRDefault="008C2B50" w:rsidP="001A36BC">
      <w:pPr>
        <w:spacing w:before="120"/>
        <w:ind w:firstLine="709"/>
        <w:jc w:val="both"/>
        <w:rPr>
          <w:sz w:val="28"/>
          <w:szCs w:val="28"/>
        </w:rPr>
      </w:pPr>
      <w:r w:rsidRPr="001A36BC">
        <w:rPr>
          <w:sz w:val="28"/>
          <w:szCs w:val="28"/>
        </w:rPr>
        <w:t>Выявленные отклонения при сопоставлении данных Бюджетного прогноза и предлагаемых значений консолидированного бюджета на 2022-2024 годы, как и в прошлые годы, по всем основным показателям составили более 5%, по отдельным показателям свыше 100%.</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 xml:space="preserve">В связи с изложенным и с учетом Правил разработки Бюджетного прогноза, потребуется внесение изменений в него после принятия </w:t>
      </w:r>
      <w:r w:rsidRPr="001A36BC">
        <w:rPr>
          <w:sz w:val="28"/>
          <w:szCs w:val="28"/>
          <w:lang w:val="x-none"/>
        </w:rPr>
        <w:t>закон</w:t>
      </w:r>
      <w:r w:rsidRPr="001A36BC">
        <w:rPr>
          <w:sz w:val="28"/>
          <w:szCs w:val="28"/>
        </w:rPr>
        <w:t>ов</w:t>
      </w:r>
      <w:r w:rsidRPr="001A36BC">
        <w:rPr>
          <w:sz w:val="28"/>
          <w:szCs w:val="28"/>
          <w:lang w:val="x-none"/>
        </w:rPr>
        <w:t xml:space="preserve"> о</w:t>
      </w:r>
      <w:r w:rsidRPr="001A36BC">
        <w:rPr>
          <w:sz w:val="28"/>
          <w:szCs w:val="28"/>
        </w:rPr>
        <w:t> </w:t>
      </w:r>
      <w:r w:rsidRPr="001A36BC">
        <w:rPr>
          <w:sz w:val="28"/>
          <w:szCs w:val="28"/>
          <w:lang w:val="x-none"/>
        </w:rPr>
        <w:t>соответствующем бюджете</w:t>
      </w:r>
      <w:r w:rsidRPr="001A36BC">
        <w:rPr>
          <w:sz w:val="28"/>
          <w:szCs w:val="28"/>
        </w:rPr>
        <w:t xml:space="preserve"> (окружной и местные)</w:t>
      </w:r>
      <w:r w:rsidRPr="001A36BC">
        <w:rPr>
          <w:rFonts w:eastAsiaTheme="minorHAnsi"/>
          <w:sz w:val="28"/>
          <w:szCs w:val="28"/>
          <w:lang w:eastAsia="en-US"/>
        </w:rPr>
        <w:t xml:space="preserve">, как это предусмотрено статьей 170.1 Бюджетного кодекса </w:t>
      </w:r>
      <w:r w:rsidRPr="001A36BC">
        <w:rPr>
          <w:sz w:val="28"/>
          <w:szCs w:val="28"/>
        </w:rPr>
        <w:t xml:space="preserve">и </w:t>
      </w:r>
      <w:r w:rsidRPr="001A36BC">
        <w:rPr>
          <w:rFonts w:eastAsia="Calibri"/>
          <w:bCs/>
          <w:sz w:val="28"/>
          <w:szCs w:val="28"/>
          <w:lang w:eastAsia="en-US"/>
        </w:rPr>
        <w:t xml:space="preserve">пунктом 6 </w:t>
      </w:r>
      <w:r w:rsidRPr="001A36BC">
        <w:rPr>
          <w:sz w:val="28"/>
          <w:szCs w:val="28"/>
        </w:rPr>
        <w:t>Правил разработки Бюджетного прогноза.</w:t>
      </w:r>
    </w:p>
    <w:p w:rsidR="008C2B50" w:rsidRPr="001A36BC" w:rsidRDefault="008C2B50" w:rsidP="001A36BC">
      <w:pPr>
        <w:ind w:firstLine="709"/>
        <w:jc w:val="both"/>
        <w:rPr>
          <w:sz w:val="28"/>
          <w:szCs w:val="28"/>
          <w:shd w:val="clear" w:color="auto" w:fill="FFFFFF"/>
        </w:rPr>
      </w:pPr>
      <w:r w:rsidRPr="001A36BC">
        <w:rPr>
          <w:sz w:val="28"/>
          <w:szCs w:val="28"/>
          <w:shd w:val="clear" w:color="auto" w:fill="FFFFFF"/>
        </w:rPr>
        <w:t xml:space="preserve">Различный состав показателей всех документов и отклонения значений большей части анализируемых показателей </w:t>
      </w:r>
      <w:r w:rsidRPr="001A36BC">
        <w:rPr>
          <w:sz w:val="28"/>
          <w:szCs w:val="28"/>
        </w:rPr>
        <w:t xml:space="preserve">Стратегии, Прогнозов социально-экономического развития на среднесрочный и долгосрочный период, Бюджетного прогноза и </w:t>
      </w:r>
      <w:r w:rsidRPr="001A36BC">
        <w:rPr>
          <w:rFonts w:eastAsia="Calibri"/>
          <w:sz w:val="28"/>
          <w:szCs w:val="28"/>
          <w:lang w:eastAsia="en-US"/>
        </w:rPr>
        <w:t xml:space="preserve">Основных направлений бюджетной и налоговой политики </w:t>
      </w:r>
      <w:r w:rsidRPr="001A36BC">
        <w:rPr>
          <w:sz w:val="28"/>
          <w:szCs w:val="28"/>
          <w:shd w:val="clear" w:color="auto" w:fill="FFFFFF"/>
        </w:rPr>
        <w:t>указывают на необходимость выработки единого подхода при разработке документов стратегического планирования, а также ставят под сомнение реалистичность показателей Прогноза социально-экономического развития Чукотского автономного округа на плановый период и, как следствие, достижение задач Стратегии.</w:t>
      </w:r>
    </w:p>
    <w:p w:rsidR="008C2B50" w:rsidRPr="001A36BC" w:rsidRDefault="008C2B50" w:rsidP="001A36BC">
      <w:pPr>
        <w:pStyle w:val="ConsPlusTitle"/>
        <w:spacing w:before="240" w:after="120"/>
        <w:jc w:val="center"/>
        <w:outlineLvl w:val="0"/>
        <w:rPr>
          <w:sz w:val="28"/>
          <w:szCs w:val="28"/>
        </w:rPr>
      </w:pPr>
      <w:bookmarkStart w:id="19" w:name="_Toc57649329"/>
      <w:r w:rsidRPr="001A36BC">
        <w:rPr>
          <w:sz w:val="28"/>
          <w:szCs w:val="28"/>
        </w:rPr>
        <w:t xml:space="preserve">3. Анализ основных параметров прогноза социально-экономического развития Чукотского автономного округа на 2022 год </w:t>
      </w:r>
      <w:r w:rsidRPr="001A36BC">
        <w:rPr>
          <w:sz w:val="28"/>
          <w:szCs w:val="28"/>
        </w:rPr>
        <w:br/>
        <w:t>и на плановый период 2023 и 2024 годов</w:t>
      </w:r>
      <w:bookmarkEnd w:id="19"/>
    </w:p>
    <w:p w:rsidR="008C2B50" w:rsidRPr="001A36BC" w:rsidRDefault="008C2B50" w:rsidP="001A36BC">
      <w:pPr>
        <w:ind w:firstLine="709"/>
        <w:jc w:val="both"/>
        <w:rPr>
          <w:sz w:val="28"/>
          <w:szCs w:val="28"/>
        </w:rPr>
      </w:pPr>
      <w:r w:rsidRPr="001A36BC">
        <w:rPr>
          <w:sz w:val="28"/>
          <w:szCs w:val="28"/>
        </w:rPr>
        <w:t xml:space="preserve">Прогноз социально-экономического развития на 2022-2024 годы сформирован по основным макроэкономическим показателям социально-экономического развития Чукотского автономного округа, с учетом </w:t>
      </w:r>
      <w:r w:rsidRPr="001A36BC">
        <w:rPr>
          <w:sz w:val="28"/>
          <w:szCs w:val="28"/>
        </w:rPr>
        <w:lastRenderedPageBreak/>
        <w:t>сложившейся в экономике и социальной сфере региона</w:t>
      </w:r>
      <w:r w:rsidRPr="001A36BC">
        <w:t xml:space="preserve"> </w:t>
      </w:r>
      <w:r w:rsidRPr="001A36BC">
        <w:rPr>
          <w:sz w:val="28"/>
          <w:szCs w:val="28"/>
        </w:rPr>
        <w:t xml:space="preserve">ситуации, обусловленной санитарно-эпидемиологической обстановкой, в связи с пандемией новой </w:t>
      </w:r>
      <w:proofErr w:type="spellStart"/>
      <w:r w:rsidRPr="001A36BC">
        <w:rPr>
          <w:sz w:val="28"/>
          <w:szCs w:val="28"/>
        </w:rPr>
        <w:t>коронавирусной</w:t>
      </w:r>
      <w:proofErr w:type="spellEnd"/>
      <w:r w:rsidRPr="001A36BC">
        <w:rPr>
          <w:sz w:val="28"/>
          <w:szCs w:val="28"/>
        </w:rPr>
        <w:t xml:space="preserve"> инфекции и сохранением неблагоприятных внешних факторов. </w:t>
      </w:r>
    </w:p>
    <w:p w:rsidR="008C2B50" w:rsidRPr="001A36BC" w:rsidRDefault="008C2B50" w:rsidP="001A36BC">
      <w:pPr>
        <w:autoSpaceDE w:val="0"/>
        <w:autoSpaceDN w:val="0"/>
        <w:adjustRightInd w:val="0"/>
        <w:ind w:firstLine="709"/>
        <w:jc w:val="both"/>
        <w:rPr>
          <w:sz w:val="28"/>
          <w:szCs w:val="28"/>
        </w:rPr>
      </w:pPr>
      <w:r w:rsidRPr="001A36BC">
        <w:rPr>
          <w:sz w:val="28"/>
          <w:szCs w:val="28"/>
        </w:rPr>
        <w:t>В Прогнозе социально-экономического развития отражены факторы и ограничения экономического роста Чукотского автономного округа на среднесрочный период, главным препятствием для комплексного социально-экономического развития округа являются инфраструктурные ограничения, в сфере транспорта, энергетики и информационно-телекоммуникационных технологий.</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t xml:space="preserve">В Прогнозе </w:t>
      </w:r>
      <w:r w:rsidRPr="001A36BC">
        <w:rPr>
          <w:sz w:val="28"/>
          <w:szCs w:val="28"/>
        </w:rPr>
        <w:t>социально-экономического развития</w:t>
      </w:r>
      <w:r w:rsidRPr="001A36BC">
        <w:rPr>
          <w:bCs/>
          <w:sz w:val="28"/>
          <w:szCs w:val="28"/>
        </w:rPr>
        <w:t xml:space="preserve"> отсутствует предусмотренная принципом реалистичности стратегического планирования оценка влияния реализации региональных проектов и государственных программ Чукотского автономного округа на перспективы социально-экономического развития округа.</w:t>
      </w:r>
    </w:p>
    <w:p w:rsidR="008C2B50" w:rsidRPr="001A36BC" w:rsidRDefault="008C2B50" w:rsidP="001A36BC">
      <w:pPr>
        <w:autoSpaceDE w:val="0"/>
        <w:autoSpaceDN w:val="0"/>
        <w:adjustRightInd w:val="0"/>
        <w:ind w:firstLine="709"/>
        <w:jc w:val="both"/>
        <w:rPr>
          <w:sz w:val="28"/>
          <w:szCs w:val="28"/>
        </w:rPr>
      </w:pPr>
      <w:r w:rsidRPr="001A36BC">
        <w:rPr>
          <w:bCs/>
          <w:sz w:val="28"/>
          <w:szCs w:val="28"/>
        </w:rPr>
        <w:t>Формирование Законопроекта окружного бюджета осуществлялось исходя из основных макроэкономических показателей, представленных в таблице №3.</w:t>
      </w:r>
    </w:p>
    <w:p w:rsidR="008C2B50" w:rsidRPr="001A36BC" w:rsidRDefault="008C2B50" w:rsidP="001A36BC">
      <w:pPr>
        <w:ind w:firstLine="720"/>
        <w:jc w:val="right"/>
        <w:rPr>
          <w:sz w:val="28"/>
        </w:rPr>
      </w:pPr>
      <w:r w:rsidRPr="001A36BC">
        <w:rPr>
          <w:sz w:val="28"/>
        </w:rPr>
        <w:t>Таблица №3</w:t>
      </w:r>
    </w:p>
    <w:p w:rsidR="008C2B50" w:rsidRPr="001A36BC" w:rsidRDefault="008C2B50" w:rsidP="001A36BC">
      <w:pPr>
        <w:ind w:firstLine="720"/>
        <w:jc w:val="right"/>
        <w:rPr>
          <w:sz w:val="28"/>
        </w:rPr>
      </w:pPr>
      <w:r w:rsidRPr="001A36BC">
        <w:rPr>
          <w:sz w:val="28"/>
        </w:rPr>
        <w:t>(млн. рублей)</w:t>
      </w:r>
    </w:p>
    <w:tbl>
      <w:tblPr>
        <w:tblW w:w="5353" w:type="pct"/>
        <w:tblInd w:w="-431" w:type="dxa"/>
        <w:tblLook w:val="04A0" w:firstRow="1" w:lastRow="0" w:firstColumn="1" w:lastColumn="0" w:noHBand="0" w:noVBand="1"/>
      </w:tblPr>
      <w:tblGrid>
        <w:gridCol w:w="3900"/>
        <w:gridCol w:w="975"/>
        <w:gridCol w:w="1136"/>
        <w:gridCol w:w="1078"/>
        <w:gridCol w:w="1051"/>
        <w:gridCol w:w="1039"/>
        <w:gridCol w:w="1128"/>
      </w:tblGrid>
      <w:tr w:rsidR="008C2B50" w:rsidRPr="001A36BC" w:rsidTr="008C2B50">
        <w:trPr>
          <w:cantSplit/>
          <w:trHeight w:val="204"/>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t xml:space="preserve">Показатели </w:t>
            </w:r>
            <w:r w:rsidRPr="001A36BC">
              <w:rPr>
                <w:bCs/>
              </w:rPr>
              <w:t xml:space="preserve">Прогноза </w:t>
            </w:r>
            <w:r w:rsidRPr="001A36BC">
              <w:rPr>
                <w:bCs/>
              </w:rPr>
              <w:br/>
            </w:r>
            <w:r w:rsidRPr="001A36BC">
              <w:t>социально-экономического развития</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1"/>
                <w:szCs w:val="21"/>
              </w:rPr>
            </w:pPr>
            <w:r w:rsidRPr="001A36BC">
              <w:rPr>
                <w:color w:val="000000"/>
                <w:sz w:val="21"/>
                <w:szCs w:val="21"/>
              </w:rPr>
              <w:t>2019 г. (отчет)</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1"/>
                <w:szCs w:val="21"/>
              </w:rPr>
            </w:pPr>
            <w:r w:rsidRPr="001A36BC">
              <w:rPr>
                <w:color w:val="000000"/>
                <w:sz w:val="21"/>
                <w:szCs w:val="21"/>
              </w:rPr>
              <w:t>2020 г. (отчет)</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1"/>
                <w:szCs w:val="21"/>
              </w:rPr>
            </w:pPr>
            <w:r w:rsidRPr="001A36BC">
              <w:rPr>
                <w:color w:val="000000"/>
                <w:sz w:val="21"/>
                <w:szCs w:val="21"/>
              </w:rPr>
              <w:t xml:space="preserve"> 2021 г. (оценка)</w:t>
            </w:r>
          </w:p>
        </w:tc>
        <w:tc>
          <w:tcPr>
            <w:tcW w:w="1561" w:type="pct"/>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Прогноз</w:t>
            </w:r>
          </w:p>
        </w:tc>
      </w:tr>
      <w:tr w:rsidR="008C2B50" w:rsidRPr="001A36BC" w:rsidTr="008C2B50">
        <w:trPr>
          <w:cantSplit/>
          <w:trHeight w:val="318"/>
          <w:tblHeader/>
        </w:trPr>
        <w:tc>
          <w:tcPr>
            <w:tcW w:w="1892" w:type="pct"/>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rPr>
            </w:pP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1"/>
                <w:szCs w:val="21"/>
              </w:rPr>
            </w:pPr>
            <w:r w:rsidRPr="001A36BC">
              <w:rPr>
                <w:color w:val="000000"/>
                <w:sz w:val="21"/>
                <w:szCs w:val="21"/>
              </w:rPr>
              <w:t>2022 г.</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1"/>
                <w:szCs w:val="21"/>
              </w:rPr>
            </w:pPr>
            <w:r w:rsidRPr="001A36BC">
              <w:rPr>
                <w:color w:val="000000"/>
                <w:sz w:val="21"/>
                <w:szCs w:val="21"/>
              </w:rPr>
              <w:t xml:space="preserve">2023 г. </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1"/>
                <w:szCs w:val="21"/>
              </w:rPr>
            </w:pPr>
            <w:r w:rsidRPr="001A36BC">
              <w:rPr>
                <w:color w:val="000000"/>
                <w:sz w:val="21"/>
                <w:szCs w:val="21"/>
              </w:rPr>
              <w:t>2024 г.</w:t>
            </w:r>
          </w:p>
        </w:tc>
      </w:tr>
      <w:tr w:rsidR="008C2B50" w:rsidRPr="001A36BC" w:rsidTr="008C2B50">
        <w:trPr>
          <w:cantSplit/>
          <w:trHeight w:val="204"/>
          <w:tblHeader/>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w:t>
            </w:r>
          </w:p>
        </w:tc>
      </w:tr>
      <w:tr w:rsidR="008C2B50" w:rsidRPr="001A36BC" w:rsidTr="008C2B50">
        <w:trPr>
          <w:cantSplit/>
          <w:trHeight w:val="29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Валовой региональный продукт</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94 884,3</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103 848,1</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114 597,6</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136 576,5</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165 631,9</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166 945,1</w:t>
            </w:r>
          </w:p>
        </w:tc>
      </w:tr>
      <w:tr w:rsidR="008C2B50" w:rsidRPr="001A36BC" w:rsidTr="008C2B50">
        <w:trPr>
          <w:cantSplit/>
          <w:trHeight w:val="33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физического объема валового регионального продукта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104,5</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99,7</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103,3</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111,3</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112,5</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99,3</w:t>
            </w:r>
          </w:p>
        </w:tc>
      </w:tr>
      <w:tr w:rsidR="008C2B50" w:rsidRPr="001A36BC" w:rsidTr="008C2B50">
        <w:trPr>
          <w:cantSplit/>
          <w:trHeight w:val="66"/>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Объем отгруженных товаров собственного производства</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92 065,1</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130 641,0</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132 467,4</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128 479,6</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140 662,7</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140 975,6</w:t>
            </w:r>
          </w:p>
        </w:tc>
      </w:tr>
      <w:tr w:rsidR="008C2B50" w:rsidRPr="001A36BC" w:rsidTr="008C2B50">
        <w:trPr>
          <w:cantSplit/>
          <w:trHeight w:val="228"/>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промышленного производства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105,8</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101,0</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94,4</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96,3</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106,0</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98,5</w:t>
            </w:r>
          </w:p>
        </w:tc>
      </w:tr>
      <w:tr w:rsidR="008C2B50" w:rsidRPr="001A36BC" w:rsidTr="008C2B50">
        <w:trPr>
          <w:cantSplit/>
          <w:trHeight w:val="273"/>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Объем продукции сельского хозяйства</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1 648,5</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1 610,1</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1 442,7</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1 538,8</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1 589,8</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1 654,8</w:t>
            </w:r>
          </w:p>
        </w:tc>
      </w:tr>
      <w:tr w:rsidR="008C2B50" w:rsidRPr="001A36BC" w:rsidTr="008C2B50">
        <w:trPr>
          <w:cantSplit/>
          <w:trHeight w:val="344"/>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производства продукции сельского хозяйства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116,2</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85,8</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89,0</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105,1</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101,7</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102,3</w:t>
            </w:r>
          </w:p>
        </w:tc>
      </w:tr>
      <w:tr w:rsidR="008C2B50" w:rsidRPr="001A36BC" w:rsidTr="008C2B50">
        <w:trPr>
          <w:cantSplit/>
          <w:trHeight w:val="6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Объем работ, выполненных по виду деятельности «Строительство»</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9 572,2</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7 644,9</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18 390,7</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37 319,3</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51 392,2</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53 870,2</w:t>
            </w:r>
          </w:p>
        </w:tc>
      </w:tr>
      <w:tr w:rsidR="008C2B50" w:rsidRPr="001A36BC" w:rsidTr="008C2B50">
        <w:trPr>
          <w:cantSplit/>
          <w:trHeight w:val="248"/>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физического объема работ по виду деятельности «Строительство»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color w:val="000000"/>
                <w:sz w:val="20"/>
                <w:szCs w:val="20"/>
              </w:rPr>
            </w:pPr>
            <w:r w:rsidRPr="001A36BC">
              <w:rPr>
                <w:i/>
                <w:color w:val="000000"/>
                <w:sz w:val="20"/>
                <w:szCs w:val="20"/>
              </w:rPr>
              <w:t>156,0</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color w:val="000000"/>
                <w:sz w:val="20"/>
                <w:szCs w:val="20"/>
              </w:rPr>
            </w:pPr>
            <w:r w:rsidRPr="001A36BC">
              <w:rPr>
                <w:i/>
                <w:color w:val="000000"/>
                <w:sz w:val="20"/>
                <w:szCs w:val="20"/>
              </w:rPr>
              <w:t>74,5</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color w:val="000000"/>
                <w:sz w:val="20"/>
                <w:szCs w:val="20"/>
              </w:rPr>
            </w:pPr>
            <w:r w:rsidRPr="001A36BC">
              <w:rPr>
                <w:i/>
                <w:color w:val="000000"/>
                <w:sz w:val="20"/>
                <w:szCs w:val="20"/>
              </w:rPr>
              <w:t>231,1</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color w:val="000000"/>
                <w:sz w:val="20"/>
                <w:szCs w:val="20"/>
              </w:rPr>
            </w:pPr>
            <w:r w:rsidRPr="001A36BC">
              <w:rPr>
                <w:i/>
                <w:color w:val="000000"/>
                <w:sz w:val="20"/>
                <w:szCs w:val="20"/>
              </w:rPr>
              <w:t>194,8</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color w:val="000000"/>
                <w:sz w:val="20"/>
                <w:szCs w:val="20"/>
              </w:rPr>
            </w:pPr>
            <w:r w:rsidRPr="001A36BC">
              <w:rPr>
                <w:i/>
                <w:color w:val="000000"/>
                <w:sz w:val="20"/>
                <w:szCs w:val="20"/>
              </w:rPr>
              <w:t>132,2</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color w:val="000000"/>
                <w:sz w:val="20"/>
                <w:szCs w:val="20"/>
              </w:rPr>
            </w:pPr>
            <w:r w:rsidRPr="001A36BC">
              <w:rPr>
                <w:i/>
                <w:color w:val="000000"/>
                <w:sz w:val="20"/>
                <w:szCs w:val="20"/>
              </w:rPr>
              <w:t>100,4</w:t>
            </w:r>
          </w:p>
        </w:tc>
      </w:tr>
      <w:tr w:rsidR="008C2B50" w:rsidRPr="001A36BC" w:rsidTr="008C2B50">
        <w:trPr>
          <w:cantSplit/>
          <w:trHeight w:val="29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Оборот розничной торговли</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10 486,7</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10 834,5</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11 352,7</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11 909,8</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12 522,2</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13 184,0</w:t>
            </w:r>
          </w:p>
        </w:tc>
      </w:tr>
      <w:tr w:rsidR="008C2B50" w:rsidRPr="001A36BC" w:rsidTr="008C2B50">
        <w:trPr>
          <w:cantSplit/>
          <w:trHeight w:val="387"/>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физического объема оборота розничной торговли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103,0</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101,2</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101,3</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101,3</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101,5</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101,7</w:t>
            </w:r>
          </w:p>
        </w:tc>
      </w:tr>
      <w:tr w:rsidR="008C2B50" w:rsidRPr="001A36BC" w:rsidTr="008C2B50">
        <w:trPr>
          <w:cantSplit/>
          <w:trHeight w:val="407"/>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потребительских цен на товары и услуги, на конец года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103,8</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101,9</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103,3</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103,8</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104,0</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103,9</w:t>
            </w:r>
          </w:p>
        </w:tc>
      </w:tr>
      <w:tr w:rsidR="008C2B50" w:rsidRPr="001A36BC" w:rsidTr="008C2B50">
        <w:trPr>
          <w:cantSplit/>
          <w:trHeight w:val="29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Объем платных услуг населению</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5 228,3</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4 194,3</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4 277,4</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4 450,5</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4 691,1</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4 948,9</w:t>
            </w:r>
          </w:p>
        </w:tc>
      </w:tr>
      <w:tr w:rsidR="008C2B50" w:rsidRPr="001A36BC" w:rsidTr="008C2B50">
        <w:trPr>
          <w:cantSplit/>
          <w:trHeight w:val="301"/>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физического объема платных услуг населению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100,0</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79,1</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99,5</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100,9</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102,0</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102,0</w:t>
            </w:r>
          </w:p>
        </w:tc>
      </w:tr>
      <w:tr w:rsidR="008C2B50" w:rsidRPr="001A36BC" w:rsidTr="008C2B50">
        <w:trPr>
          <w:cantSplit/>
          <w:trHeight w:val="29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Инвестиции в основной капитал</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27 211,4</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33 069,9</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60 457,8</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111 128,4</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149 919,6</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152 913,2</w:t>
            </w:r>
          </w:p>
        </w:tc>
      </w:tr>
      <w:tr w:rsidR="008C2B50" w:rsidRPr="001A36BC" w:rsidTr="008C2B50">
        <w:trPr>
          <w:cantSplit/>
          <w:trHeight w:val="60"/>
        </w:trPr>
        <w:tc>
          <w:tcPr>
            <w:tcW w:w="1892" w:type="pct"/>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color w:val="000000"/>
                <w:sz w:val="20"/>
                <w:szCs w:val="20"/>
              </w:rPr>
            </w:pPr>
            <w:r w:rsidRPr="001A36BC">
              <w:rPr>
                <w:i/>
                <w:color w:val="000000"/>
                <w:sz w:val="20"/>
                <w:szCs w:val="20"/>
              </w:rPr>
              <w:t>Индекс физического объема инвестиций в основной капитал (%)</w:t>
            </w:r>
          </w:p>
        </w:tc>
        <w:tc>
          <w:tcPr>
            <w:tcW w:w="47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149,1</w:t>
            </w:r>
          </w:p>
        </w:tc>
        <w:tc>
          <w:tcPr>
            <w:tcW w:w="551"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109,1</w:t>
            </w:r>
          </w:p>
        </w:tc>
        <w:tc>
          <w:tcPr>
            <w:tcW w:w="523"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173,5</w:t>
            </w:r>
          </w:p>
        </w:tc>
        <w:tc>
          <w:tcPr>
            <w:tcW w:w="510"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174,9</w:t>
            </w:r>
          </w:p>
        </w:tc>
        <w:tc>
          <w:tcPr>
            <w:tcW w:w="504"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128,6</w:t>
            </w:r>
          </w:p>
        </w:tc>
        <w:tc>
          <w:tcPr>
            <w:tcW w:w="547" w:type="pct"/>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97,4</w:t>
            </w:r>
          </w:p>
        </w:tc>
      </w:tr>
    </w:tbl>
    <w:p w:rsidR="008C2B50" w:rsidRPr="001A36BC" w:rsidRDefault="008C2B50" w:rsidP="001A36BC">
      <w:pPr>
        <w:autoSpaceDE w:val="0"/>
        <w:autoSpaceDN w:val="0"/>
        <w:adjustRightInd w:val="0"/>
        <w:spacing w:before="120"/>
        <w:ind w:firstLine="720"/>
        <w:jc w:val="both"/>
        <w:rPr>
          <w:sz w:val="28"/>
          <w:szCs w:val="28"/>
        </w:rPr>
      </w:pPr>
      <w:r w:rsidRPr="001A36BC">
        <w:rPr>
          <w:bCs/>
          <w:sz w:val="28"/>
          <w:szCs w:val="28"/>
        </w:rPr>
        <w:t xml:space="preserve">Макроэкономические показатели, положенные в основу при составлении проекта окружного бюджета 2022-2024 годы, отличаются от показателей социально-экономического развития на 2021-2023 годы, используемых при формировании бюджета на 2021 год, поскольку скорректированы </w:t>
      </w:r>
      <w:r w:rsidRPr="001A36BC">
        <w:rPr>
          <w:bCs/>
          <w:sz w:val="28"/>
          <w:szCs w:val="28"/>
        </w:rPr>
        <w:lastRenderedPageBreak/>
        <w:t xml:space="preserve">на изменения, произошедшие во втором полугодии 2020 года </w:t>
      </w:r>
      <w:r w:rsidRPr="001A36BC">
        <w:rPr>
          <w:sz w:val="28"/>
          <w:szCs w:val="28"/>
        </w:rPr>
        <w:t>–</w:t>
      </w:r>
      <w:r w:rsidRPr="001A36BC">
        <w:rPr>
          <w:bCs/>
          <w:sz w:val="28"/>
          <w:szCs w:val="28"/>
        </w:rPr>
        <w:t xml:space="preserve"> текущем периоде 2021 года.</w:t>
      </w:r>
    </w:p>
    <w:p w:rsidR="008C2B50" w:rsidRPr="001A36BC" w:rsidRDefault="008C2B50" w:rsidP="001A36BC">
      <w:pPr>
        <w:spacing w:before="120"/>
        <w:ind w:firstLine="709"/>
        <w:contextualSpacing/>
        <w:jc w:val="both"/>
        <w:rPr>
          <w:sz w:val="28"/>
          <w:szCs w:val="28"/>
        </w:rPr>
      </w:pPr>
      <w:r w:rsidRPr="001A36BC">
        <w:rPr>
          <w:sz w:val="28"/>
          <w:szCs w:val="28"/>
        </w:rPr>
        <w:t>В трехлетнем периоде экономическая ситуация в Чукотском автономном округе прогнозируется стабильным ростом объемов инвестиций в основной капитал; объемов промышленного производства, работ, выполненных по виду деятельности «Строительство»; а также объемов производства сельскохозяйственной продукции; оборота розничной торговли и платных услуг населению; реальных денежных доходов населения.</w:t>
      </w:r>
    </w:p>
    <w:p w:rsidR="008C2B50" w:rsidRPr="001A36BC" w:rsidRDefault="008C2B50" w:rsidP="001A36BC">
      <w:pPr>
        <w:autoSpaceDE w:val="0"/>
        <w:autoSpaceDN w:val="0"/>
        <w:adjustRightInd w:val="0"/>
        <w:ind w:firstLine="709"/>
        <w:jc w:val="both"/>
        <w:rPr>
          <w:sz w:val="28"/>
          <w:szCs w:val="28"/>
        </w:rPr>
      </w:pPr>
      <w:r w:rsidRPr="001A36BC">
        <w:rPr>
          <w:bCs/>
          <w:sz w:val="28"/>
          <w:szCs w:val="28"/>
        </w:rPr>
        <w:t xml:space="preserve">По данным Прогноза социально-экономического развития </w:t>
      </w:r>
      <w:r w:rsidRPr="001A36BC">
        <w:rPr>
          <w:sz w:val="28"/>
          <w:szCs w:val="28"/>
        </w:rPr>
        <w:t xml:space="preserve">на 2022 год и на плановый период 2023 и 2024 годов ожидается ежегодный рост обобщающего показателя экономической деятельности региона – валового регионального продукта (далее – ВРП), объем которого в номинальном выражении прогнозируется ростом с 94 884,3 млн. рублей в 2019 году до 166 945,1 млн. рублей в 2024 году. Важным фактором роста ВРП стало снижение тарифов на электроэнергию до среднероссийского уровня. В рамках исполнения поручений Президента России, с 2017 года для субъектов страны с высокой себестоимостью производства создан механизм снижения до среднероссийского уровня тарифов на электрическую энергию, в том числе за счет субсидирования. За период действия сниженных тарифов отмечается положительная динамика отдельных показателей экономического развития региона. Снижение </w:t>
      </w:r>
      <w:proofErr w:type="spellStart"/>
      <w:r w:rsidRPr="001A36BC">
        <w:rPr>
          <w:sz w:val="28"/>
          <w:szCs w:val="28"/>
        </w:rPr>
        <w:t>энерготарифов</w:t>
      </w:r>
      <w:proofErr w:type="spellEnd"/>
      <w:r w:rsidRPr="001A36BC">
        <w:rPr>
          <w:sz w:val="28"/>
          <w:szCs w:val="28"/>
        </w:rPr>
        <w:t xml:space="preserve"> для промышленных потребителей Чукотки способствует повышению инвестиционной привлекательности региона, а также содействует значительному улучшению макроэкономических показателей региона. </w:t>
      </w:r>
    </w:p>
    <w:p w:rsidR="008C2B50" w:rsidRPr="001A36BC" w:rsidRDefault="008C2B50" w:rsidP="001A36BC">
      <w:pPr>
        <w:autoSpaceDE w:val="0"/>
        <w:autoSpaceDN w:val="0"/>
        <w:adjustRightInd w:val="0"/>
        <w:ind w:firstLine="709"/>
        <w:jc w:val="both"/>
        <w:rPr>
          <w:sz w:val="28"/>
          <w:szCs w:val="28"/>
        </w:rPr>
      </w:pPr>
      <w:r w:rsidRPr="001A36BC">
        <w:rPr>
          <w:b/>
          <w:sz w:val="28"/>
          <w:szCs w:val="28"/>
        </w:rPr>
        <w:t>Объём отгруженных товаров собственного производства</w:t>
      </w:r>
      <w:r w:rsidRPr="001A36BC">
        <w:rPr>
          <w:sz w:val="28"/>
          <w:szCs w:val="28"/>
        </w:rPr>
        <w:t xml:space="preserve"> в 2021 году оценивается в размере 132 467,4 млн. рублей, в 2022 году – 128 479,6 млн. рублей, в 2023 году – 140 662,7 млн. рублей в 2024 году – 140 975,6 млн. рублей. </w:t>
      </w:r>
      <w:r w:rsidRPr="001A36BC">
        <w:rPr>
          <w:b/>
          <w:sz w:val="28"/>
          <w:szCs w:val="28"/>
        </w:rPr>
        <w:t>Индекс промышленного производства</w:t>
      </w:r>
      <w:r w:rsidRPr="001A36BC">
        <w:rPr>
          <w:sz w:val="28"/>
          <w:szCs w:val="28"/>
        </w:rPr>
        <w:t xml:space="preserve"> в 2022-2024 годах составит соответственно: 96,3%, 106% и 98,5%. Отсутствие выраженной тенденции развития индекса промышленного производства обусловлено плановым снижением добычи руд цветных металлов в базовой отрасли округа (золото, серебро)</w:t>
      </w:r>
      <w:r w:rsidRPr="001A36BC">
        <w:t xml:space="preserve"> </w:t>
      </w:r>
      <w:r w:rsidRPr="001A36BC">
        <w:rPr>
          <w:sz w:val="28"/>
          <w:szCs w:val="28"/>
        </w:rPr>
        <w:t>на месторождениях – «Двойное» и «Купол», и последующим запуском добычи руд цветных металлов на месторождениях «Клен», «</w:t>
      </w:r>
      <w:proofErr w:type="spellStart"/>
      <w:r w:rsidRPr="001A36BC">
        <w:rPr>
          <w:sz w:val="28"/>
          <w:szCs w:val="28"/>
        </w:rPr>
        <w:t>Кекура</w:t>
      </w:r>
      <w:proofErr w:type="spellEnd"/>
      <w:r w:rsidRPr="001A36BC">
        <w:rPr>
          <w:sz w:val="28"/>
          <w:szCs w:val="28"/>
        </w:rPr>
        <w:t xml:space="preserve">», и «Песчанка» </w:t>
      </w:r>
      <w:proofErr w:type="spellStart"/>
      <w:r w:rsidRPr="001A36BC">
        <w:rPr>
          <w:sz w:val="28"/>
          <w:szCs w:val="28"/>
        </w:rPr>
        <w:t>Баимской</w:t>
      </w:r>
      <w:proofErr w:type="spellEnd"/>
      <w:r w:rsidRPr="001A36BC">
        <w:rPr>
          <w:sz w:val="28"/>
          <w:szCs w:val="28"/>
        </w:rPr>
        <w:t xml:space="preserve"> рудной зоны.</w:t>
      </w:r>
    </w:p>
    <w:p w:rsidR="008C2B50" w:rsidRPr="001A36BC" w:rsidRDefault="008C2B50" w:rsidP="001A36BC">
      <w:pPr>
        <w:autoSpaceDE w:val="0"/>
        <w:autoSpaceDN w:val="0"/>
        <w:adjustRightInd w:val="0"/>
        <w:ind w:firstLine="709"/>
        <w:jc w:val="both"/>
        <w:rPr>
          <w:b/>
          <w:sz w:val="28"/>
          <w:szCs w:val="28"/>
        </w:rPr>
      </w:pPr>
      <w:r w:rsidRPr="001A36BC">
        <w:rPr>
          <w:b/>
          <w:sz w:val="28"/>
          <w:szCs w:val="28"/>
        </w:rPr>
        <w:t>Объем продукции сельского хозяйства</w:t>
      </w:r>
      <w:r w:rsidRPr="001A36BC">
        <w:rPr>
          <w:sz w:val="28"/>
          <w:szCs w:val="28"/>
        </w:rPr>
        <w:t xml:space="preserve"> Прогнозом социально-экономического развития определен от 1 538,8 млн. рублей в 2022 году до 1 654,8 млн. рублей в 2024 году, </w:t>
      </w:r>
      <w:r w:rsidRPr="001A36BC">
        <w:rPr>
          <w:b/>
          <w:sz w:val="28"/>
          <w:szCs w:val="28"/>
        </w:rPr>
        <w:t>индекс производства продукции сельского хозяйства</w:t>
      </w:r>
      <w:r w:rsidRPr="001A36BC">
        <w:rPr>
          <w:sz w:val="28"/>
          <w:szCs w:val="28"/>
        </w:rPr>
        <w:t xml:space="preserve"> запланирован в размере от 105,1% в 2022 году до 102,3% в 2024 году. </w:t>
      </w:r>
    </w:p>
    <w:p w:rsidR="008C2B50" w:rsidRPr="001A36BC" w:rsidRDefault="008C2B50" w:rsidP="001A36BC">
      <w:pPr>
        <w:ind w:firstLine="709"/>
        <w:jc w:val="both"/>
        <w:rPr>
          <w:sz w:val="28"/>
          <w:szCs w:val="28"/>
        </w:rPr>
      </w:pPr>
      <w:r w:rsidRPr="001A36BC">
        <w:rPr>
          <w:b/>
          <w:sz w:val="28"/>
          <w:szCs w:val="28"/>
        </w:rPr>
        <w:t xml:space="preserve">Объем работ, выполненных по виду деятельности «Строительство» </w:t>
      </w:r>
      <w:r w:rsidRPr="001A36BC">
        <w:rPr>
          <w:sz w:val="28"/>
          <w:szCs w:val="28"/>
        </w:rPr>
        <w:t>по оценке 2021 года – составит 18 390,7 млн. рублей, с 2022 года прогнозируется рост– 37 319,31 млн. рублей, 2023 год – 51 392,2 млн. рублей, 2024 год – 53 870,2 млн. рублей. Рост обусловлен работами по строительству обогатительной фабрики на золоторудном месторождении «</w:t>
      </w:r>
      <w:proofErr w:type="spellStart"/>
      <w:r w:rsidRPr="001A36BC">
        <w:rPr>
          <w:sz w:val="28"/>
          <w:szCs w:val="28"/>
        </w:rPr>
        <w:t>Кекура</w:t>
      </w:r>
      <w:proofErr w:type="spellEnd"/>
      <w:r w:rsidRPr="001A36BC">
        <w:rPr>
          <w:sz w:val="28"/>
          <w:szCs w:val="28"/>
        </w:rPr>
        <w:t xml:space="preserve">», энергоцентра в городе Билибино, также продолжающейся реализацией крупнейшего инвестиционного проекта в сфере транспортной инфраструктуры </w:t>
      </w:r>
      <w:r w:rsidRPr="001A36BC">
        <w:rPr>
          <w:sz w:val="28"/>
          <w:szCs w:val="28"/>
        </w:rPr>
        <w:lastRenderedPageBreak/>
        <w:t xml:space="preserve">– строительство автомобильной дороги «Колыма-Омсукчан-Омолон-Анадырь». Жилищное строительство в округе осуществляется на месте сносимого ветхого и аварийного жилья в пределах застроенной территории. </w:t>
      </w:r>
    </w:p>
    <w:p w:rsidR="008C2B50" w:rsidRPr="001A36BC" w:rsidRDefault="008C2B50" w:rsidP="001A36BC">
      <w:pPr>
        <w:ind w:firstLine="709"/>
        <w:jc w:val="both"/>
        <w:rPr>
          <w:sz w:val="28"/>
          <w:szCs w:val="28"/>
        </w:rPr>
      </w:pPr>
      <w:r w:rsidRPr="001A36BC">
        <w:rPr>
          <w:sz w:val="28"/>
          <w:szCs w:val="28"/>
        </w:rPr>
        <w:t xml:space="preserve">Планируется, что </w:t>
      </w:r>
      <w:r w:rsidRPr="001A36BC">
        <w:rPr>
          <w:b/>
          <w:sz w:val="28"/>
          <w:szCs w:val="28"/>
        </w:rPr>
        <w:t>инвестиционные вложения</w:t>
      </w:r>
      <w:r w:rsidRPr="001A36BC">
        <w:rPr>
          <w:sz w:val="28"/>
          <w:szCs w:val="28"/>
        </w:rPr>
        <w:t xml:space="preserve"> в экономику Чукотского автономного округа увеличатся с 60 457,8 млн. рублей в 2021 году до 152 913,2 млн. рублей в 2024 году (за счет роста объемов вложений, направленных на строительство производственных мощностей, объектов инфраструктуры на месторождениях округа, плановую реконструкцию аэропортовых комплексов и строительство автодороги «Колыма-Омсукчан-Омолон-Анадырь», за счет начала реализации инвестиционного проекта по освоению месторождения «Песчанка», и строительства крупных объектов энергетической и транспортной инфраструктуры, необходимых для запуска данного проекта).</w:t>
      </w:r>
    </w:p>
    <w:p w:rsidR="008C2B50" w:rsidRPr="001A36BC" w:rsidRDefault="008C2B50" w:rsidP="001A36BC">
      <w:pPr>
        <w:ind w:firstLine="709"/>
        <w:jc w:val="both"/>
        <w:rPr>
          <w:sz w:val="28"/>
          <w:szCs w:val="28"/>
        </w:rPr>
      </w:pPr>
      <w:r w:rsidRPr="001A36BC">
        <w:rPr>
          <w:sz w:val="28"/>
          <w:szCs w:val="28"/>
        </w:rPr>
        <w:t xml:space="preserve">Показатели уровня жизни населения в 2021 году и в плановом периоде </w:t>
      </w:r>
      <w:r w:rsidRPr="001A36BC">
        <w:rPr>
          <w:sz w:val="28"/>
          <w:szCs w:val="28"/>
        </w:rPr>
        <w:br/>
        <w:t>2022-2024 года приведены в таблице №4.</w:t>
      </w:r>
    </w:p>
    <w:p w:rsidR="008C2B50" w:rsidRPr="001A36BC" w:rsidRDefault="008C2B50" w:rsidP="001A36BC">
      <w:pPr>
        <w:ind w:firstLine="567"/>
        <w:jc w:val="right"/>
        <w:rPr>
          <w:sz w:val="28"/>
          <w:szCs w:val="28"/>
        </w:rPr>
      </w:pPr>
      <w:r w:rsidRPr="001A36BC">
        <w:rPr>
          <w:sz w:val="28"/>
          <w:szCs w:val="28"/>
        </w:rPr>
        <w:t>Таблица №4</w:t>
      </w:r>
    </w:p>
    <w:p w:rsidR="008C2B50" w:rsidRPr="001A36BC" w:rsidRDefault="008C2B50" w:rsidP="001A36BC">
      <w:pPr>
        <w:ind w:firstLine="567"/>
        <w:jc w:val="right"/>
        <w:rPr>
          <w:sz w:val="28"/>
          <w:szCs w:val="28"/>
        </w:rPr>
      </w:pPr>
      <w:r w:rsidRPr="001A36BC">
        <w:rPr>
          <w:sz w:val="28"/>
          <w:szCs w:val="28"/>
        </w:rPr>
        <w:t>(рублей)</w:t>
      </w:r>
    </w:p>
    <w:tbl>
      <w:tblPr>
        <w:tblW w:w="9977" w:type="dxa"/>
        <w:tblInd w:w="-147" w:type="dxa"/>
        <w:tblLook w:val="04A0" w:firstRow="1" w:lastRow="0" w:firstColumn="1" w:lastColumn="0" w:noHBand="0" w:noVBand="1"/>
      </w:tblPr>
      <w:tblGrid>
        <w:gridCol w:w="3686"/>
        <w:gridCol w:w="1056"/>
        <w:gridCol w:w="929"/>
        <w:gridCol w:w="1123"/>
        <w:gridCol w:w="1089"/>
        <w:gridCol w:w="1089"/>
        <w:gridCol w:w="1005"/>
      </w:tblGrid>
      <w:tr w:rsidR="008C2B50" w:rsidRPr="001A36BC" w:rsidTr="008363FE">
        <w:trPr>
          <w:trHeight w:val="347"/>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 xml:space="preserve">Показатели </w:t>
            </w:r>
            <w:r w:rsidRPr="001A36BC">
              <w:br/>
              <w:t>уровня жизни населения</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2019 год (отчет)</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8363FE">
            <w:pPr>
              <w:ind w:left="-159" w:right="-91"/>
              <w:jc w:val="center"/>
              <w:rPr>
                <w:sz w:val="20"/>
                <w:szCs w:val="20"/>
              </w:rPr>
            </w:pPr>
            <w:r w:rsidRPr="001A36BC">
              <w:rPr>
                <w:sz w:val="20"/>
                <w:szCs w:val="20"/>
              </w:rPr>
              <w:t>2020 год (отчет)</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8363FE">
            <w:pPr>
              <w:ind w:left="-113" w:right="-116"/>
              <w:jc w:val="center"/>
              <w:rPr>
                <w:sz w:val="20"/>
                <w:szCs w:val="20"/>
              </w:rPr>
            </w:pPr>
            <w:r w:rsidRPr="001A36BC">
              <w:rPr>
                <w:sz w:val="20"/>
                <w:szCs w:val="20"/>
              </w:rPr>
              <w:t>2021 год (оценка)</w:t>
            </w:r>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Прогноз</w:t>
            </w:r>
          </w:p>
        </w:tc>
      </w:tr>
      <w:tr w:rsidR="008C2B50" w:rsidRPr="001A36BC" w:rsidTr="008363FE">
        <w:trPr>
          <w:trHeight w:val="279"/>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tc>
        <w:tc>
          <w:tcPr>
            <w:tcW w:w="929"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8363FE">
            <w:pPr>
              <w:ind w:left="-159" w:right="-91"/>
              <w:jc w:val="cente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8363FE">
            <w:pPr>
              <w:ind w:left="-113" w:right="-116"/>
              <w:jc w:val="center"/>
            </w:pPr>
          </w:p>
        </w:tc>
        <w:tc>
          <w:tcPr>
            <w:tcW w:w="108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97"/>
              <w:jc w:val="center"/>
              <w:rPr>
                <w:sz w:val="20"/>
                <w:szCs w:val="20"/>
              </w:rPr>
            </w:pPr>
            <w:r w:rsidRPr="001A36BC">
              <w:rPr>
                <w:sz w:val="20"/>
                <w:szCs w:val="20"/>
              </w:rPr>
              <w:t>2022 год</w:t>
            </w:r>
          </w:p>
        </w:tc>
        <w:tc>
          <w:tcPr>
            <w:tcW w:w="108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201" w:firstLine="83"/>
              <w:jc w:val="center"/>
              <w:rPr>
                <w:sz w:val="20"/>
                <w:szCs w:val="20"/>
              </w:rPr>
            </w:pPr>
            <w:r w:rsidRPr="001A36BC">
              <w:rPr>
                <w:sz w:val="20"/>
                <w:szCs w:val="20"/>
              </w:rPr>
              <w:t>2023 год</w:t>
            </w:r>
          </w:p>
        </w:tc>
        <w:tc>
          <w:tcPr>
            <w:tcW w:w="100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141"/>
              <w:jc w:val="center"/>
              <w:rPr>
                <w:sz w:val="20"/>
                <w:szCs w:val="20"/>
              </w:rPr>
            </w:pPr>
            <w:r w:rsidRPr="001A36BC">
              <w:rPr>
                <w:sz w:val="20"/>
                <w:szCs w:val="20"/>
              </w:rPr>
              <w:t>2024 год</w:t>
            </w:r>
          </w:p>
        </w:tc>
      </w:tr>
      <w:tr w:rsidR="008C2B50" w:rsidRPr="001A36BC" w:rsidTr="008363FE">
        <w:trPr>
          <w:trHeight w:val="60"/>
          <w:tblHead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1</w:t>
            </w:r>
          </w:p>
        </w:tc>
        <w:tc>
          <w:tcPr>
            <w:tcW w:w="105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2</w:t>
            </w:r>
          </w:p>
        </w:tc>
        <w:tc>
          <w:tcPr>
            <w:tcW w:w="9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159" w:right="-91"/>
              <w:jc w:val="center"/>
              <w:rPr>
                <w:sz w:val="20"/>
                <w:szCs w:val="20"/>
              </w:rPr>
            </w:pPr>
            <w:r w:rsidRPr="001A36BC">
              <w:rPr>
                <w:sz w:val="20"/>
                <w:szCs w:val="20"/>
              </w:rPr>
              <w:t>3</w:t>
            </w:r>
          </w:p>
        </w:tc>
        <w:tc>
          <w:tcPr>
            <w:tcW w:w="112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113" w:right="-116"/>
              <w:jc w:val="center"/>
              <w:rPr>
                <w:sz w:val="20"/>
                <w:szCs w:val="20"/>
              </w:rPr>
            </w:pPr>
            <w:r w:rsidRPr="001A36BC">
              <w:rPr>
                <w:sz w:val="20"/>
                <w:szCs w:val="20"/>
              </w:rPr>
              <w:t>4</w:t>
            </w:r>
          </w:p>
        </w:tc>
        <w:tc>
          <w:tcPr>
            <w:tcW w:w="108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97"/>
              <w:jc w:val="center"/>
              <w:rPr>
                <w:sz w:val="20"/>
                <w:szCs w:val="20"/>
              </w:rPr>
            </w:pPr>
            <w:r w:rsidRPr="001A36BC">
              <w:rPr>
                <w:sz w:val="20"/>
                <w:szCs w:val="20"/>
              </w:rPr>
              <w:t>5</w:t>
            </w:r>
          </w:p>
        </w:tc>
        <w:tc>
          <w:tcPr>
            <w:tcW w:w="108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201" w:firstLine="83"/>
              <w:jc w:val="center"/>
              <w:rPr>
                <w:sz w:val="20"/>
                <w:szCs w:val="20"/>
              </w:rPr>
            </w:pPr>
            <w:r w:rsidRPr="001A36BC">
              <w:rPr>
                <w:sz w:val="20"/>
                <w:szCs w:val="20"/>
              </w:rPr>
              <w:t>6</w:t>
            </w:r>
          </w:p>
        </w:tc>
        <w:tc>
          <w:tcPr>
            <w:tcW w:w="100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8363FE">
            <w:pPr>
              <w:ind w:left="-141"/>
              <w:jc w:val="center"/>
              <w:rPr>
                <w:sz w:val="20"/>
                <w:szCs w:val="20"/>
              </w:rPr>
            </w:pPr>
            <w:r w:rsidRPr="001A36BC">
              <w:rPr>
                <w:sz w:val="20"/>
                <w:szCs w:val="20"/>
              </w:rPr>
              <w:t>7</w:t>
            </w:r>
          </w:p>
        </w:tc>
      </w:tr>
      <w:tr w:rsidR="008C2B50" w:rsidRPr="001A36BC" w:rsidTr="008363FE">
        <w:trPr>
          <w:trHeight w:val="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r w:rsidRPr="001A36BC">
              <w:t>Численность населения (тыс. человек)</w:t>
            </w:r>
          </w:p>
        </w:tc>
        <w:tc>
          <w:tcPr>
            <w:tcW w:w="105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pPr>
            <w:r w:rsidRPr="001A36BC">
              <w:t>50,0</w:t>
            </w:r>
          </w:p>
        </w:tc>
        <w:tc>
          <w:tcPr>
            <w:tcW w:w="92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59" w:right="-91"/>
              <w:jc w:val="center"/>
            </w:pPr>
            <w:r w:rsidRPr="001A36BC">
              <w:t>49,9</w:t>
            </w:r>
          </w:p>
        </w:tc>
        <w:tc>
          <w:tcPr>
            <w:tcW w:w="1123"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13" w:right="-116"/>
              <w:jc w:val="center"/>
            </w:pPr>
            <w:r w:rsidRPr="001A36BC">
              <w:t>49,8</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97"/>
              <w:jc w:val="center"/>
            </w:pPr>
            <w:r w:rsidRPr="001A36BC">
              <w:t>50,2</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201" w:firstLine="83"/>
              <w:jc w:val="center"/>
            </w:pPr>
            <w:r w:rsidRPr="001A36BC">
              <w:t>50,6</w:t>
            </w:r>
          </w:p>
        </w:tc>
        <w:tc>
          <w:tcPr>
            <w:tcW w:w="1005"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41"/>
              <w:jc w:val="center"/>
            </w:pPr>
            <w:r w:rsidRPr="001A36BC">
              <w:t>51,0</w:t>
            </w:r>
          </w:p>
        </w:tc>
      </w:tr>
      <w:tr w:rsidR="008C2B50" w:rsidRPr="001A36BC" w:rsidTr="008363FE">
        <w:trPr>
          <w:trHeight w:val="3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r w:rsidRPr="001A36BC">
              <w:t>Численность населения занятых в экономике (тыс. человек)</w:t>
            </w:r>
          </w:p>
        </w:tc>
        <w:tc>
          <w:tcPr>
            <w:tcW w:w="105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pPr>
            <w:r w:rsidRPr="001A36BC">
              <w:t>33,5</w:t>
            </w:r>
          </w:p>
        </w:tc>
        <w:tc>
          <w:tcPr>
            <w:tcW w:w="92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59" w:right="-91"/>
              <w:jc w:val="center"/>
            </w:pPr>
            <w:r w:rsidRPr="001A36BC">
              <w:t>33,5</w:t>
            </w:r>
          </w:p>
        </w:tc>
        <w:tc>
          <w:tcPr>
            <w:tcW w:w="1123"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13" w:right="-116"/>
              <w:jc w:val="center"/>
            </w:pPr>
            <w:r w:rsidRPr="001A36BC">
              <w:t>33,7</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97"/>
              <w:jc w:val="center"/>
            </w:pPr>
            <w:r w:rsidRPr="001A36BC">
              <w:t>33,9</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201" w:firstLine="83"/>
              <w:jc w:val="center"/>
            </w:pPr>
            <w:r w:rsidRPr="001A36BC">
              <w:t>34,2</w:t>
            </w:r>
          </w:p>
        </w:tc>
        <w:tc>
          <w:tcPr>
            <w:tcW w:w="1005"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41"/>
              <w:jc w:val="center"/>
            </w:pPr>
            <w:r w:rsidRPr="001A36BC">
              <w:t>34,5</w:t>
            </w:r>
          </w:p>
        </w:tc>
      </w:tr>
      <w:tr w:rsidR="008C2B50" w:rsidRPr="001A36BC" w:rsidTr="008363FE">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rPr>
            </w:pPr>
            <w:r w:rsidRPr="001A36BC">
              <w:rPr>
                <w:i/>
                <w:iCs/>
              </w:rPr>
              <w:t>Уровень безработицы (%)</w:t>
            </w:r>
          </w:p>
        </w:tc>
        <w:tc>
          <w:tcPr>
            <w:tcW w:w="105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i/>
                <w:iCs/>
              </w:rPr>
            </w:pPr>
            <w:r w:rsidRPr="001A36BC">
              <w:rPr>
                <w:i/>
                <w:iCs/>
              </w:rPr>
              <w:t>2,0</w:t>
            </w:r>
          </w:p>
        </w:tc>
        <w:tc>
          <w:tcPr>
            <w:tcW w:w="92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59" w:right="-91"/>
              <w:jc w:val="center"/>
              <w:rPr>
                <w:i/>
                <w:iCs/>
              </w:rPr>
            </w:pPr>
            <w:r w:rsidRPr="001A36BC">
              <w:rPr>
                <w:i/>
                <w:iCs/>
              </w:rPr>
              <w:t>2,1</w:t>
            </w:r>
          </w:p>
        </w:tc>
        <w:tc>
          <w:tcPr>
            <w:tcW w:w="1123"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13" w:right="-116"/>
              <w:jc w:val="center"/>
              <w:rPr>
                <w:i/>
                <w:iCs/>
              </w:rPr>
            </w:pPr>
            <w:r w:rsidRPr="001A36BC">
              <w:rPr>
                <w:i/>
                <w:iCs/>
              </w:rPr>
              <w:t>2,0</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97"/>
              <w:jc w:val="center"/>
              <w:rPr>
                <w:i/>
                <w:iCs/>
              </w:rPr>
            </w:pPr>
            <w:r w:rsidRPr="001A36BC">
              <w:rPr>
                <w:i/>
                <w:iCs/>
              </w:rPr>
              <w:t>2,0</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201" w:firstLine="83"/>
              <w:jc w:val="center"/>
              <w:rPr>
                <w:i/>
                <w:iCs/>
              </w:rPr>
            </w:pPr>
            <w:r w:rsidRPr="001A36BC">
              <w:rPr>
                <w:i/>
                <w:iCs/>
              </w:rPr>
              <w:t>1,9</w:t>
            </w:r>
          </w:p>
        </w:tc>
        <w:tc>
          <w:tcPr>
            <w:tcW w:w="1005"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41"/>
              <w:jc w:val="center"/>
              <w:rPr>
                <w:i/>
                <w:iCs/>
              </w:rPr>
            </w:pPr>
            <w:r w:rsidRPr="001A36BC">
              <w:rPr>
                <w:i/>
                <w:iCs/>
              </w:rPr>
              <w:t>1,8</w:t>
            </w:r>
          </w:p>
        </w:tc>
      </w:tr>
      <w:tr w:rsidR="008C2B50" w:rsidRPr="001A36BC" w:rsidTr="008363FE">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Cs/>
              </w:rPr>
            </w:pPr>
            <w:r w:rsidRPr="001A36BC">
              <w:rPr>
                <w:iCs/>
              </w:rPr>
              <w:t>Прожиточный минимум в среднем на душу населения (в месяц)</w:t>
            </w:r>
          </w:p>
        </w:tc>
        <w:tc>
          <w:tcPr>
            <w:tcW w:w="105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iCs/>
              </w:rPr>
            </w:pPr>
            <w:r w:rsidRPr="001A36BC">
              <w:rPr>
                <w:iCs/>
              </w:rPr>
              <w:t>22 213,0</w:t>
            </w:r>
          </w:p>
        </w:tc>
        <w:tc>
          <w:tcPr>
            <w:tcW w:w="92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59" w:right="-91"/>
              <w:jc w:val="center"/>
              <w:rPr>
                <w:iCs/>
              </w:rPr>
            </w:pPr>
            <w:r w:rsidRPr="001A36BC">
              <w:rPr>
                <w:iCs/>
              </w:rPr>
              <w:t>23 417,0</w:t>
            </w:r>
          </w:p>
        </w:tc>
        <w:tc>
          <w:tcPr>
            <w:tcW w:w="1123"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13" w:right="-116"/>
              <w:jc w:val="center"/>
              <w:rPr>
                <w:iCs/>
              </w:rPr>
            </w:pPr>
            <w:r w:rsidRPr="001A36BC">
              <w:rPr>
                <w:iCs/>
              </w:rPr>
              <w:t>24 164,0</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97"/>
              <w:jc w:val="center"/>
              <w:rPr>
                <w:iCs/>
              </w:rPr>
            </w:pPr>
            <w:r w:rsidRPr="001A36BC">
              <w:rPr>
                <w:iCs/>
              </w:rPr>
              <w:t>27 246,0</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201" w:firstLine="83"/>
              <w:jc w:val="center"/>
              <w:rPr>
                <w:iCs/>
              </w:rPr>
            </w:pPr>
            <w:r w:rsidRPr="001A36BC">
              <w:rPr>
                <w:iCs/>
              </w:rPr>
              <w:t>32 828,0</w:t>
            </w:r>
          </w:p>
        </w:tc>
        <w:tc>
          <w:tcPr>
            <w:tcW w:w="1005" w:type="dxa"/>
            <w:tcBorders>
              <w:top w:val="nil"/>
              <w:left w:val="nil"/>
              <w:bottom w:val="single" w:sz="4" w:space="0" w:color="auto"/>
              <w:right w:val="single" w:sz="4" w:space="0" w:color="auto"/>
            </w:tcBorders>
            <w:shd w:val="clear" w:color="auto" w:fill="auto"/>
            <w:vAlign w:val="center"/>
          </w:tcPr>
          <w:p w:rsidR="008C2B50" w:rsidRPr="001A36BC" w:rsidRDefault="008363FE" w:rsidP="008363FE">
            <w:pPr>
              <w:ind w:left="-141"/>
              <w:jc w:val="center"/>
              <w:rPr>
                <w:iCs/>
              </w:rPr>
            </w:pPr>
            <w:r>
              <w:rPr>
                <w:iCs/>
              </w:rPr>
              <w:t xml:space="preserve"> </w:t>
            </w:r>
            <w:r w:rsidR="008C2B50" w:rsidRPr="001A36BC">
              <w:rPr>
                <w:iCs/>
              </w:rPr>
              <w:t>36 744,0</w:t>
            </w:r>
          </w:p>
        </w:tc>
      </w:tr>
      <w:tr w:rsidR="008C2B50" w:rsidRPr="001A36BC" w:rsidTr="008363FE">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953A36">
            <w:pPr>
              <w:ind w:right="-256"/>
              <w:rPr>
                <w:i/>
                <w:iCs/>
              </w:rPr>
            </w:pPr>
            <w:r w:rsidRPr="001A36BC">
              <w:rPr>
                <w:i/>
                <w:iCs/>
              </w:rPr>
              <w:t>Численность населения с денежными доходами ниже прожиточного минимума к общей численности населения (%)</w:t>
            </w:r>
          </w:p>
        </w:tc>
        <w:tc>
          <w:tcPr>
            <w:tcW w:w="105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i/>
                <w:iCs/>
              </w:rPr>
            </w:pPr>
            <w:r w:rsidRPr="001A36BC">
              <w:rPr>
                <w:i/>
                <w:iCs/>
              </w:rPr>
              <w:t>8,5</w:t>
            </w:r>
          </w:p>
        </w:tc>
        <w:tc>
          <w:tcPr>
            <w:tcW w:w="92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59" w:right="-91"/>
              <w:jc w:val="center"/>
              <w:rPr>
                <w:i/>
                <w:iCs/>
              </w:rPr>
            </w:pPr>
            <w:r w:rsidRPr="001A36BC">
              <w:rPr>
                <w:i/>
                <w:iCs/>
              </w:rPr>
              <w:t>8,0</w:t>
            </w:r>
          </w:p>
        </w:tc>
        <w:tc>
          <w:tcPr>
            <w:tcW w:w="1123"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13" w:right="-116"/>
              <w:jc w:val="center"/>
              <w:rPr>
                <w:i/>
                <w:iCs/>
              </w:rPr>
            </w:pPr>
            <w:r w:rsidRPr="001A36BC">
              <w:rPr>
                <w:i/>
                <w:iCs/>
              </w:rPr>
              <w:t>8,0</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97"/>
              <w:jc w:val="center"/>
              <w:rPr>
                <w:i/>
                <w:iCs/>
              </w:rPr>
            </w:pPr>
            <w:r w:rsidRPr="001A36BC">
              <w:rPr>
                <w:i/>
                <w:iCs/>
              </w:rPr>
              <w:t>9,2</w:t>
            </w:r>
          </w:p>
        </w:tc>
        <w:tc>
          <w:tcPr>
            <w:tcW w:w="1089"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201" w:firstLine="83"/>
              <w:jc w:val="center"/>
              <w:rPr>
                <w:i/>
                <w:iCs/>
              </w:rPr>
            </w:pPr>
            <w:r w:rsidRPr="001A36BC">
              <w:rPr>
                <w:i/>
                <w:iCs/>
              </w:rPr>
              <w:t>9,2</w:t>
            </w:r>
          </w:p>
        </w:tc>
        <w:tc>
          <w:tcPr>
            <w:tcW w:w="1005" w:type="dxa"/>
            <w:tcBorders>
              <w:top w:val="nil"/>
              <w:left w:val="nil"/>
              <w:bottom w:val="single" w:sz="4" w:space="0" w:color="auto"/>
              <w:right w:val="single" w:sz="4" w:space="0" w:color="auto"/>
            </w:tcBorders>
            <w:shd w:val="clear" w:color="auto" w:fill="auto"/>
            <w:vAlign w:val="center"/>
          </w:tcPr>
          <w:p w:rsidR="008C2B50" w:rsidRPr="001A36BC" w:rsidRDefault="008C2B50" w:rsidP="008363FE">
            <w:pPr>
              <w:ind w:left="-141"/>
              <w:jc w:val="center"/>
              <w:rPr>
                <w:i/>
                <w:iCs/>
              </w:rPr>
            </w:pPr>
            <w:r w:rsidRPr="001A36BC">
              <w:rPr>
                <w:i/>
                <w:iCs/>
              </w:rPr>
              <w:t>8,8</w:t>
            </w:r>
          </w:p>
        </w:tc>
      </w:tr>
      <w:tr w:rsidR="008C2B50" w:rsidRPr="001A36BC" w:rsidTr="008363FE">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C2B50" w:rsidRPr="001A36BC" w:rsidRDefault="008C2B50" w:rsidP="001A36BC">
            <w:pPr>
              <w:rPr>
                <w:i/>
                <w:iCs/>
              </w:rPr>
            </w:pPr>
            <w:r w:rsidRPr="001A36BC">
              <w:rPr>
                <w:i/>
                <w:iCs/>
              </w:rPr>
              <w:t>Уровень инфляции (%)</w:t>
            </w:r>
          </w:p>
        </w:tc>
        <w:tc>
          <w:tcPr>
            <w:tcW w:w="1056" w:type="dxa"/>
            <w:tcBorders>
              <w:top w:val="single" w:sz="4" w:space="0" w:color="auto"/>
              <w:left w:val="nil"/>
              <w:bottom w:val="single" w:sz="4" w:space="0" w:color="auto"/>
              <w:right w:val="single" w:sz="4" w:space="0" w:color="auto"/>
            </w:tcBorders>
            <w:shd w:val="clear" w:color="auto" w:fill="auto"/>
            <w:vAlign w:val="center"/>
          </w:tcPr>
          <w:p w:rsidR="008C2B50" w:rsidRPr="001A36BC" w:rsidRDefault="008C2B50" w:rsidP="001A36BC">
            <w:pPr>
              <w:jc w:val="center"/>
              <w:rPr>
                <w:i/>
                <w:iCs/>
              </w:rPr>
            </w:pPr>
            <w:r w:rsidRPr="001A36BC">
              <w:rPr>
                <w:i/>
                <w:iCs/>
              </w:rPr>
              <w:t>4,3</w:t>
            </w:r>
          </w:p>
        </w:tc>
        <w:tc>
          <w:tcPr>
            <w:tcW w:w="929" w:type="dxa"/>
            <w:tcBorders>
              <w:top w:val="single" w:sz="4" w:space="0" w:color="auto"/>
              <w:left w:val="nil"/>
              <w:bottom w:val="single" w:sz="4" w:space="0" w:color="auto"/>
              <w:right w:val="single" w:sz="4" w:space="0" w:color="auto"/>
            </w:tcBorders>
            <w:shd w:val="clear" w:color="auto" w:fill="auto"/>
            <w:vAlign w:val="center"/>
          </w:tcPr>
          <w:p w:rsidR="008C2B50" w:rsidRPr="001A36BC" w:rsidRDefault="008C2B50" w:rsidP="008363FE">
            <w:pPr>
              <w:ind w:left="-159" w:right="-91"/>
              <w:jc w:val="center"/>
              <w:rPr>
                <w:i/>
                <w:iCs/>
              </w:rPr>
            </w:pPr>
            <w:r w:rsidRPr="001A36BC">
              <w:rPr>
                <w:i/>
                <w:iCs/>
              </w:rPr>
              <w:t>4,9</w:t>
            </w:r>
          </w:p>
        </w:tc>
        <w:tc>
          <w:tcPr>
            <w:tcW w:w="1123" w:type="dxa"/>
            <w:tcBorders>
              <w:top w:val="single" w:sz="4" w:space="0" w:color="auto"/>
              <w:left w:val="nil"/>
              <w:bottom w:val="single" w:sz="4" w:space="0" w:color="auto"/>
              <w:right w:val="single" w:sz="4" w:space="0" w:color="auto"/>
            </w:tcBorders>
            <w:shd w:val="clear" w:color="auto" w:fill="auto"/>
            <w:vAlign w:val="center"/>
          </w:tcPr>
          <w:p w:rsidR="008C2B50" w:rsidRPr="001A36BC" w:rsidRDefault="008C2B50" w:rsidP="008363FE">
            <w:pPr>
              <w:ind w:left="-113" w:right="-116"/>
              <w:jc w:val="center"/>
              <w:rPr>
                <w:i/>
                <w:iCs/>
              </w:rPr>
            </w:pPr>
            <w:r w:rsidRPr="001A36BC">
              <w:rPr>
                <w:i/>
                <w:iCs/>
              </w:rPr>
              <w:t>5,8</w:t>
            </w:r>
          </w:p>
        </w:tc>
        <w:tc>
          <w:tcPr>
            <w:tcW w:w="1089" w:type="dxa"/>
            <w:tcBorders>
              <w:top w:val="single" w:sz="4" w:space="0" w:color="auto"/>
              <w:left w:val="nil"/>
              <w:bottom w:val="single" w:sz="4" w:space="0" w:color="auto"/>
              <w:right w:val="single" w:sz="4" w:space="0" w:color="auto"/>
            </w:tcBorders>
            <w:shd w:val="clear" w:color="auto" w:fill="auto"/>
            <w:vAlign w:val="center"/>
          </w:tcPr>
          <w:p w:rsidR="008C2B50" w:rsidRPr="001A36BC" w:rsidRDefault="008C2B50" w:rsidP="008363FE">
            <w:pPr>
              <w:ind w:left="-97"/>
              <w:jc w:val="center"/>
              <w:rPr>
                <w:i/>
                <w:iCs/>
              </w:rPr>
            </w:pPr>
            <w:r w:rsidRPr="001A36BC">
              <w:rPr>
                <w:i/>
                <w:iCs/>
              </w:rPr>
              <w:t>3,8</w:t>
            </w:r>
          </w:p>
        </w:tc>
        <w:tc>
          <w:tcPr>
            <w:tcW w:w="1089" w:type="dxa"/>
            <w:tcBorders>
              <w:top w:val="single" w:sz="4" w:space="0" w:color="auto"/>
              <w:left w:val="nil"/>
              <w:bottom w:val="single" w:sz="4" w:space="0" w:color="auto"/>
              <w:right w:val="single" w:sz="4" w:space="0" w:color="auto"/>
            </w:tcBorders>
            <w:shd w:val="clear" w:color="auto" w:fill="auto"/>
            <w:vAlign w:val="center"/>
          </w:tcPr>
          <w:p w:rsidR="008C2B50" w:rsidRPr="001A36BC" w:rsidRDefault="008C2B50" w:rsidP="008363FE">
            <w:pPr>
              <w:ind w:left="-201" w:firstLine="83"/>
              <w:jc w:val="center"/>
              <w:rPr>
                <w:i/>
                <w:iCs/>
              </w:rPr>
            </w:pPr>
            <w:r w:rsidRPr="001A36BC">
              <w:rPr>
                <w:i/>
                <w:iCs/>
              </w:rPr>
              <w:t>4,0</w:t>
            </w:r>
          </w:p>
        </w:tc>
        <w:tc>
          <w:tcPr>
            <w:tcW w:w="1005" w:type="dxa"/>
            <w:tcBorders>
              <w:top w:val="single" w:sz="4" w:space="0" w:color="auto"/>
              <w:left w:val="nil"/>
              <w:bottom w:val="single" w:sz="4" w:space="0" w:color="auto"/>
              <w:right w:val="single" w:sz="4" w:space="0" w:color="auto"/>
            </w:tcBorders>
            <w:shd w:val="clear" w:color="auto" w:fill="auto"/>
            <w:vAlign w:val="center"/>
          </w:tcPr>
          <w:p w:rsidR="008C2B50" w:rsidRPr="001A36BC" w:rsidRDefault="008C2B50" w:rsidP="008363FE">
            <w:pPr>
              <w:ind w:left="-141"/>
              <w:jc w:val="center"/>
              <w:rPr>
                <w:i/>
                <w:iCs/>
              </w:rPr>
            </w:pPr>
            <w:r w:rsidRPr="001A36BC">
              <w:rPr>
                <w:i/>
                <w:iCs/>
              </w:rPr>
              <w:t>3,9</w:t>
            </w:r>
          </w:p>
        </w:tc>
      </w:tr>
    </w:tbl>
    <w:p w:rsidR="008C2B50" w:rsidRPr="001A36BC" w:rsidRDefault="008C2B50" w:rsidP="001A36BC">
      <w:pPr>
        <w:autoSpaceDE w:val="0"/>
        <w:autoSpaceDN w:val="0"/>
        <w:adjustRightInd w:val="0"/>
        <w:spacing w:before="120"/>
        <w:ind w:firstLine="720"/>
        <w:jc w:val="both"/>
        <w:rPr>
          <w:sz w:val="28"/>
          <w:szCs w:val="28"/>
        </w:rPr>
      </w:pPr>
      <w:r w:rsidRPr="001A36BC">
        <w:rPr>
          <w:sz w:val="28"/>
          <w:szCs w:val="28"/>
        </w:rPr>
        <w:t xml:space="preserve">Прогнозируется небольшой рост </w:t>
      </w:r>
      <w:r w:rsidRPr="001A36BC">
        <w:rPr>
          <w:b/>
          <w:sz w:val="28"/>
          <w:szCs w:val="28"/>
        </w:rPr>
        <w:t>численности постоянного населения</w:t>
      </w:r>
      <w:r w:rsidRPr="001A36BC">
        <w:rPr>
          <w:sz w:val="28"/>
          <w:szCs w:val="28"/>
        </w:rPr>
        <w:t xml:space="preserve"> округа, по итогам 2024 года численность населения составит 51,0 тыс. человек. Планируется, что рост трудовой миграции в регионе будет обусловлен частичным снятием ограничительных мер, веденных в период пандемии, а также в связи, с реализацией крупных инвестиционных проектов в отраслях добывающей промышленности. Кроме того, прогнозируется постепенное увеличение рождаемости, снижение уровня смертности и миграционный прирост населения. Совокупность прогнозируемых показателей окажет влияние на </w:t>
      </w:r>
      <w:r w:rsidRPr="001A36BC">
        <w:rPr>
          <w:b/>
          <w:sz w:val="28"/>
          <w:szCs w:val="28"/>
        </w:rPr>
        <w:t xml:space="preserve">численность населения занятого в экономике, </w:t>
      </w:r>
      <w:r w:rsidRPr="001A36BC">
        <w:rPr>
          <w:sz w:val="28"/>
          <w:szCs w:val="28"/>
        </w:rPr>
        <w:t>в результате чего данный показатель составит</w:t>
      </w:r>
      <w:r w:rsidRPr="001A36BC">
        <w:rPr>
          <w:b/>
          <w:sz w:val="28"/>
          <w:szCs w:val="28"/>
        </w:rPr>
        <w:t xml:space="preserve"> </w:t>
      </w:r>
      <w:r w:rsidRPr="001A36BC">
        <w:rPr>
          <w:sz w:val="28"/>
          <w:szCs w:val="28"/>
        </w:rPr>
        <w:t xml:space="preserve">в 2021 году – 33,7 тыс. человек, в 2022 году – 33,9 тыс. человек, в 2024 году – 34,5 тыс. человек. </w:t>
      </w:r>
    </w:p>
    <w:p w:rsidR="008C2B50" w:rsidRPr="001A36BC" w:rsidRDefault="008C2B50" w:rsidP="001A36BC">
      <w:pPr>
        <w:ind w:firstLine="720"/>
        <w:jc w:val="both"/>
        <w:rPr>
          <w:sz w:val="28"/>
          <w:szCs w:val="28"/>
        </w:rPr>
      </w:pPr>
      <w:r w:rsidRPr="001A36BC">
        <w:rPr>
          <w:sz w:val="28"/>
          <w:szCs w:val="28"/>
        </w:rPr>
        <w:lastRenderedPageBreak/>
        <w:t xml:space="preserve">На рынке труда округа в 2021-2024 годах </w:t>
      </w:r>
      <w:r w:rsidRPr="001A36BC">
        <w:rPr>
          <w:b/>
          <w:sz w:val="28"/>
          <w:szCs w:val="28"/>
        </w:rPr>
        <w:t>уровень зарегистрированной безработицы</w:t>
      </w:r>
      <w:r w:rsidRPr="001A36BC">
        <w:rPr>
          <w:sz w:val="28"/>
          <w:szCs w:val="28"/>
        </w:rPr>
        <w:t xml:space="preserve"> прогнозируется с положительной динамикой к снижению с 2% до 1,8%. </w:t>
      </w:r>
    </w:p>
    <w:p w:rsidR="008C2B50" w:rsidRPr="001A36BC" w:rsidRDefault="008C2B50" w:rsidP="001A36BC">
      <w:pPr>
        <w:ind w:firstLine="720"/>
        <w:jc w:val="both"/>
        <w:rPr>
          <w:sz w:val="28"/>
          <w:szCs w:val="28"/>
        </w:rPr>
      </w:pPr>
      <w:r w:rsidRPr="001A36BC">
        <w:rPr>
          <w:b/>
          <w:sz w:val="28"/>
          <w:szCs w:val="28"/>
        </w:rPr>
        <w:t>Прожиточный минимум</w:t>
      </w:r>
      <w:r w:rsidRPr="001A36BC">
        <w:rPr>
          <w:sz w:val="28"/>
          <w:szCs w:val="28"/>
        </w:rPr>
        <w:t xml:space="preserve"> в среднем на душу населения прогнозируются с ежегодным увеличением и составит в 2022 году 27 246,0 рублей, в 2023 году – 32 828,0 рублей и в 2024 году – 36 744,0 рублей.</w:t>
      </w:r>
    </w:p>
    <w:p w:rsidR="008C2B50" w:rsidRPr="001A36BC" w:rsidRDefault="008C2B50" w:rsidP="001A36BC">
      <w:pPr>
        <w:ind w:firstLine="720"/>
        <w:jc w:val="both"/>
        <w:rPr>
          <w:sz w:val="28"/>
          <w:szCs w:val="28"/>
        </w:rPr>
      </w:pPr>
      <w:r w:rsidRPr="001A36BC">
        <w:rPr>
          <w:b/>
          <w:sz w:val="28"/>
          <w:szCs w:val="28"/>
        </w:rPr>
        <w:t xml:space="preserve">Численность населения с доходами ниже величины прожиточного минимума </w:t>
      </w:r>
      <w:r w:rsidRPr="001A36BC">
        <w:rPr>
          <w:sz w:val="28"/>
          <w:szCs w:val="28"/>
        </w:rPr>
        <w:t>в 2021 году составит 8% общей численности населения с незначительным ростом в 2022-2023 годах до 9,2% и последующим снижением в 2024 году до 8,8% общей численности населения.</w:t>
      </w:r>
    </w:p>
    <w:p w:rsidR="008C2B50" w:rsidRPr="001A36BC" w:rsidRDefault="008C2B50" w:rsidP="001A36BC">
      <w:pPr>
        <w:ind w:firstLine="720"/>
        <w:jc w:val="both"/>
        <w:rPr>
          <w:sz w:val="28"/>
          <w:szCs w:val="28"/>
        </w:rPr>
      </w:pPr>
      <w:r w:rsidRPr="001A36BC">
        <w:rPr>
          <w:sz w:val="28"/>
          <w:szCs w:val="28"/>
        </w:rPr>
        <w:t xml:space="preserve">Запланированная в среднесрочной перспективе инфляция (прогнозируется разработчиками как умеренная, не выходящей за уровень в 4%) в размере – 103,8%, 104% и 103,9% соответственно на 2022-2024 годы представляется излишне оптимистичной и не отражает реального роста уровня цен. По итогам десяти месяцев текущего года Министерство экономического развития Российской Федерации и Центральный Банк России повысили прогноз инфляции в 2021 году до 7,4 – 7,9%, при плановых 5,7%. </w:t>
      </w:r>
    </w:p>
    <w:p w:rsidR="008C2B50" w:rsidRPr="001A36BC" w:rsidRDefault="008C2B50" w:rsidP="001A36BC">
      <w:pPr>
        <w:pStyle w:val="ConsPlusTitle"/>
        <w:spacing w:before="240" w:after="120"/>
        <w:jc w:val="center"/>
        <w:outlineLvl w:val="0"/>
        <w:rPr>
          <w:sz w:val="28"/>
          <w:szCs w:val="28"/>
        </w:rPr>
      </w:pPr>
      <w:bookmarkStart w:id="20" w:name="_Toc57649330"/>
      <w:r w:rsidRPr="001A36BC">
        <w:rPr>
          <w:sz w:val="28"/>
          <w:szCs w:val="28"/>
        </w:rPr>
        <w:t xml:space="preserve">4. Основные </w:t>
      </w:r>
      <w:r w:rsidRPr="001A36BC">
        <w:rPr>
          <w:rFonts w:eastAsia="Calibri"/>
          <w:sz w:val="28"/>
          <w:szCs w:val="28"/>
          <w:lang w:eastAsia="en-US"/>
        </w:rPr>
        <w:t>параметры консолидированного бюджета Чукотского автономного округа на 2022 год и на плановый период 2023 и 2024 годов</w:t>
      </w:r>
      <w:bookmarkEnd w:id="20"/>
    </w:p>
    <w:p w:rsidR="008C2B50" w:rsidRPr="001A36BC" w:rsidRDefault="008C2B50" w:rsidP="001A36BC">
      <w:pPr>
        <w:ind w:firstLine="709"/>
        <w:jc w:val="both"/>
        <w:rPr>
          <w:rFonts w:eastAsia="Calibri"/>
          <w:bCs/>
          <w:sz w:val="28"/>
          <w:szCs w:val="28"/>
          <w:lang w:eastAsia="en-US"/>
        </w:rPr>
      </w:pPr>
      <w:r w:rsidRPr="001A36BC">
        <w:rPr>
          <w:rFonts w:eastAsia="Calibri"/>
          <w:bCs/>
          <w:sz w:val="28"/>
          <w:szCs w:val="28"/>
          <w:lang w:eastAsia="en-US"/>
        </w:rPr>
        <w:t>Основные параметры консолидированного бюджета Чукотского автономного округа на 2022 год и на плановый период 2023 и 2024 годов представлены в таблице №5.</w:t>
      </w:r>
    </w:p>
    <w:p w:rsidR="008C2B50" w:rsidRPr="001A36BC" w:rsidRDefault="008C2B50" w:rsidP="001A36BC">
      <w:pPr>
        <w:jc w:val="right"/>
        <w:rPr>
          <w:rFonts w:eastAsia="Calibri"/>
          <w:bCs/>
          <w:sz w:val="28"/>
          <w:szCs w:val="28"/>
          <w:lang w:eastAsia="en-US"/>
        </w:rPr>
      </w:pPr>
      <w:r w:rsidRPr="001A36BC">
        <w:rPr>
          <w:rFonts w:eastAsia="Calibri"/>
          <w:bCs/>
          <w:sz w:val="28"/>
          <w:szCs w:val="28"/>
          <w:lang w:eastAsia="en-US"/>
        </w:rPr>
        <w:t>Таблица №5</w:t>
      </w:r>
    </w:p>
    <w:p w:rsidR="008C2B50" w:rsidRPr="001A36BC" w:rsidRDefault="008C2B50" w:rsidP="001A36BC">
      <w:pPr>
        <w:jc w:val="right"/>
        <w:rPr>
          <w:rFonts w:eastAsia="Calibri"/>
          <w:bCs/>
          <w:sz w:val="28"/>
          <w:szCs w:val="28"/>
          <w:lang w:eastAsia="en-US"/>
        </w:rPr>
      </w:pPr>
      <w:r w:rsidRPr="001A36BC">
        <w:rPr>
          <w:rFonts w:eastAsia="Calibri"/>
          <w:bCs/>
          <w:sz w:val="28"/>
          <w:szCs w:val="28"/>
          <w:lang w:eastAsia="en-US"/>
        </w:rPr>
        <w:t>(тыс. рублей)</w:t>
      </w:r>
    </w:p>
    <w:tbl>
      <w:tblPr>
        <w:tblW w:w="10349" w:type="dxa"/>
        <w:tblInd w:w="-431" w:type="dxa"/>
        <w:tblLook w:val="04A0" w:firstRow="1" w:lastRow="0" w:firstColumn="1" w:lastColumn="0" w:noHBand="0" w:noVBand="1"/>
      </w:tblPr>
      <w:tblGrid>
        <w:gridCol w:w="3119"/>
        <w:gridCol w:w="1366"/>
        <w:gridCol w:w="1418"/>
        <w:gridCol w:w="1611"/>
        <w:gridCol w:w="1418"/>
        <w:gridCol w:w="1417"/>
      </w:tblGrid>
      <w:tr w:rsidR="008C2B50" w:rsidRPr="001A36BC" w:rsidTr="008C2B50">
        <w:trPr>
          <w:trHeight w:val="378"/>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Показатели </w:t>
            </w:r>
          </w:p>
          <w:p w:rsidR="008C2B50" w:rsidRPr="001A36BC" w:rsidRDefault="008C2B50" w:rsidP="001A36BC">
            <w:pPr>
              <w:jc w:val="center"/>
              <w:rPr>
                <w:color w:val="000000"/>
                <w:sz w:val="20"/>
                <w:szCs w:val="20"/>
              </w:rPr>
            </w:pPr>
            <w:r w:rsidRPr="001A36BC">
              <w:rPr>
                <w:color w:val="000000"/>
                <w:sz w:val="20"/>
                <w:szCs w:val="20"/>
              </w:rPr>
              <w:t>консолидированного бюджета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Исполнено 2020 год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План </w:t>
            </w:r>
          </w:p>
          <w:p w:rsidR="008C2B50" w:rsidRPr="001A36BC" w:rsidRDefault="008C2B50" w:rsidP="001A36BC">
            <w:pPr>
              <w:jc w:val="center"/>
              <w:rPr>
                <w:color w:val="000000"/>
                <w:sz w:val="20"/>
                <w:szCs w:val="20"/>
              </w:rPr>
            </w:pPr>
            <w:r w:rsidRPr="001A36BC">
              <w:rPr>
                <w:color w:val="000000"/>
                <w:sz w:val="20"/>
                <w:szCs w:val="20"/>
              </w:rPr>
              <w:t xml:space="preserve">2021 год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План </w:t>
            </w:r>
          </w:p>
          <w:p w:rsidR="008C2B50" w:rsidRPr="001A36BC" w:rsidRDefault="008C2B50" w:rsidP="001A36BC">
            <w:pPr>
              <w:jc w:val="center"/>
              <w:rPr>
                <w:color w:val="000000"/>
                <w:sz w:val="20"/>
                <w:szCs w:val="20"/>
              </w:rPr>
            </w:pPr>
            <w:r w:rsidRPr="001A36BC">
              <w:rPr>
                <w:color w:val="000000"/>
                <w:sz w:val="20"/>
                <w:szCs w:val="20"/>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План </w:t>
            </w:r>
          </w:p>
          <w:p w:rsidR="008C2B50" w:rsidRPr="001A36BC" w:rsidRDefault="008C2B50" w:rsidP="001A36BC">
            <w:pPr>
              <w:jc w:val="center"/>
              <w:rPr>
                <w:color w:val="000000"/>
                <w:sz w:val="20"/>
                <w:szCs w:val="20"/>
              </w:rPr>
            </w:pPr>
            <w:r w:rsidRPr="001A36BC">
              <w:rPr>
                <w:color w:val="000000"/>
                <w:sz w:val="20"/>
                <w:szCs w:val="20"/>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План </w:t>
            </w:r>
          </w:p>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8C2B50">
        <w:trPr>
          <w:trHeight w:val="110"/>
          <w:tblHead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61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r>
      <w:tr w:rsidR="008C2B50" w:rsidRPr="001A36BC" w:rsidTr="008C2B50">
        <w:trPr>
          <w:trHeight w:val="3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bCs/>
                <w:color w:val="000000"/>
                <w:sz w:val="20"/>
                <w:szCs w:val="20"/>
              </w:rPr>
              <w:t>Налоговые и неналоговые доходы, из них:</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24 987 667,3</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18 766 857,1</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19 979 903,1</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20 613 482,3</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21 028 144,8</w:t>
            </w:r>
          </w:p>
        </w:tc>
      </w:tr>
      <w:tr w:rsidR="008C2B50" w:rsidRPr="001A36BC" w:rsidTr="008C2B50">
        <w:trPr>
          <w:trHeight w:val="1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налог на прибыль организаций</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13 321 901,7</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8 122 943,9</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8 073 161,0</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8 138 660,0</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8 134 147,0</w:t>
            </w:r>
          </w:p>
        </w:tc>
      </w:tr>
      <w:tr w:rsidR="008C2B50" w:rsidRPr="001A36BC" w:rsidTr="008C2B50">
        <w:trPr>
          <w:trHeight w:val="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налог на доходы физических лиц</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5 928 826,9</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5 679 416,4</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6 551 194,7</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6 907 546,4</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i/>
                <w:iCs/>
                <w:color w:val="000000"/>
                <w:sz w:val="21"/>
                <w:szCs w:val="21"/>
              </w:rPr>
            </w:pPr>
            <w:r w:rsidRPr="001A36BC">
              <w:rPr>
                <w:i/>
                <w:iCs/>
                <w:color w:val="000000"/>
                <w:sz w:val="21"/>
                <w:szCs w:val="21"/>
              </w:rPr>
              <w:t>7 286 804,2</w:t>
            </w:r>
          </w:p>
        </w:tc>
      </w:tr>
      <w:tr w:rsidR="008C2B50" w:rsidRPr="001A36BC" w:rsidTr="008C2B50">
        <w:trPr>
          <w:trHeight w:val="2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bCs/>
                <w:color w:val="000000"/>
                <w:sz w:val="20"/>
                <w:szCs w:val="20"/>
              </w:rPr>
              <w:t>Безвозмездные поступления</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29 347 767,0</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41 952 614,1</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21 185 973,4</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19 527 065,0</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21 144 014,5</w:t>
            </w:r>
          </w:p>
        </w:tc>
      </w:tr>
      <w:tr w:rsidR="008C2B50" w:rsidRPr="001A36BC" w:rsidTr="008C2B50">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доходов</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54 335 434,3</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60 719 471,2</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41 165 876,5</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40 140 547,3</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42 172 159,3</w:t>
            </w:r>
          </w:p>
        </w:tc>
      </w:tr>
      <w:tr w:rsidR="008C2B50" w:rsidRPr="001A36BC" w:rsidTr="008C2B50">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 xml:space="preserve">Всего расходов </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49 872 871,2</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67 175 403,3</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42 653 028,2</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37 949 635,9</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39 748 033,7</w:t>
            </w:r>
          </w:p>
        </w:tc>
      </w:tr>
      <w:tr w:rsidR="008C2B50" w:rsidRPr="001A36BC" w:rsidTr="008C2B50">
        <w:trPr>
          <w:trHeight w:val="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 xml:space="preserve">Результат исполнения (Дефицит «-», Профицит «+») </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4 462 563,1</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  6 455 932,1</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  1 487 151,7</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2 190 911,4</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1"/>
                <w:szCs w:val="21"/>
              </w:rPr>
            </w:pPr>
            <w:r w:rsidRPr="001A36BC">
              <w:rPr>
                <w:b/>
                <w:bCs/>
                <w:color w:val="000000"/>
                <w:sz w:val="21"/>
                <w:szCs w:val="21"/>
              </w:rPr>
              <w:t>2 424 125,6</w:t>
            </w:r>
          </w:p>
        </w:tc>
      </w:tr>
      <w:tr w:rsidR="008C2B50" w:rsidRPr="001A36BC" w:rsidTr="008C2B50">
        <w:trPr>
          <w:trHeight w:val="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доходов</w:t>
            </w:r>
            <w:r w:rsidRPr="001A36BC">
              <w:rPr>
                <w:color w:val="000000"/>
                <w:sz w:val="20"/>
                <w:szCs w:val="20"/>
              </w:rPr>
              <w:t xml:space="preserve"> к предыдущему году</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- 4 304 655,7</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6 384 036,9</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- 13 169 557,8</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  1 025 329,2</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2 031 612,0</w:t>
            </w:r>
          </w:p>
        </w:tc>
      </w:tr>
      <w:tr w:rsidR="008C2B50" w:rsidRPr="001A36BC" w:rsidTr="008C2B50">
        <w:trPr>
          <w:trHeight w:val="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доходов</w:t>
            </w:r>
            <w:r w:rsidRPr="001A36BC">
              <w:rPr>
                <w:color w:val="000000"/>
                <w:sz w:val="20"/>
                <w:szCs w:val="20"/>
              </w:rPr>
              <w:t xml:space="preserve"> к предыдущему году, %</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  7,3</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11,7</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  24,2</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  2,5</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5,1</w:t>
            </w:r>
          </w:p>
        </w:tc>
      </w:tr>
      <w:tr w:rsidR="008C2B50" w:rsidRPr="001A36BC" w:rsidTr="008C2B50">
        <w:trPr>
          <w:trHeight w:val="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расходов</w:t>
            </w:r>
            <w:r w:rsidRPr="001A36BC">
              <w:rPr>
                <w:color w:val="000000"/>
                <w:sz w:val="20"/>
                <w:szCs w:val="20"/>
              </w:rPr>
              <w:t xml:space="preserve"> к предыдущему году</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- 8 390 846,3</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17 302 532,1</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  7 219 843,0</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  4 703 392,3</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1"/>
                <w:szCs w:val="21"/>
              </w:rPr>
            </w:pPr>
            <w:r w:rsidRPr="001A36BC">
              <w:rPr>
                <w:color w:val="000000"/>
                <w:sz w:val="21"/>
                <w:szCs w:val="21"/>
              </w:rPr>
              <w:t>1 798 397,8</w:t>
            </w:r>
          </w:p>
        </w:tc>
      </w:tr>
      <w:tr w:rsidR="008C2B50" w:rsidRPr="001A36BC" w:rsidTr="008C2B50">
        <w:trPr>
          <w:trHeight w:val="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расходов</w:t>
            </w:r>
            <w:r w:rsidRPr="001A36BC">
              <w:rPr>
                <w:color w:val="000000"/>
                <w:sz w:val="20"/>
                <w:szCs w:val="20"/>
              </w:rPr>
              <w:t xml:space="preserve"> к предыдущему году, %</w:t>
            </w:r>
          </w:p>
        </w:tc>
        <w:tc>
          <w:tcPr>
            <w:tcW w:w="13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  14,4</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34,7</w:t>
            </w:r>
          </w:p>
        </w:tc>
        <w:tc>
          <w:tcPr>
            <w:tcW w:w="161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  14,5</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  11,0</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1"/>
                <w:szCs w:val="21"/>
              </w:rPr>
            </w:pPr>
            <w:r w:rsidRPr="001A36BC">
              <w:rPr>
                <w:color w:val="000000"/>
                <w:sz w:val="21"/>
                <w:szCs w:val="21"/>
              </w:rPr>
              <w:t>4,7</w:t>
            </w:r>
          </w:p>
        </w:tc>
      </w:tr>
    </w:tbl>
    <w:p w:rsidR="008C2B50" w:rsidRPr="001A36BC" w:rsidRDefault="008C2B50" w:rsidP="001A36BC">
      <w:pPr>
        <w:spacing w:before="120"/>
        <w:ind w:firstLine="709"/>
        <w:jc w:val="both"/>
        <w:rPr>
          <w:rFonts w:eastAsia="Calibri"/>
          <w:bCs/>
          <w:sz w:val="28"/>
          <w:szCs w:val="28"/>
          <w:lang w:eastAsia="en-US"/>
        </w:rPr>
      </w:pPr>
      <w:r w:rsidRPr="001A36BC">
        <w:rPr>
          <w:rFonts w:eastAsia="Calibri"/>
          <w:bCs/>
          <w:sz w:val="28"/>
          <w:szCs w:val="28"/>
          <w:lang w:eastAsia="en-US"/>
        </w:rPr>
        <w:t xml:space="preserve">Поступления доходов консолидированного бюджета Чукотского автономного округа планируется в объемах: в 2022 году 41 165 876,5 тыс. </w:t>
      </w:r>
      <w:r w:rsidRPr="001A36BC">
        <w:rPr>
          <w:rFonts w:eastAsia="Calibri"/>
          <w:bCs/>
          <w:sz w:val="28"/>
          <w:szCs w:val="28"/>
          <w:lang w:eastAsia="en-US"/>
        </w:rPr>
        <w:lastRenderedPageBreak/>
        <w:t>рублей, в 2023 году 40 140 547,3 тыс. рублей, в 2024 году 42 172 159,3 тыс. рублей.</w:t>
      </w:r>
    </w:p>
    <w:p w:rsidR="008C2B50" w:rsidRPr="001A36BC" w:rsidRDefault="008C2B50" w:rsidP="001A36BC">
      <w:pPr>
        <w:ind w:firstLine="709"/>
        <w:jc w:val="both"/>
        <w:rPr>
          <w:rFonts w:eastAsia="Calibri"/>
          <w:bCs/>
          <w:sz w:val="28"/>
          <w:szCs w:val="28"/>
          <w:lang w:eastAsia="en-US"/>
        </w:rPr>
      </w:pPr>
      <w:r w:rsidRPr="001A36BC">
        <w:rPr>
          <w:rFonts w:eastAsia="Calibri"/>
          <w:bCs/>
          <w:sz w:val="28"/>
          <w:szCs w:val="28"/>
          <w:lang w:eastAsia="en-US"/>
        </w:rPr>
        <w:t xml:space="preserve">Прогнозные значения доходов консолидированного бюджета в 2022 году ниже, по сравнению с 2021 годом на 19 553 594,7 тыс. рублей или на 32,2%. В плановом периоде доходы консолидированного бюджета в 2023 году сокращаются к уровню 2022 года на 2,5%, в 2024 году прогнозируется увеличение на 5,1% по отношению к уровню 2023 года. </w:t>
      </w:r>
    </w:p>
    <w:p w:rsidR="008C2B50" w:rsidRPr="001A36BC" w:rsidRDefault="008C2B50" w:rsidP="001A36BC">
      <w:pPr>
        <w:ind w:firstLine="709"/>
        <w:jc w:val="both"/>
        <w:rPr>
          <w:rFonts w:eastAsia="Calibri"/>
          <w:bCs/>
          <w:sz w:val="28"/>
          <w:szCs w:val="28"/>
          <w:lang w:eastAsia="en-US"/>
        </w:rPr>
      </w:pPr>
      <w:r w:rsidRPr="001A36BC">
        <w:rPr>
          <w:rFonts w:eastAsia="Calibri"/>
          <w:bCs/>
          <w:sz w:val="28"/>
          <w:szCs w:val="28"/>
          <w:lang w:eastAsia="en-US"/>
        </w:rPr>
        <w:t>Налоговые и неналоговые доходы консолидированного бюджета округа по отношению к уровню 2021 года прогнозируются с увеличением в 2022 году на 6,5%, в 2023 году на 3,2%, в 2024 году на 2%.</w:t>
      </w:r>
    </w:p>
    <w:p w:rsidR="008C2B50" w:rsidRPr="001A36BC" w:rsidRDefault="008C2B50" w:rsidP="001A36BC">
      <w:pPr>
        <w:tabs>
          <w:tab w:val="num" w:pos="0"/>
        </w:tabs>
        <w:ind w:firstLine="709"/>
        <w:jc w:val="both"/>
        <w:rPr>
          <w:sz w:val="28"/>
          <w:szCs w:val="28"/>
        </w:rPr>
      </w:pPr>
      <w:r w:rsidRPr="001A36BC">
        <w:rPr>
          <w:sz w:val="28"/>
          <w:szCs w:val="28"/>
        </w:rPr>
        <w:t>В общем объеме доходов консолидированного бюджета Чукотского автономного округа доля доходов окружного бюджета составит в 2022 году – 93,9%, в 2023 году – 93,4%, в 2024 году – 93,4%.</w:t>
      </w:r>
    </w:p>
    <w:p w:rsidR="008C2B50" w:rsidRPr="001A36BC" w:rsidRDefault="008C2B50" w:rsidP="001A36BC">
      <w:pPr>
        <w:ind w:firstLine="709"/>
        <w:jc w:val="both"/>
        <w:rPr>
          <w:rFonts w:eastAsia="Calibri"/>
          <w:bCs/>
          <w:sz w:val="28"/>
          <w:szCs w:val="28"/>
          <w:lang w:eastAsia="en-US"/>
        </w:rPr>
      </w:pPr>
      <w:r w:rsidRPr="001A36BC">
        <w:rPr>
          <w:rFonts w:eastAsia="Calibri"/>
          <w:bCs/>
          <w:sz w:val="28"/>
          <w:szCs w:val="28"/>
          <w:lang w:eastAsia="en-US"/>
        </w:rPr>
        <w:t xml:space="preserve">Расходы консолидированного бюджета на 2022 год планируются в объеме 42 653 028,2 тыс. рублей, что меньше исполнения 2020 года на 7 219 843,0 тыс. рублей или 14,5%. Планируется снижение расходов: в 2022 году по отношению к 2021 году на 24 522 375,1 тыс. рублей или 36,5%, в 2023 году по отношению к предыдущему 2022 году на 4 703 392,3 тыс. рублей или на 11%, в 2024 году прогнозируется увеличение по отношению к 2023 году на 1 798 397,8 тыс. рублей или 4,7%. </w:t>
      </w:r>
    </w:p>
    <w:p w:rsidR="008C2B50" w:rsidRPr="001A36BC" w:rsidRDefault="008C2B50" w:rsidP="001A36BC">
      <w:pPr>
        <w:tabs>
          <w:tab w:val="num" w:pos="0"/>
        </w:tabs>
        <w:ind w:firstLine="709"/>
        <w:jc w:val="both"/>
        <w:rPr>
          <w:sz w:val="28"/>
          <w:szCs w:val="28"/>
        </w:rPr>
      </w:pPr>
      <w:r w:rsidRPr="001A36BC">
        <w:rPr>
          <w:sz w:val="28"/>
          <w:szCs w:val="28"/>
        </w:rPr>
        <w:t>В общем объеме расходов консолидированного бюджета Чукотского автономного круга в 2022 году доля расходов окружного бюджета составит 94,6%, в 2023 году – 93,1%, в 2024 году – 93,1%.</w:t>
      </w:r>
    </w:p>
    <w:p w:rsidR="008C2B50" w:rsidRPr="001A36BC" w:rsidRDefault="008C2B50" w:rsidP="001A36BC">
      <w:pPr>
        <w:ind w:firstLine="709"/>
        <w:jc w:val="both"/>
        <w:rPr>
          <w:rFonts w:eastAsia="Calibri"/>
          <w:bCs/>
          <w:sz w:val="28"/>
          <w:szCs w:val="28"/>
          <w:lang w:eastAsia="en-US"/>
        </w:rPr>
      </w:pPr>
      <w:r w:rsidRPr="001A36BC">
        <w:rPr>
          <w:rFonts w:eastAsia="Calibri"/>
          <w:bCs/>
          <w:sz w:val="28"/>
          <w:szCs w:val="28"/>
          <w:lang w:eastAsia="en-US"/>
        </w:rPr>
        <w:t xml:space="preserve">Исполнение консолидированного бюджета Чукотского автономного округа в 2022 году планируется с дефицитом в размере 1 487 151,7 тыс. рублей, по итогам планового периода (2023 год и 2024 год) прогнозируется профицит в размере 2 190 911,4 тыс. рублей и 2 424 125,6 тыс. рублей соответственно. </w:t>
      </w:r>
    </w:p>
    <w:p w:rsidR="008C2B50" w:rsidRPr="001A36BC" w:rsidRDefault="008C2B50" w:rsidP="001A36BC">
      <w:pPr>
        <w:pStyle w:val="1"/>
        <w:spacing w:before="240" w:after="120"/>
        <w:rPr>
          <w:rFonts w:ascii="Times New Roman" w:eastAsia="Calibri" w:hAnsi="Times New Roman" w:cs="Times New Roman"/>
        </w:rPr>
      </w:pPr>
      <w:bookmarkStart w:id="21" w:name="_Toc57649331"/>
      <w:r w:rsidRPr="001A36BC">
        <w:rPr>
          <w:rFonts w:ascii="Times New Roman" w:eastAsia="Calibri" w:hAnsi="Times New Roman" w:cs="Times New Roman"/>
          <w:bCs w:val="0"/>
          <w:sz w:val="28"/>
          <w:szCs w:val="28"/>
        </w:rPr>
        <w:t>5. </w:t>
      </w:r>
      <w:bookmarkEnd w:id="21"/>
      <w:r w:rsidRPr="001A36BC">
        <w:rPr>
          <w:rFonts w:ascii="Times New Roman" w:hAnsi="Times New Roman" w:cs="Times New Roman"/>
          <w:bCs w:val="0"/>
          <w:sz w:val="28"/>
          <w:szCs w:val="28"/>
        </w:rPr>
        <w:t xml:space="preserve">Анализ структуры и основных параметров проекта </w:t>
      </w:r>
      <w:r w:rsidRPr="001A36BC">
        <w:rPr>
          <w:rFonts w:ascii="Times New Roman" w:hAnsi="Times New Roman" w:cs="Times New Roman"/>
          <w:bCs w:val="0"/>
          <w:sz w:val="28"/>
          <w:szCs w:val="28"/>
        </w:rPr>
        <w:br/>
        <w:t>окружного бюджета на 2022 год и на плановый период 2023-2024 годов</w:t>
      </w:r>
    </w:p>
    <w:p w:rsidR="008C2B50" w:rsidRPr="001A36BC" w:rsidRDefault="008C2B50" w:rsidP="001A36BC">
      <w:pPr>
        <w:autoSpaceDE w:val="0"/>
        <w:autoSpaceDN w:val="0"/>
        <w:adjustRightInd w:val="0"/>
        <w:ind w:firstLine="709"/>
        <w:jc w:val="both"/>
        <w:rPr>
          <w:sz w:val="28"/>
          <w:szCs w:val="28"/>
        </w:rPr>
      </w:pPr>
      <w:r w:rsidRPr="001A36BC">
        <w:rPr>
          <w:sz w:val="28"/>
          <w:szCs w:val="28"/>
        </w:rPr>
        <w:t>В соответствии с бюджетным законодательством, окружной бюджет сформирован на трехлетний бюджетный цикл, что обеспечивает стабильность и предсказуемость развития бюджетной системы округа.</w:t>
      </w:r>
    </w:p>
    <w:p w:rsidR="008C2B50" w:rsidRPr="001A36BC" w:rsidRDefault="008C2B50" w:rsidP="001A36BC">
      <w:pPr>
        <w:pStyle w:val="ConsPlusNormal"/>
        <w:ind w:firstLine="709"/>
        <w:jc w:val="both"/>
        <w:rPr>
          <w:rFonts w:ascii="Times New Roman" w:eastAsiaTheme="minorHAnsi" w:hAnsi="Times New Roman" w:cs="Times New Roman"/>
          <w:sz w:val="28"/>
          <w:szCs w:val="28"/>
        </w:rPr>
      </w:pPr>
      <w:bookmarkStart w:id="22" w:name="_Hlk58426107"/>
      <w:r w:rsidRPr="001A36BC">
        <w:rPr>
          <w:rFonts w:ascii="Times New Roman" w:hAnsi="Times New Roman" w:cs="Times New Roman"/>
          <w:sz w:val="28"/>
          <w:szCs w:val="28"/>
        </w:rPr>
        <w:t>Законопроект содержит 12 статей и 24 приложения, сформирован с учетом распределения по субъектам Российской Федерации средств федерального бюджета, отраженного в Законопроекте о федеральном бюджете на 2022 год</w:t>
      </w:r>
      <w:r w:rsidRPr="001A36BC">
        <w:rPr>
          <w:rStyle w:val="ab"/>
          <w:rFonts w:ascii="Times New Roman" w:hAnsi="Times New Roman" w:cs="Times New Roman"/>
          <w:sz w:val="28"/>
          <w:szCs w:val="28"/>
        </w:rPr>
        <w:footnoteReference w:id="50"/>
      </w:r>
      <w:r w:rsidRPr="001A36BC">
        <w:rPr>
          <w:rFonts w:ascii="Times New Roman" w:hAnsi="Times New Roman" w:cs="Times New Roman"/>
          <w:sz w:val="28"/>
          <w:szCs w:val="28"/>
        </w:rPr>
        <w:t xml:space="preserve">. </w:t>
      </w:r>
      <w:r w:rsidRPr="001A36BC">
        <w:rPr>
          <w:rFonts w:ascii="Times New Roman" w:eastAsiaTheme="minorHAnsi" w:hAnsi="Times New Roman" w:cs="Times New Roman"/>
          <w:sz w:val="28"/>
          <w:szCs w:val="28"/>
        </w:rPr>
        <w:t>По сравнению с Законом об окружном бюджете на 2021 год</w:t>
      </w:r>
      <w:r w:rsidRPr="001A36BC">
        <w:rPr>
          <w:rStyle w:val="ab"/>
          <w:rFonts w:ascii="Times New Roman" w:eastAsiaTheme="minorHAnsi" w:hAnsi="Times New Roman" w:cs="Times New Roman"/>
          <w:sz w:val="28"/>
          <w:szCs w:val="28"/>
        </w:rPr>
        <w:footnoteReference w:id="51"/>
      </w:r>
      <w:r w:rsidRPr="001A36BC">
        <w:rPr>
          <w:rFonts w:ascii="Times New Roman" w:eastAsiaTheme="minorHAnsi" w:hAnsi="Times New Roman" w:cs="Times New Roman"/>
          <w:sz w:val="28"/>
          <w:szCs w:val="28"/>
        </w:rPr>
        <w:t xml:space="preserve"> в Законопроекте исключен перечень г</w:t>
      </w:r>
      <w:r w:rsidRPr="001A36BC">
        <w:rPr>
          <w:rFonts w:ascii="Times New Roman" w:eastAsiaTheme="minorHAnsi" w:hAnsi="Times New Roman" w:cs="Times New Roman"/>
          <w:bCs/>
          <w:sz w:val="28"/>
          <w:szCs w:val="28"/>
        </w:rPr>
        <w:t xml:space="preserve">лавных администраторов доходов и источников финансирования дефицита окружного бюджета, администраторов доходов окружного и федерального бюджетов (статья 3 </w:t>
      </w:r>
      <w:r w:rsidRPr="001A36BC">
        <w:rPr>
          <w:rFonts w:ascii="Times New Roman" w:eastAsiaTheme="minorHAnsi" w:hAnsi="Times New Roman" w:cs="Times New Roman"/>
          <w:sz w:val="28"/>
          <w:szCs w:val="28"/>
        </w:rPr>
        <w:t xml:space="preserve">Закона об окружном бюджете на 2021 год), в связи с </w:t>
      </w:r>
      <w:bookmarkEnd w:id="22"/>
      <w:r w:rsidRPr="001A36BC">
        <w:rPr>
          <w:rFonts w:ascii="Times New Roman" w:eastAsiaTheme="minorHAnsi" w:hAnsi="Times New Roman" w:cs="Times New Roman"/>
          <w:sz w:val="28"/>
          <w:szCs w:val="28"/>
        </w:rPr>
        <w:t xml:space="preserve">внесенными изменениями в статьи 160.1 и 160.2 </w:t>
      </w:r>
      <w:r w:rsidRPr="001A36BC">
        <w:rPr>
          <w:rFonts w:ascii="Times New Roman" w:eastAsiaTheme="minorHAnsi" w:hAnsi="Times New Roman" w:cs="Times New Roman"/>
          <w:sz w:val="28"/>
          <w:szCs w:val="28"/>
        </w:rPr>
        <w:lastRenderedPageBreak/>
        <w:t xml:space="preserve">Бюджетного кодекса, предусматривающие, что перечень главных администраторов доходов </w:t>
      </w:r>
      <w:r w:rsidRPr="001A36BC">
        <w:rPr>
          <w:rFonts w:ascii="Times New Roman" w:eastAsiaTheme="minorHAnsi" w:hAnsi="Times New Roman" w:cs="Times New Roman"/>
          <w:bCs/>
          <w:sz w:val="28"/>
          <w:szCs w:val="28"/>
        </w:rPr>
        <w:t xml:space="preserve">и источников финансирования дефицита бюджета, администраторов доходов окружного и федерального бюджетов, </w:t>
      </w:r>
      <w:r w:rsidRPr="001A36BC">
        <w:rPr>
          <w:rFonts w:ascii="Times New Roman" w:eastAsiaTheme="minorHAnsi" w:hAnsi="Times New Roman" w:cs="Times New Roman"/>
          <w:sz w:val="28"/>
          <w:szCs w:val="28"/>
        </w:rPr>
        <w:t>утверждается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r w:rsidRPr="001A36BC">
        <w:rPr>
          <w:rStyle w:val="ab"/>
          <w:rFonts w:ascii="Times New Roman" w:eastAsiaTheme="minorHAnsi" w:hAnsi="Times New Roman" w:cs="Times New Roman"/>
          <w:iCs/>
          <w:sz w:val="28"/>
          <w:szCs w:val="28"/>
        </w:rPr>
        <w:footnoteReference w:id="52"/>
      </w:r>
      <w:r w:rsidRPr="001A36BC">
        <w:rPr>
          <w:rFonts w:ascii="Times New Roman" w:eastAsiaTheme="minorHAnsi" w:hAnsi="Times New Roman" w:cs="Times New Roman"/>
          <w:sz w:val="28"/>
          <w:szCs w:val="28"/>
        </w:rPr>
        <w:t>.</w:t>
      </w:r>
    </w:p>
    <w:p w:rsidR="008C2B50" w:rsidRPr="001A36BC" w:rsidRDefault="008C2B50"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Методика планирования бюджетных ассигнований, определена Порядком</w:t>
      </w:r>
      <w:r w:rsidRPr="001A36BC">
        <w:rPr>
          <w:rStyle w:val="ab"/>
          <w:rFonts w:eastAsiaTheme="minorHAnsi"/>
          <w:sz w:val="28"/>
          <w:szCs w:val="28"/>
          <w:lang w:eastAsia="en-US"/>
        </w:rPr>
        <w:footnoteReference w:id="53"/>
      </w:r>
      <w:r w:rsidRPr="001A36BC">
        <w:rPr>
          <w:rFonts w:eastAsiaTheme="minorHAnsi"/>
          <w:sz w:val="28"/>
          <w:szCs w:val="28"/>
          <w:lang w:eastAsia="en-US"/>
        </w:rPr>
        <w:t>, утвержденным Департаментом финансов в соответствии со статьей 174.2 Бюджетного кодека.</w:t>
      </w:r>
    </w:p>
    <w:p w:rsidR="008C2B50" w:rsidRPr="001A36BC" w:rsidRDefault="008C2B50" w:rsidP="001A36BC">
      <w:pPr>
        <w:widowControl w:val="0"/>
        <w:tabs>
          <w:tab w:val="left" w:pos="567"/>
        </w:tabs>
        <w:suppressAutoHyphens/>
        <w:ind w:firstLine="709"/>
        <w:jc w:val="both"/>
        <w:rPr>
          <w:sz w:val="28"/>
          <w:szCs w:val="28"/>
        </w:rPr>
      </w:pPr>
      <w:r w:rsidRPr="001A36BC">
        <w:rPr>
          <w:sz w:val="28"/>
          <w:szCs w:val="28"/>
        </w:rPr>
        <w:t xml:space="preserve">Основные показатели окружного бюджета на 2022 год и на плановый период 2023 и 2024 годов приведены в таблице №6. </w:t>
      </w:r>
    </w:p>
    <w:p w:rsidR="008C2B50" w:rsidRPr="001A36BC" w:rsidRDefault="008C2B50" w:rsidP="001A36BC">
      <w:pPr>
        <w:widowControl w:val="0"/>
        <w:tabs>
          <w:tab w:val="left" w:pos="567"/>
        </w:tabs>
        <w:suppressAutoHyphens/>
        <w:ind w:firstLine="709"/>
        <w:jc w:val="right"/>
        <w:rPr>
          <w:sz w:val="28"/>
          <w:szCs w:val="28"/>
        </w:rPr>
      </w:pPr>
      <w:r w:rsidRPr="001A36BC">
        <w:rPr>
          <w:sz w:val="28"/>
          <w:szCs w:val="28"/>
        </w:rPr>
        <w:t>Таблица №6</w:t>
      </w:r>
    </w:p>
    <w:p w:rsidR="008C2B50" w:rsidRPr="001A36BC" w:rsidRDefault="008C2B50" w:rsidP="001A36BC">
      <w:pPr>
        <w:ind w:firstLine="709"/>
        <w:jc w:val="right"/>
        <w:rPr>
          <w:sz w:val="28"/>
          <w:szCs w:val="28"/>
        </w:rPr>
      </w:pPr>
      <w:r w:rsidRPr="001A36BC">
        <w:rPr>
          <w:sz w:val="28"/>
          <w:szCs w:val="28"/>
        </w:rPr>
        <w:t>(тыс. рублей)</w:t>
      </w:r>
    </w:p>
    <w:tbl>
      <w:tblPr>
        <w:tblW w:w="10010" w:type="dxa"/>
        <w:tblInd w:w="-5" w:type="dxa"/>
        <w:tblLook w:val="04A0" w:firstRow="1" w:lastRow="0" w:firstColumn="1" w:lastColumn="0" w:noHBand="0" w:noVBand="1"/>
      </w:tblPr>
      <w:tblGrid>
        <w:gridCol w:w="2127"/>
        <w:gridCol w:w="1418"/>
        <w:gridCol w:w="1362"/>
        <w:gridCol w:w="1275"/>
        <w:gridCol w:w="1276"/>
        <w:gridCol w:w="851"/>
        <w:gridCol w:w="850"/>
        <w:gridCol w:w="851"/>
      </w:tblGrid>
      <w:tr w:rsidR="008C2B50" w:rsidRPr="001A36BC" w:rsidTr="008C2B50">
        <w:trPr>
          <w:trHeight w:val="34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bookmarkStart w:id="23" w:name="_Toc57649332"/>
            <w:r w:rsidRPr="001A36BC">
              <w:rPr>
                <w:color w:val="000000"/>
                <w:sz w:val="20"/>
                <w:szCs w:val="20"/>
              </w:rPr>
              <w:t>Основные 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Утверждено на 2021 год</w:t>
            </w:r>
            <w:r w:rsidRPr="001A36BC">
              <w:rPr>
                <w:rStyle w:val="ab"/>
                <w:sz w:val="20"/>
                <w:szCs w:val="20"/>
              </w:rPr>
              <w:footnoteReference w:id="54"/>
            </w:r>
            <w:r w:rsidRPr="001A36BC">
              <w:rPr>
                <w:color w:val="000000"/>
                <w:sz w:val="20"/>
                <w:szCs w:val="20"/>
              </w:rPr>
              <w:t xml:space="preserve"> </w:t>
            </w:r>
          </w:p>
        </w:tc>
        <w:tc>
          <w:tcPr>
            <w:tcW w:w="3913"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Изменения</w:t>
            </w:r>
            <w:r w:rsidRPr="001A36BC">
              <w:rPr>
                <w:color w:val="000000"/>
                <w:sz w:val="20"/>
                <w:szCs w:val="20"/>
              </w:rPr>
              <w:br/>
              <w:t>к предыдущему году (%)</w:t>
            </w:r>
          </w:p>
        </w:tc>
      </w:tr>
      <w:tr w:rsidR="008C2B50" w:rsidRPr="001A36BC" w:rsidTr="008C2B50">
        <w:trPr>
          <w:trHeight w:val="23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2022 г. к 2021 г.</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2023 г. к 2022 г.</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2024 г. к 2023 г.</w:t>
            </w:r>
          </w:p>
        </w:tc>
      </w:tr>
      <w:tr w:rsidR="008C2B50" w:rsidRPr="001A36BC" w:rsidTr="008C2B50">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36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8C2B50">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48 213 658,7</w:t>
            </w:r>
          </w:p>
        </w:tc>
        <w:tc>
          <w:tcPr>
            <w:tcW w:w="1362"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38 656 975,0</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37 507 505,5</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39 414 365,3</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80,2</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97,0</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105,1</w:t>
            </w:r>
          </w:p>
        </w:tc>
      </w:tr>
      <w:tr w:rsidR="008C2B50" w:rsidRPr="001A36BC" w:rsidTr="008C2B50">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54 984 975,1</w:t>
            </w:r>
          </w:p>
        </w:tc>
        <w:tc>
          <w:tcPr>
            <w:tcW w:w="1362"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40 358 626,7</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35 316 594,1</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36 990 239,7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73,4</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87,5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104,7</w:t>
            </w:r>
          </w:p>
        </w:tc>
      </w:tr>
      <w:tr w:rsidR="008C2B50" w:rsidRPr="001A36BC" w:rsidTr="008C2B50">
        <w:trPr>
          <w:trHeight w:val="17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Результат исполнения (Дефицит «-», Профицит «+») </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6 771 316,4</w:t>
            </w:r>
          </w:p>
        </w:tc>
        <w:tc>
          <w:tcPr>
            <w:tcW w:w="1362"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1 701 651,7</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2 190 911,4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2 424 125,6</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х</w:t>
            </w:r>
          </w:p>
        </w:tc>
      </w:tr>
      <w:tr w:rsidR="008C2B50" w:rsidRPr="001A36BC" w:rsidTr="008C2B50">
        <w:trPr>
          <w:trHeight w:val="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Государственный долг (верхний предел)</w:t>
            </w:r>
          </w:p>
        </w:tc>
        <w:tc>
          <w:tcPr>
            <w:tcW w:w="1418"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9 802 712,5</w:t>
            </w:r>
          </w:p>
        </w:tc>
        <w:tc>
          <w:tcPr>
            <w:tcW w:w="1362"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8 478 097,3</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6 287 185,9</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3 863 060,3</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86,5</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74,2</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61,4</w:t>
            </w:r>
          </w:p>
        </w:tc>
      </w:tr>
    </w:tbl>
    <w:p w:rsidR="008C2B50" w:rsidRPr="001A36BC" w:rsidRDefault="008C2B50" w:rsidP="001A36BC">
      <w:pPr>
        <w:spacing w:before="120"/>
        <w:ind w:firstLine="709"/>
        <w:jc w:val="both"/>
        <w:rPr>
          <w:sz w:val="28"/>
          <w:szCs w:val="28"/>
        </w:rPr>
      </w:pPr>
      <w:r w:rsidRPr="001A36BC">
        <w:rPr>
          <w:sz w:val="28"/>
          <w:szCs w:val="28"/>
        </w:rPr>
        <w:t>Законопроектом в 2022 году предусматривается снижение доходов окружного бюджета относительно плановых показателей на 2021 год на 19,8%, с последующим снижением в 2023 году относительно 2022 года на 3% и увеличением в 2024 году относительно 2023 года на 5,1%.</w:t>
      </w:r>
    </w:p>
    <w:p w:rsidR="008C2B50" w:rsidRPr="001A36BC" w:rsidRDefault="008C2B50" w:rsidP="001A36BC">
      <w:pPr>
        <w:ind w:firstLine="709"/>
        <w:jc w:val="both"/>
        <w:rPr>
          <w:spacing w:val="4"/>
          <w:sz w:val="28"/>
          <w:szCs w:val="28"/>
        </w:rPr>
      </w:pPr>
      <w:r w:rsidRPr="001A36BC">
        <w:rPr>
          <w:spacing w:val="4"/>
          <w:sz w:val="28"/>
          <w:szCs w:val="28"/>
        </w:rPr>
        <w:t>Общий объем расходов окружного бюджета запланирован в 2022 году с уменьшением по отношению к плановым показателям 2021 года на 26,6% и снижением в 2023 году по отношению к 2022 году на 12,5%, и увеличением в 2024 году к 2023 году на 4,7%.</w:t>
      </w:r>
    </w:p>
    <w:p w:rsidR="008C2B50" w:rsidRPr="001A36BC" w:rsidRDefault="008C2B50" w:rsidP="001A36BC">
      <w:pPr>
        <w:ind w:firstLine="709"/>
        <w:jc w:val="both"/>
        <w:rPr>
          <w:sz w:val="28"/>
          <w:szCs w:val="28"/>
        </w:rPr>
      </w:pPr>
      <w:r w:rsidRPr="001A36BC">
        <w:rPr>
          <w:sz w:val="28"/>
          <w:szCs w:val="28"/>
        </w:rPr>
        <w:t xml:space="preserve">Окружной бюджет на 2022 год сформирован с дефицитом в размере 1 701 651,7 тыс. рублей, плановый период с профицитом: 2023 год в размере 2 190 911,4 тыс. рублей и 2024 год – 2 424 125,6 тыс. рублей. </w:t>
      </w:r>
    </w:p>
    <w:p w:rsidR="008C2B50" w:rsidRPr="001A36BC" w:rsidRDefault="008C2B50" w:rsidP="001A36BC">
      <w:pPr>
        <w:autoSpaceDE w:val="0"/>
        <w:autoSpaceDN w:val="0"/>
        <w:adjustRightInd w:val="0"/>
        <w:ind w:firstLine="709"/>
        <w:jc w:val="both"/>
        <w:rPr>
          <w:rFonts w:eastAsia="Calibri"/>
          <w:sz w:val="28"/>
          <w:szCs w:val="28"/>
          <w:lang w:eastAsia="en-US"/>
        </w:rPr>
      </w:pPr>
      <w:r w:rsidRPr="001A36BC">
        <w:rPr>
          <w:rFonts w:eastAsia="Calibri"/>
          <w:sz w:val="28"/>
          <w:szCs w:val="28"/>
          <w:lang w:eastAsia="en-US"/>
        </w:rPr>
        <w:t xml:space="preserve">Верхний предел государственного долга на 1 января 2023 года предусмотрен в объеме 8 478 097,3 тыс. рублей, в том числе по государственным </w:t>
      </w:r>
      <w:r w:rsidRPr="001A36BC">
        <w:rPr>
          <w:rFonts w:eastAsia="Calibri"/>
          <w:sz w:val="28"/>
          <w:szCs w:val="28"/>
          <w:lang w:eastAsia="en-US"/>
        </w:rPr>
        <w:lastRenderedPageBreak/>
        <w:t>гарантиям – 1 750 000,0 тыс. рублей, на 1 января 2024 года – 6 287 185,9 тыс. рублей, в том числе по государственным гарантиям – 1 750 000,0 тыс. рублей, на 1 января 2025 года – 3 863 060,3 тыс. рублей, в том числе по государственным гарантиям – 1 750 000,0 тыс. рублей.</w:t>
      </w:r>
    </w:p>
    <w:p w:rsidR="008C2B50" w:rsidRPr="001A36BC" w:rsidRDefault="008C2B50" w:rsidP="001A36BC">
      <w:pPr>
        <w:ind w:firstLine="709"/>
        <w:jc w:val="both"/>
        <w:rPr>
          <w:sz w:val="28"/>
          <w:szCs w:val="28"/>
        </w:rPr>
      </w:pPr>
      <w:r w:rsidRPr="001A36BC">
        <w:rPr>
          <w:sz w:val="28"/>
          <w:szCs w:val="28"/>
        </w:rPr>
        <w:t>Условно утвержденные расходы Законопроектом предусмотрены на 2023 год в сумме 621 618,6 тыс. рублей (2,5% общего объема расходов окружного бюджета, без учета расходов окружного бюджета, предусмотренных за счет межбюджетных трансфертов из федерального бюджета, имеющих целевое назначение), на 2024 год – 1 271 685,6 тыс. рублей (5%), что соответствует статье 184.1 Бюджетного кодекса.</w:t>
      </w:r>
    </w:p>
    <w:p w:rsidR="008C2B50" w:rsidRPr="001A36BC" w:rsidRDefault="008C2B50" w:rsidP="001A36BC">
      <w:pPr>
        <w:widowControl w:val="0"/>
        <w:ind w:firstLine="709"/>
        <w:jc w:val="both"/>
        <w:rPr>
          <w:sz w:val="28"/>
          <w:szCs w:val="28"/>
        </w:rPr>
      </w:pPr>
      <w:r w:rsidRPr="001A36BC">
        <w:rPr>
          <w:sz w:val="28"/>
          <w:szCs w:val="28"/>
        </w:rPr>
        <w:t xml:space="preserve">В составе расходов окружного бюджета предусмотрено формирование резервного фонда Правительства Чукотского автономного округа на непредвиденные расходы на 2022 год в сумме 150 000,0 тыс. рублей, </w:t>
      </w:r>
      <w:r w:rsidRPr="001A36BC">
        <w:rPr>
          <w:sz w:val="28"/>
          <w:szCs w:val="28"/>
        </w:rPr>
        <w:br/>
        <w:t>на 2023-2024 годы в сумме 100 000,0 тыс. рублей ежегодно. Размер резервного фонда не превышает ограничения, установленные статьей 81 Бюджетного Кодекса, и предлагается к утверждению в размере 0,4% общего объема расходов в 2022 году в 2023 и 2024 годах по 0,3%.</w:t>
      </w:r>
    </w:p>
    <w:p w:rsidR="008C2B50" w:rsidRPr="001A36BC" w:rsidRDefault="008C2B50" w:rsidP="001A36BC">
      <w:pPr>
        <w:autoSpaceDE w:val="0"/>
        <w:autoSpaceDN w:val="0"/>
        <w:adjustRightInd w:val="0"/>
        <w:ind w:firstLine="708"/>
        <w:jc w:val="both"/>
        <w:rPr>
          <w:rFonts w:eastAsiaTheme="minorHAnsi"/>
          <w:bCs/>
          <w:sz w:val="28"/>
          <w:szCs w:val="28"/>
          <w:lang w:eastAsia="en-US"/>
        </w:rPr>
      </w:pPr>
      <w:r w:rsidRPr="001A36BC">
        <w:rPr>
          <w:sz w:val="28"/>
          <w:szCs w:val="28"/>
        </w:rPr>
        <w:t>Законом о бюджетном процессе в составе д</w:t>
      </w:r>
      <w:r w:rsidRPr="001A36BC">
        <w:rPr>
          <w:rFonts w:eastAsiaTheme="minorHAnsi"/>
          <w:bCs/>
          <w:sz w:val="28"/>
          <w:szCs w:val="28"/>
          <w:lang w:eastAsia="en-US"/>
        </w:rPr>
        <w:t xml:space="preserve">окументов и материалов, представляемых одновременно с Законопроектом, не предусмотрено предоставление обоснований и расчетов требуемого (планируемого) объема бюджетных ассигнований, что не дает возможность оценить его достоверность. </w:t>
      </w:r>
    </w:p>
    <w:p w:rsidR="008C2B50" w:rsidRPr="001A36BC" w:rsidRDefault="008C2B50" w:rsidP="001A36BC">
      <w:pPr>
        <w:pStyle w:val="1"/>
        <w:spacing w:before="240" w:after="120"/>
        <w:rPr>
          <w:rFonts w:ascii="Times New Roman" w:eastAsia="Calibri" w:hAnsi="Times New Roman" w:cs="Times New Roman"/>
          <w:bCs w:val="0"/>
          <w:sz w:val="28"/>
          <w:szCs w:val="28"/>
        </w:rPr>
      </w:pPr>
      <w:r w:rsidRPr="001A36BC">
        <w:rPr>
          <w:rFonts w:ascii="Times New Roman" w:eastAsia="Calibri" w:hAnsi="Times New Roman" w:cs="Times New Roman"/>
          <w:bCs w:val="0"/>
          <w:sz w:val="28"/>
          <w:szCs w:val="28"/>
        </w:rPr>
        <w:t xml:space="preserve">6. Прогноз </w:t>
      </w:r>
      <w:r w:rsidRPr="001A36BC">
        <w:rPr>
          <w:rFonts w:ascii="Times New Roman" w:hAnsi="Times New Roman" w:cs="Times New Roman"/>
          <w:sz w:val="28"/>
          <w:szCs w:val="28"/>
        </w:rPr>
        <w:t>доходов окружного бюджета на 2022 год</w:t>
      </w:r>
      <w:r w:rsidRPr="001A36BC">
        <w:rPr>
          <w:rFonts w:ascii="Times New Roman" w:hAnsi="Times New Roman" w:cs="Times New Roman"/>
          <w:sz w:val="28"/>
          <w:szCs w:val="28"/>
        </w:rPr>
        <w:br/>
        <w:t>и на плановый период 2023 и 2024 годов</w:t>
      </w:r>
      <w:bookmarkEnd w:id="23"/>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 xml:space="preserve">В составе материалов к Законопроекту представлен Реестр источников доходов окружного бюджета, </w:t>
      </w:r>
      <w:r w:rsidRPr="001A36BC">
        <w:rPr>
          <w:sz w:val="28"/>
          <w:szCs w:val="28"/>
        </w:rPr>
        <w:t>разработанный в соответствии со статьей 47.1 Бюджетного кодекса и Порядком формирования и ведения реестра источников доходов окружного бюджета</w:t>
      </w:r>
      <w:r w:rsidRPr="001A36BC">
        <w:rPr>
          <w:rStyle w:val="ab"/>
          <w:sz w:val="28"/>
          <w:szCs w:val="28"/>
        </w:rPr>
        <w:footnoteReference w:id="55"/>
      </w:r>
      <w:r w:rsidRPr="001A36BC">
        <w:rPr>
          <w:sz w:val="28"/>
          <w:szCs w:val="28"/>
        </w:rPr>
        <w:t xml:space="preserve">, предусматривающий 95 видов налоговых и неналоговых доходов. </w:t>
      </w:r>
      <w:r w:rsidRPr="001A36BC">
        <w:rPr>
          <w:rFonts w:eastAsiaTheme="minorHAnsi"/>
          <w:sz w:val="28"/>
          <w:szCs w:val="28"/>
          <w:lang w:eastAsia="en-US"/>
        </w:rPr>
        <w:t>Виды доходов, планируемых к поступлению в окружной бюджет, соответствуют положениям бюджетного законодательства.</w:t>
      </w:r>
    </w:p>
    <w:p w:rsidR="008C2B50" w:rsidRPr="001A36BC" w:rsidRDefault="008C2B50" w:rsidP="001A36BC">
      <w:pPr>
        <w:ind w:firstLine="709"/>
        <w:jc w:val="both"/>
        <w:rPr>
          <w:bCs/>
          <w:sz w:val="28"/>
          <w:szCs w:val="28"/>
        </w:rPr>
      </w:pPr>
      <w:r w:rsidRPr="001A36BC">
        <w:rPr>
          <w:bCs/>
          <w:sz w:val="28"/>
          <w:szCs w:val="28"/>
        </w:rPr>
        <w:t>Доходная часть окружного бюджета сформирована на 2022 год в сумме 38 656 975,0 тыс. рублей, в 2023 году – 37 507 505,5 тыс. рублей, в 2024 году – 39 414 365,3 тыс. рублей.</w:t>
      </w:r>
    </w:p>
    <w:p w:rsidR="008C2B50" w:rsidRPr="001A36BC" w:rsidRDefault="008C2B50" w:rsidP="001A36BC">
      <w:pPr>
        <w:ind w:firstLine="709"/>
        <w:jc w:val="both"/>
        <w:rPr>
          <w:sz w:val="28"/>
          <w:szCs w:val="28"/>
        </w:rPr>
      </w:pPr>
      <w:r w:rsidRPr="001A36BC">
        <w:rPr>
          <w:sz w:val="28"/>
          <w:szCs w:val="28"/>
        </w:rPr>
        <w:t xml:space="preserve">Доходы окружного бюджета в разрезе общих характеристик отражены в таблице №7. </w:t>
      </w:r>
    </w:p>
    <w:p w:rsidR="008C2B50" w:rsidRPr="001A36BC" w:rsidRDefault="008C2B50" w:rsidP="001A36BC">
      <w:pPr>
        <w:ind w:firstLine="709"/>
        <w:jc w:val="right"/>
        <w:rPr>
          <w:sz w:val="28"/>
          <w:szCs w:val="28"/>
        </w:rPr>
      </w:pPr>
      <w:r w:rsidRPr="001A36BC">
        <w:rPr>
          <w:sz w:val="28"/>
          <w:szCs w:val="28"/>
        </w:rPr>
        <w:t>Таблица №7</w:t>
      </w:r>
    </w:p>
    <w:p w:rsidR="008C2B50" w:rsidRPr="001A36BC" w:rsidRDefault="008C2B50" w:rsidP="001A36BC">
      <w:pPr>
        <w:ind w:firstLine="709"/>
        <w:jc w:val="right"/>
        <w:rPr>
          <w:sz w:val="28"/>
          <w:szCs w:val="28"/>
        </w:rPr>
      </w:pPr>
      <w:r w:rsidRPr="001A36BC">
        <w:rPr>
          <w:sz w:val="28"/>
          <w:szCs w:val="28"/>
        </w:rPr>
        <w:t>(тыс.</w:t>
      </w:r>
      <w:r w:rsidRPr="001A36BC">
        <w:rPr>
          <w:sz w:val="28"/>
          <w:szCs w:val="28"/>
          <w:lang w:val="en-US"/>
        </w:rPr>
        <w:t xml:space="preserve"> </w:t>
      </w:r>
      <w:r w:rsidRPr="001A36BC">
        <w:rPr>
          <w:sz w:val="28"/>
          <w:szCs w:val="28"/>
        </w:rPr>
        <w:t>рублей)</w:t>
      </w:r>
    </w:p>
    <w:tbl>
      <w:tblPr>
        <w:tblW w:w="99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159"/>
        <w:gridCol w:w="1218"/>
        <w:gridCol w:w="1134"/>
        <w:gridCol w:w="1134"/>
        <w:gridCol w:w="1134"/>
        <w:gridCol w:w="873"/>
        <w:gridCol w:w="873"/>
        <w:gridCol w:w="876"/>
        <w:gridCol w:w="7"/>
      </w:tblGrid>
      <w:tr w:rsidR="008C2B50" w:rsidRPr="001A36BC" w:rsidTr="008C2B50">
        <w:trPr>
          <w:trHeight w:val="276"/>
          <w:tblHeader/>
        </w:trPr>
        <w:tc>
          <w:tcPr>
            <w:tcW w:w="1535" w:type="dxa"/>
            <w:vMerge w:val="restart"/>
            <w:shd w:val="clear" w:color="auto" w:fill="auto"/>
            <w:vAlign w:val="center"/>
            <w:hideMark/>
          </w:tcPr>
          <w:p w:rsidR="008C2B50" w:rsidRPr="001A36BC" w:rsidRDefault="008C2B50" w:rsidP="001A36BC">
            <w:pPr>
              <w:jc w:val="center"/>
              <w:rPr>
                <w:sz w:val="20"/>
                <w:szCs w:val="20"/>
              </w:rPr>
            </w:pPr>
            <w:r w:rsidRPr="001A36BC">
              <w:rPr>
                <w:sz w:val="20"/>
                <w:szCs w:val="20"/>
              </w:rPr>
              <w:lastRenderedPageBreak/>
              <w:t xml:space="preserve">Наименование вида доходов </w:t>
            </w:r>
          </w:p>
        </w:tc>
        <w:tc>
          <w:tcPr>
            <w:tcW w:w="1159" w:type="dxa"/>
            <w:vMerge w:val="restart"/>
            <w:shd w:val="clear" w:color="auto" w:fill="auto"/>
            <w:vAlign w:val="center"/>
            <w:hideMark/>
          </w:tcPr>
          <w:p w:rsidR="008C2B50" w:rsidRPr="001A36BC" w:rsidRDefault="008C2B50" w:rsidP="001A36BC">
            <w:pPr>
              <w:jc w:val="center"/>
              <w:rPr>
                <w:sz w:val="20"/>
                <w:szCs w:val="20"/>
              </w:rPr>
            </w:pPr>
            <w:r w:rsidRPr="001A36BC">
              <w:rPr>
                <w:sz w:val="20"/>
                <w:szCs w:val="20"/>
              </w:rPr>
              <w:t>Исполнено за 2020 г.</w:t>
            </w:r>
          </w:p>
        </w:tc>
        <w:tc>
          <w:tcPr>
            <w:tcW w:w="1218" w:type="dxa"/>
            <w:vMerge w:val="restart"/>
            <w:shd w:val="clear" w:color="auto" w:fill="auto"/>
            <w:vAlign w:val="center"/>
            <w:hideMark/>
          </w:tcPr>
          <w:p w:rsidR="008C2B50" w:rsidRPr="001A36BC" w:rsidRDefault="008C2B50" w:rsidP="001A36BC">
            <w:pPr>
              <w:jc w:val="center"/>
              <w:rPr>
                <w:sz w:val="20"/>
                <w:szCs w:val="20"/>
              </w:rPr>
            </w:pPr>
            <w:r w:rsidRPr="001A36BC">
              <w:rPr>
                <w:color w:val="000000"/>
                <w:sz w:val="20"/>
                <w:szCs w:val="20"/>
              </w:rPr>
              <w:t>Ожидаемое исполнение за 2021 год</w:t>
            </w:r>
          </w:p>
        </w:tc>
        <w:tc>
          <w:tcPr>
            <w:tcW w:w="3402" w:type="dxa"/>
            <w:gridSpan w:val="3"/>
            <w:shd w:val="clear" w:color="auto" w:fill="auto"/>
            <w:noWrap/>
            <w:vAlign w:val="center"/>
            <w:hideMark/>
          </w:tcPr>
          <w:p w:rsidR="008C2B50" w:rsidRPr="001A36BC" w:rsidRDefault="008C2B50" w:rsidP="001A36BC">
            <w:pPr>
              <w:jc w:val="center"/>
              <w:rPr>
                <w:sz w:val="20"/>
                <w:szCs w:val="20"/>
              </w:rPr>
            </w:pPr>
            <w:r w:rsidRPr="001A36BC">
              <w:rPr>
                <w:sz w:val="20"/>
                <w:szCs w:val="20"/>
              </w:rPr>
              <w:t>Законопроект</w:t>
            </w:r>
          </w:p>
        </w:tc>
        <w:tc>
          <w:tcPr>
            <w:tcW w:w="2629" w:type="dxa"/>
            <w:gridSpan w:val="4"/>
            <w:shd w:val="clear" w:color="auto" w:fill="auto"/>
            <w:vAlign w:val="center"/>
            <w:hideMark/>
          </w:tcPr>
          <w:p w:rsidR="008C2B50" w:rsidRPr="001A36BC" w:rsidRDefault="008C2B50" w:rsidP="001A36BC">
            <w:pPr>
              <w:jc w:val="center"/>
              <w:rPr>
                <w:sz w:val="20"/>
                <w:szCs w:val="20"/>
              </w:rPr>
            </w:pPr>
            <w:r w:rsidRPr="001A36BC">
              <w:rPr>
                <w:sz w:val="20"/>
                <w:szCs w:val="20"/>
              </w:rPr>
              <w:t>Изменения</w:t>
            </w:r>
            <w:r w:rsidRPr="001A36BC">
              <w:rPr>
                <w:sz w:val="20"/>
                <w:szCs w:val="20"/>
              </w:rPr>
              <w:br/>
              <w:t xml:space="preserve"> к предыдущему году (%)</w:t>
            </w:r>
          </w:p>
        </w:tc>
      </w:tr>
      <w:tr w:rsidR="008C2B50" w:rsidRPr="001A36BC" w:rsidTr="008C2B50">
        <w:trPr>
          <w:gridAfter w:val="1"/>
          <w:wAfter w:w="7" w:type="dxa"/>
          <w:trHeight w:val="360"/>
          <w:tblHeader/>
        </w:trPr>
        <w:tc>
          <w:tcPr>
            <w:tcW w:w="1535" w:type="dxa"/>
            <w:vMerge/>
            <w:vAlign w:val="center"/>
            <w:hideMark/>
          </w:tcPr>
          <w:p w:rsidR="008C2B50" w:rsidRPr="001A36BC" w:rsidRDefault="008C2B50" w:rsidP="001A36BC">
            <w:pPr>
              <w:rPr>
                <w:sz w:val="20"/>
                <w:szCs w:val="20"/>
              </w:rPr>
            </w:pPr>
          </w:p>
        </w:tc>
        <w:tc>
          <w:tcPr>
            <w:tcW w:w="1159" w:type="dxa"/>
            <w:vMerge/>
            <w:vAlign w:val="center"/>
            <w:hideMark/>
          </w:tcPr>
          <w:p w:rsidR="008C2B50" w:rsidRPr="001A36BC" w:rsidRDefault="008C2B50" w:rsidP="001A36BC">
            <w:pPr>
              <w:rPr>
                <w:sz w:val="20"/>
                <w:szCs w:val="20"/>
              </w:rPr>
            </w:pPr>
          </w:p>
        </w:tc>
        <w:tc>
          <w:tcPr>
            <w:tcW w:w="1218" w:type="dxa"/>
            <w:vMerge/>
            <w:vAlign w:val="center"/>
            <w:hideMark/>
          </w:tcPr>
          <w:p w:rsidR="008C2B50" w:rsidRPr="001A36BC" w:rsidRDefault="008C2B50" w:rsidP="001A36BC">
            <w:pPr>
              <w:rPr>
                <w:sz w:val="20"/>
                <w:szCs w:val="20"/>
              </w:rPr>
            </w:pP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2022 год</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2023 год</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2024 год</w:t>
            </w:r>
          </w:p>
        </w:tc>
        <w:tc>
          <w:tcPr>
            <w:tcW w:w="873" w:type="dxa"/>
            <w:shd w:val="clear" w:color="auto" w:fill="auto"/>
            <w:vAlign w:val="center"/>
            <w:hideMark/>
          </w:tcPr>
          <w:p w:rsidR="008C2B50" w:rsidRPr="001A36BC" w:rsidRDefault="008C2B50" w:rsidP="001A36BC">
            <w:pPr>
              <w:jc w:val="center"/>
              <w:rPr>
                <w:sz w:val="18"/>
                <w:szCs w:val="18"/>
              </w:rPr>
            </w:pPr>
            <w:r w:rsidRPr="001A36BC">
              <w:rPr>
                <w:sz w:val="18"/>
                <w:szCs w:val="18"/>
              </w:rPr>
              <w:t>2022 г. к 2021 г.</w:t>
            </w:r>
          </w:p>
        </w:tc>
        <w:tc>
          <w:tcPr>
            <w:tcW w:w="873" w:type="dxa"/>
            <w:shd w:val="clear" w:color="auto" w:fill="auto"/>
            <w:vAlign w:val="center"/>
            <w:hideMark/>
          </w:tcPr>
          <w:p w:rsidR="008C2B50" w:rsidRPr="001A36BC" w:rsidRDefault="008C2B50" w:rsidP="001A36BC">
            <w:pPr>
              <w:jc w:val="center"/>
              <w:rPr>
                <w:sz w:val="18"/>
                <w:szCs w:val="18"/>
              </w:rPr>
            </w:pPr>
            <w:r w:rsidRPr="001A36BC">
              <w:rPr>
                <w:sz w:val="18"/>
                <w:szCs w:val="18"/>
              </w:rPr>
              <w:t>2023 г. к 2022 г.</w:t>
            </w:r>
          </w:p>
        </w:tc>
        <w:tc>
          <w:tcPr>
            <w:tcW w:w="876" w:type="dxa"/>
            <w:shd w:val="clear" w:color="auto" w:fill="auto"/>
            <w:vAlign w:val="center"/>
            <w:hideMark/>
          </w:tcPr>
          <w:p w:rsidR="008C2B50" w:rsidRPr="001A36BC" w:rsidRDefault="008C2B50" w:rsidP="001A36BC">
            <w:pPr>
              <w:jc w:val="center"/>
              <w:rPr>
                <w:sz w:val="18"/>
                <w:szCs w:val="18"/>
              </w:rPr>
            </w:pPr>
            <w:r w:rsidRPr="001A36BC">
              <w:rPr>
                <w:sz w:val="18"/>
                <w:szCs w:val="18"/>
              </w:rPr>
              <w:t>2024 г. к 2023 г.</w:t>
            </w:r>
          </w:p>
        </w:tc>
      </w:tr>
      <w:tr w:rsidR="008C2B50" w:rsidRPr="001A36BC" w:rsidTr="008C2B50">
        <w:trPr>
          <w:gridAfter w:val="1"/>
          <w:wAfter w:w="7" w:type="dxa"/>
          <w:trHeight w:val="240"/>
          <w:tblHeader/>
        </w:trPr>
        <w:tc>
          <w:tcPr>
            <w:tcW w:w="1535" w:type="dxa"/>
            <w:shd w:val="clear" w:color="auto" w:fill="auto"/>
            <w:vAlign w:val="center"/>
            <w:hideMark/>
          </w:tcPr>
          <w:p w:rsidR="008C2B50" w:rsidRPr="001A36BC" w:rsidRDefault="008C2B50" w:rsidP="001A36BC">
            <w:pPr>
              <w:jc w:val="center"/>
              <w:rPr>
                <w:sz w:val="18"/>
                <w:szCs w:val="18"/>
              </w:rPr>
            </w:pPr>
            <w:r w:rsidRPr="001A36BC">
              <w:rPr>
                <w:sz w:val="18"/>
                <w:szCs w:val="18"/>
              </w:rPr>
              <w:t>1</w:t>
            </w:r>
          </w:p>
        </w:tc>
        <w:tc>
          <w:tcPr>
            <w:tcW w:w="1159" w:type="dxa"/>
            <w:shd w:val="clear" w:color="auto" w:fill="auto"/>
            <w:vAlign w:val="center"/>
            <w:hideMark/>
          </w:tcPr>
          <w:p w:rsidR="008C2B50" w:rsidRPr="001A36BC" w:rsidRDefault="008C2B50" w:rsidP="001A36BC">
            <w:pPr>
              <w:jc w:val="center"/>
              <w:rPr>
                <w:sz w:val="18"/>
                <w:szCs w:val="18"/>
              </w:rPr>
            </w:pPr>
            <w:r w:rsidRPr="001A36BC">
              <w:rPr>
                <w:sz w:val="18"/>
                <w:szCs w:val="18"/>
              </w:rPr>
              <w:t>2</w:t>
            </w:r>
          </w:p>
        </w:tc>
        <w:tc>
          <w:tcPr>
            <w:tcW w:w="1218" w:type="dxa"/>
            <w:shd w:val="clear" w:color="auto" w:fill="auto"/>
            <w:vAlign w:val="center"/>
            <w:hideMark/>
          </w:tcPr>
          <w:p w:rsidR="008C2B50" w:rsidRPr="001A36BC" w:rsidRDefault="008C2B50" w:rsidP="001A36BC">
            <w:pPr>
              <w:jc w:val="center"/>
              <w:rPr>
                <w:sz w:val="18"/>
                <w:szCs w:val="18"/>
              </w:rPr>
            </w:pPr>
            <w:r w:rsidRPr="001A36BC">
              <w:rPr>
                <w:sz w:val="18"/>
                <w:szCs w:val="18"/>
              </w:rPr>
              <w:t>3</w:t>
            </w:r>
          </w:p>
        </w:tc>
        <w:tc>
          <w:tcPr>
            <w:tcW w:w="1134" w:type="dxa"/>
            <w:shd w:val="clear" w:color="auto" w:fill="auto"/>
            <w:noWrap/>
            <w:vAlign w:val="center"/>
            <w:hideMark/>
          </w:tcPr>
          <w:p w:rsidR="008C2B50" w:rsidRPr="001A36BC" w:rsidRDefault="008C2B50" w:rsidP="001A36BC">
            <w:pPr>
              <w:jc w:val="center"/>
              <w:rPr>
                <w:sz w:val="18"/>
                <w:szCs w:val="18"/>
              </w:rPr>
            </w:pPr>
            <w:r w:rsidRPr="001A36BC">
              <w:rPr>
                <w:sz w:val="18"/>
                <w:szCs w:val="18"/>
              </w:rPr>
              <w:t>4</w:t>
            </w:r>
          </w:p>
        </w:tc>
        <w:tc>
          <w:tcPr>
            <w:tcW w:w="1134" w:type="dxa"/>
            <w:shd w:val="clear" w:color="auto" w:fill="auto"/>
            <w:noWrap/>
            <w:vAlign w:val="center"/>
            <w:hideMark/>
          </w:tcPr>
          <w:p w:rsidR="008C2B50" w:rsidRPr="001A36BC" w:rsidRDefault="008C2B50" w:rsidP="001A36BC">
            <w:pPr>
              <w:jc w:val="center"/>
              <w:rPr>
                <w:sz w:val="18"/>
                <w:szCs w:val="18"/>
              </w:rPr>
            </w:pPr>
            <w:r w:rsidRPr="001A36BC">
              <w:rPr>
                <w:sz w:val="18"/>
                <w:szCs w:val="18"/>
              </w:rPr>
              <w:t>5</w:t>
            </w:r>
          </w:p>
        </w:tc>
        <w:tc>
          <w:tcPr>
            <w:tcW w:w="1134" w:type="dxa"/>
            <w:shd w:val="clear" w:color="auto" w:fill="auto"/>
            <w:noWrap/>
            <w:vAlign w:val="center"/>
            <w:hideMark/>
          </w:tcPr>
          <w:p w:rsidR="008C2B50" w:rsidRPr="001A36BC" w:rsidRDefault="008C2B50" w:rsidP="001A36BC">
            <w:pPr>
              <w:jc w:val="center"/>
              <w:rPr>
                <w:sz w:val="18"/>
                <w:szCs w:val="18"/>
              </w:rPr>
            </w:pPr>
            <w:r w:rsidRPr="001A36BC">
              <w:rPr>
                <w:sz w:val="18"/>
                <w:szCs w:val="18"/>
              </w:rPr>
              <w:t>6</w:t>
            </w:r>
          </w:p>
        </w:tc>
        <w:tc>
          <w:tcPr>
            <w:tcW w:w="873" w:type="dxa"/>
            <w:shd w:val="clear" w:color="auto" w:fill="auto"/>
            <w:noWrap/>
            <w:vAlign w:val="center"/>
            <w:hideMark/>
          </w:tcPr>
          <w:p w:rsidR="008C2B50" w:rsidRPr="001A36BC" w:rsidRDefault="008C2B50" w:rsidP="001A36BC">
            <w:pPr>
              <w:jc w:val="center"/>
              <w:rPr>
                <w:sz w:val="18"/>
                <w:szCs w:val="18"/>
              </w:rPr>
            </w:pPr>
            <w:r w:rsidRPr="001A36BC">
              <w:rPr>
                <w:sz w:val="18"/>
                <w:szCs w:val="18"/>
              </w:rPr>
              <w:t>7</w:t>
            </w:r>
          </w:p>
        </w:tc>
        <w:tc>
          <w:tcPr>
            <w:tcW w:w="873" w:type="dxa"/>
            <w:shd w:val="clear" w:color="auto" w:fill="auto"/>
            <w:noWrap/>
            <w:vAlign w:val="center"/>
            <w:hideMark/>
          </w:tcPr>
          <w:p w:rsidR="008C2B50" w:rsidRPr="001A36BC" w:rsidRDefault="008C2B50" w:rsidP="001A36BC">
            <w:pPr>
              <w:jc w:val="center"/>
              <w:rPr>
                <w:sz w:val="18"/>
                <w:szCs w:val="18"/>
              </w:rPr>
            </w:pPr>
            <w:r w:rsidRPr="001A36BC">
              <w:rPr>
                <w:sz w:val="18"/>
                <w:szCs w:val="18"/>
              </w:rPr>
              <w:t>8</w:t>
            </w:r>
          </w:p>
        </w:tc>
        <w:tc>
          <w:tcPr>
            <w:tcW w:w="876" w:type="dxa"/>
            <w:shd w:val="clear" w:color="auto" w:fill="auto"/>
            <w:noWrap/>
            <w:vAlign w:val="center"/>
            <w:hideMark/>
          </w:tcPr>
          <w:p w:rsidR="008C2B50" w:rsidRPr="001A36BC" w:rsidRDefault="008C2B50" w:rsidP="001A36BC">
            <w:pPr>
              <w:jc w:val="center"/>
              <w:rPr>
                <w:sz w:val="18"/>
                <w:szCs w:val="18"/>
              </w:rPr>
            </w:pPr>
            <w:r w:rsidRPr="001A36BC">
              <w:rPr>
                <w:sz w:val="18"/>
                <w:szCs w:val="18"/>
              </w:rPr>
              <w:t>9</w:t>
            </w:r>
          </w:p>
        </w:tc>
      </w:tr>
      <w:tr w:rsidR="008C2B50" w:rsidRPr="001A36BC" w:rsidTr="008C2B50">
        <w:trPr>
          <w:gridAfter w:val="1"/>
          <w:wAfter w:w="7" w:type="dxa"/>
          <w:trHeight w:val="285"/>
        </w:trPr>
        <w:tc>
          <w:tcPr>
            <w:tcW w:w="1535" w:type="dxa"/>
            <w:shd w:val="clear" w:color="auto" w:fill="auto"/>
            <w:vAlign w:val="center"/>
            <w:hideMark/>
          </w:tcPr>
          <w:p w:rsidR="008C2B50" w:rsidRPr="001A36BC" w:rsidRDefault="008C2B50" w:rsidP="001A36BC">
            <w:pPr>
              <w:rPr>
                <w:b/>
                <w:bCs/>
                <w:sz w:val="20"/>
                <w:szCs w:val="20"/>
              </w:rPr>
            </w:pPr>
            <w:r w:rsidRPr="001A36BC">
              <w:rPr>
                <w:b/>
                <w:bCs/>
                <w:sz w:val="20"/>
                <w:szCs w:val="20"/>
              </w:rPr>
              <w:t>Всего доходов</w:t>
            </w:r>
          </w:p>
        </w:tc>
        <w:tc>
          <w:tcPr>
            <w:tcW w:w="1159"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51 836 017,9</w:t>
            </w:r>
          </w:p>
        </w:tc>
        <w:tc>
          <w:tcPr>
            <w:tcW w:w="1218"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48 213 658,7</w:t>
            </w:r>
          </w:p>
        </w:tc>
        <w:tc>
          <w:tcPr>
            <w:tcW w:w="1134"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38 656 975,0</w:t>
            </w:r>
          </w:p>
        </w:tc>
        <w:tc>
          <w:tcPr>
            <w:tcW w:w="1134"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37 507 505,5</w:t>
            </w:r>
          </w:p>
        </w:tc>
        <w:tc>
          <w:tcPr>
            <w:tcW w:w="1134"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39 414 365,3</w:t>
            </w:r>
          </w:p>
        </w:tc>
        <w:tc>
          <w:tcPr>
            <w:tcW w:w="873" w:type="dxa"/>
            <w:shd w:val="clear" w:color="auto" w:fill="auto"/>
            <w:vAlign w:val="center"/>
            <w:hideMark/>
          </w:tcPr>
          <w:p w:rsidR="008C2B50" w:rsidRPr="001A36BC" w:rsidRDefault="008C2B50" w:rsidP="001A36BC">
            <w:pPr>
              <w:jc w:val="center"/>
              <w:rPr>
                <w:b/>
                <w:bCs/>
                <w:sz w:val="17"/>
                <w:szCs w:val="17"/>
              </w:rPr>
            </w:pPr>
            <w:r w:rsidRPr="001A36BC">
              <w:rPr>
                <w:b/>
                <w:bCs/>
                <w:sz w:val="17"/>
                <w:szCs w:val="17"/>
              </w:rPr>
              <w:t>80,2</w:t>
            </w:r>
          </w:p>
        </w:tc>
        <w:tc>
          <w:tcPr>
            <w:tcW w:w="873" w:type="dxa"/>
            <w:shd w:val="clear" w:color="auto" w:fill="auto"/>
            <w:vAlign w:val="center"/>
            <w:hideMark/>
          </w:tcPr>
          <w:p w:rsidR="008C2B50" w:rsidRPr="001A36BC" w:rsidRDefault="008C2B50" w:rsidP="001A36BC">
            <w:pPr>
              <w:jc w:val="center"/>
              <w:rPr>
                <w:b/>
                <w:bCs/>
                <w:sz w:val="17"/>
                <w:szCs w:val="17"/>
              </w:rPr>
            </w:pPr>
            <w:r w:rsidRPr="001A36BC">
              <w:rPr>
                <w:b/>
                <w:bCs/>
                <w:sz w:val="17"/>
                <w:szCs w:val="17"/>
              </w:rPr>
              <w:t>97,0</w:t>
            </w:r>
          </w:p>
        </w:tc>
        <w:tc>
          <w:tcPr>
            <w:tcW w:w="876" w:type="dxa"/>
            <w:shd w:val="clear" w:color="auto" w:fill="auto"/>
            <w:vAlign w:val="center"/>
            <w:hideMark/>
          </w:tcPr>
          <w:p w:rsidR="008C2B50" w:rsidRPr="001A36BC" w:rsidRDefault="008C2B50" w:rsidP="001A36BC">
            <w:pPr>
              <w:jc w:val="center"/>
              <w:rPr>
                <w:b/>
                <w:bCs/>
                <w:sz w:val="17"/>
                <w:szCs w:val="17"/>
              </w:rPr>
            </w:pPr>
            <w:r w:rsidRPr="001A36BC">
              <w:rPr>
                <w:b/>
                <w:bCs/>
                <w:sz w:val="17"/>
                <w:szCs w:val="17"/>
              </w:rPr>
              <w:t>105,1</w:t>
            </w:r>
          </w:p>
        </w:tc>
      </w:tr>
      <w:tr w:rsidR="008C2B50" w:rsidRPr="001A36BC" w:rsidTr="008C2B50">
        <w:trPr>
          <w:gridAfter w:val="1"/>
          <w:wAfter w:w="7" w:type="dxa"/>
          <w:trHeight w:val="315"/>
        </w:trPr>
        <w:tc>
          <w:tcPr>
            <w:tcW w:w="1535" w:type="dxa"/>
            <w:shd w:val="clear" w:color="auto" w:fill="auto"/>
            <w:vAlign w:val="center"/>
            <w:hideMark/>
          </w:tcPr>
          <w:p w:rsidR="008C2B50" w:rsidRPr="001A36BC" w:rsidRDefault="008C2B50" w:rsidP="001A36BC">
            <w:pPr>
              <w:rPr>
                <w:bCs/>
                <w:sz w:val="20"/>
                <w:szCs w:val="20"/>
              </w:rPr>
            </w:pPr>
            <w:r w:rsidRPr="001A36BC">
              <w:rPr>
                <w:bCs/>
                <w:sz w:val="20"/>
                <w:szCs w:val="20"/>
              </w:rPr>
              <w:t>Налоговые доходы</w:t>
            </w:r>
          </w:p>
        </w:tc>
        <w:tc>
          <w:tcPr>
            <w:tcW w:w="1159" w:type="dxa"/>
            <w:shd w:val="clear" w:color="auto" w:fill="auto"/>
            <w:vAlign w:val="center"/>
            <w:hideMark/>
          </w:tcPr>
          <w:p w:rsidR="008C2B50" w:rsidRPr="001A36BC" w:rsidRDefault="008C2B50" w:rsidP="001A36BC">
            <w:pPr>
              <w:jc w:val="right"/>
              <w:rPr>
                <w:bCs/>
                <w:sz w:val="17"/>
                <w:szCs w:val="17"/>
              </w:rPr>
            </w:pPr>
            <w:r w:rsidRPr="001A36BC">
              <w:rPr>
                <w:bCs/>
                <w:sz w:val="17"/>
                <w:szCs w:val="17"/>
              </w:rPr>
              <w:t>22 417 330,8</w:t>
            </w:r>
          </w:p>
        </w:tc>
        <w:tc>
          <w:tcPr>
            <w:tcW w:w="1218" w:type="dxa"/>
            <w:shd w:val="clear" w:color="auto" w:fill="auto"/>
            <w:vAlign w:val="center"/>
            <w:hideMark/>
          </w:tcPr>
          <w:p w:rsidR="008C2B50" w:rsidRPr="001A36BC" w:rsidRDefault="008C2B50" w:rsidP="001A36BC">
            <w:pPr>
              <w:jc w:val="right"/>
              <w:rPr>
                <w:bCs/>
                <w:sz w:val="17"/>
                <w:szCs w:val="17"/>
              </w:rPr>
            </w:pPr>
            <w:r w:rsidRPr="001A36BC">
              <w:rPr>
                <w:bCs/>
                <w:sz w:val="17"/>
                <w:szCs w:val="17"/>
              </w:rPr>
              <w:t>16 771 426,3</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17 321 462,8</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17 829 735,6</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18 118 684,1</w:t>
            </w:r>
          </w:p>
        </w:tc>
        <w:tc>
          <w:tcPr>
            <w:tcW w:w="873" w:type="dxa"/>
            <w:shd w:val="clear" w:color="auto" w:fill="auto"/>
            <w:vAlign w:val="center"/>
            <w:hideMark/>
          </w:tcPr>
          <w:p w:rsidR="008C2B50" w:rsidRPr="001A36BC" w:rsidRDefault="008C2B50" w:rsidP="001A36BC">
            <w:pPr>
              <w:jc w:val="center"/>
              <w:rPr>
                <w:bCs/>
                <w:sz w:val="17"/>
                <w:szCs w:val="17"/>
              </w:rPr>
            </w:pPr>
            <w:r w:rsidRPr="001A36BC">
              <w:rPr>
                <w:bCs/>
                <w:sz w:val="17"/>
                <w:szCs w:val="17"/>
              </w:rPr>
              <w:t>103,3</w:t>
            </w:r>
          </w:p>
        </w:tc>
        <w:tc>
          <w:tcPr>
            <w:tcW w:w="873" w:type="dxa"/>
            <w:shd w:val="clear" w:color="auto" w:fill="auto"/>
            <w:vAlign w:val="center"/>
            <w:hideMark/>
          </w:tcPr>
          <w:p w:rsidR="008C2B50" w:rsidRPr="001A36BC" w:rsidRDefault="008C2B50" w:rsidP="001A36BC">
            <w:pPr>
              <w:jc w:val="center"/>
              <w:rPr>
                <w:bCs/>
                <w:sz w:val="17"/>
                <w:szCs w:val="17"/>
              </w:rPr>
            </w:pPr>
            <w:r w:rsidRPr="001A36BC">
              <w:rPr>
                <w:bCs/>
                <w:sz w:val="17"/>
                <w:szCs w:val="17"/>
              </w:rPr>
              <w:t>102,9</w:t>
            </w:r>
          </w:p>
        </w:tc>
        <w:tc>
          <w:tcPr>
            <w:tcW w:w="876" w:type="dxa"/>
            <w:shd w:val="clear" w:color="auto" w:fill="auto"/>
            <w:vAlign w:val="center"/>
            <w:hideMark/>
          </w:tcPr>
          <w:p w:rsidR="008C2B50" w:rsidRPr="001A36BC" w:rsidRDefault="008C2B50" w:rsidP="001A36BC">
            <w:pPr>
              <w:jc w:val="center"/>
              <w:rPr>
                <w:bCs/>
                <w:sz w:val="17"/>
                <w:szCs w:val="17"/>
              </w:rPr>
            </w:pPr>
            <w:r w:rsidRPr="001A36BC">
              <w:rPr>
                <w:bCs/>
                <w:sz w:val="17"/>
                <w:szCs w:val="17"/>
              </w:rPr>
              <w:t>101,6</w:t>
            </w:r>
          </w:p>
        </w:tc>
      </w:tr>
      <w:tr w:rsidR="008C2B50" w:rsidRPr="001A36BC" w:rsidTr="008C2B50">
        <w:trPr>
          <w:gridAfter w:val="1"/>
          <w:wAfter w:w="7" w:type="dxa"/>
          <w:trHeight w:val="276"/>
        </w:trPr>
        <w:tc>
          <w:tcPr>
            <w:tcW w:w="1535" w:type="dxa"/>
            <w:shd w:val="clear" w:color="auto" w:fill="auto"/>
            <w:vAlign w:val="center"/>
            <w:hideMark/>
          </w:tcPr>
          <w:p w:rsidR="008C2B50" w:rsidRPr="001A36BC" w:rsidRDefault="008C2B50" w:rsidP="001A36BC">
            <w:pPr>
              <w:rPr>
                <w:bCs/>
                <w:sz w:val="20"/>
                <w:szCs w:val="20"/>
              </w:rPr>
            </w:pPr>
            <w:r w:rsidRPr="001A36BC">
              <w:rPr>
                <w:bCs/>
                <w:sz w:val="20"/>
                <w:szCs w:val="20"/>
              </w:rPr>
              <w:t>Неналоговые доходы</w:t>
            </w:r>
          </w:p>
        </w:tc>
        <w:tc>
          <w:tcPr>
            <w:tcW w:w="1159" w:type="dxa"/>
            <w:shd w:val="clear" w:color="auto" w:fill="auto"/>
            <w:vAlign w:val="center"/>
            <w:hideMark/>
          </w:tcPr>
          <w:p w:rsidR="008C2B50" w:rsidRPr="001A36BC" w:rsidRDefault="008C2B50" w:rsidP="001A36BC">
            <w:pPr>
              <w:jc w:val="right"/>
              <w:rPr>
                <w:bCs/>
                <w:sz w:val="17"/>
                <w:szCs w:val="17"/>
              </w:rPr>
            </w:pPr>
            <w:r w:rsidRPr="001A36BC">
              <w:rPr>
                <w:bCs/>
                <w:sz w:val="17"/>
                <w:szCs w:val="17"/>
              </w:rPr>
              <w:t>153 099,5</w:t>
            </w:r>
          </w:p>
        </w:tc>
        <w:tc>
          <w:tcPr>
            <w:tcW w:w="1218" w:type="dxa"/>
            <w:shd w:val="clear" w:color="auto" w:fill="auto"/>
            <w:vAlign w:val="center"/>
            <w:hideMark/>
          </w:tcPr>
          <w:p w:rsidR="008C2B50" w:rsidRPr="001A36BC" w:rsidRDefault="008C2B50" w:rsidP="001A36BC">
            <w:pPr>
              <w:jc w:val="right"/>
              <w:rPr>
                <w:bCs/>
                <w:sz w:val="17"/>
                <w:szCs w:val="17"/>
              </w:rPr>
            </w:pPr>
            <w:r w:rsidRPr="001A36BC">
              <w:rPr>
                <w:bCs/>
                <w:sz w:val="17"/>
                <w:szCs w:val="17"/>
              </w:rPr>
              <w:t>318 502,8</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149 538,8</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150 704,9</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151 666,7</w:t>
            </w:r>
          </w:p>
        </w:tc>
        <w:tc>
          <w:tcPr>
            <w:tcW w:w="873" w:type="dxa"/>
            <w:shd w:val="clear" w:color="auto" w:fill="auto"/>
            <w:vAlign w:val="center"/>
            <w:hideMark/>
          </w:tcPr>
          <w:p w:rsidR="008C2B50" w:rsidRPr="001A36BC" w:rsidRDefault="008C2B50" w:rsidP="001A36BC">
            <w:pPr>
              <w:jc w:val="center"/>
              <w:rPr>
                <w:bCs/>
                <w:sz w:val="17"/>
                <w:szCs w:val="17"/>
              </w:rPr>
            </w:pPr>
            <w:r w:rsidRPr="001A36BC">
              <w:rPr>
                <w:bCs/>
                <w:sz w:val="17"/>
                <w:szCs w:val="17"/>
              </w:rPr>
              <w:t>47,0</w:t>
            </w:r>
          </w:p>
        </w:tc>
        <w:tc>
          <w:tcPr>
            <w:tcW w:w="873" w:type="dxa"/>
            <w:shd w:val="clear" w:color="auto" w:fill="auto"/>
            <w:vAlign w:val="center"/>
            <w:hideMark/>
          </w:tcPr>
          <w:p w:rsidR="008C2B50" w:rsidRPr="001A36BC" w:rsidRDefault="008C2B50" w:rsidP="001A36BC">
            <w:pPr>
              <w:jc w:val="center"/>
              <w:rPr>
                <w:bCs/>
                <w:sz w:val="17"/>
                <w:szCs w:val="17"/>
              </w:rPr>
            </w:pPr>
            <w:r w:rsidRPr="001A36BC">
              <w:rPr>
                <w:bCs/>
                <w:sz w:val="17"/>
                <w:szCs w:val="17"/>
              </w:rPr>
              <w:t>100,8</w:t>
            </w:r>
          </w:p>
        </w:tc>
        <w:tc>
          <w:tcPr>
            <w:tcW w:w="876" w:type="dxa"/>
            <w:shd w:val="clear" w:color="auto" w:fill="auto"/>
            <w:vAlign w:val="center"/>
            <w:hideMark/>
          </w:tcPr>
          <w:p w:rsidR="008C2B50" w:rsidRPr="001A36BC" w:rsidRDefault="008C2B50" w:rsidP="001A36BC">
            <w:pPr>
              <w:jc w:val="center"/>
              <w:rPr>
                <w:bCs/>
                <w:sz w:val="17"/>
                <w:szCs w:val="17"/>
              </w:rPr>
            </w:pPr>
            <w:r w:rsidRPr="001A36BC">
              <w:rPr>
                <w:bCs/>
                <w:sz w:val="17"/>
                <w:szCs w:val="17"/>
              </w:rPr>
              <w:t>100,6</w:t>
            </w:r>
          </w:p>
        </w:tc>
      </w:tr>
      <w:tr w:rsidR="008C2B50" w:rsidRPr="001A36BC" w:rsidTr="008C2B50">
        <w:trPr>
          <w:gridAfter w:val="1"/>
          <w:wAfter w:w="7" w:type="dxa"/>
          <w:trHeight w:val="276"/>
        </w:trPr>
        <w:tc>
          <w:tcPr>
            <w:tcW w:w="1535" w:type="dxa"/>
            <w:shd w:val="clear" w:color="auto" w:fill="auto"/>
            <w:vAlign w:val="center"/>
            <w:hideMark/>
          </w:tcPr>
          <w:p w:rsidR="008C2B50" w:rsidRPr="001A36BC" w:rsidRDefault="008C2B50" w:rsidP="001A36BC">
            <w:pPr>
              <w:rPr>
                <w:bCs/>
                <w:sz w:val="20"/>
                <w:szCs w:val="20"/>
              </w:rPr>
            </w:pPr>
            <w:r w:rsidRPr="001A36BC">
              <w:rPr>
                <w:bCs/>
                <w:sz w:val="20"/>
                <w:szCs w:val="20"/>
              </w:rPr>
              <w:t>Безвозмездные поступления</w:t>
            </w:r>
          </w:p>
        </w:tc>
        <w:tc>
          <w:tcPr>
            <w:tcW w:w="1159" w:type="dxa"/>
            <w:shd w:val="clear" w:color="auto" w:fill="auto"/>
            <w:vAlign w:val="center"/>
            <w:hideMark/>
          </w:tcPr>
          <w:p w:rsidR="008C2B50" w:rsidRPr="001A36BC" w:rsidRDefault="008C2B50" w:rsidP="001A36BC">
            <w:pPr>
              <w:jc w:val="right"/>
              <w:rPr>
                <w:bCs/>
                <w:sz w:val="17"/>
                <w:szCs w:val="17"/>
              </w:rPr>
            </w:pPr>
            <w:r w:rsidRPr="001A36BC">
              <w:rPr>
                <w:bCs/>
                <w:sz w:val="17"/>
                <w:szCs w:val="17"/>
              </w:rPr>
              <w:t>29 265 587,7</w:t>
            </w:r>
          </w:p>
        </w:tc>
        <w:tc>
          <w:tcPr>
            <w:tcW w:w="1218" w:type="dxa"/>
            <w:shd w:val="clear" w:color="auto" w:fill="auto"/>
            <w:vAlign w:val="center"/>
            <w:hideMark/>
          </w:tcPr>
          <w:p w:rsidR="008C2B50" w:rsidRPr="001A36BC" w:rsidRDefault="008C2B50" w:rsidP="001A36BC">
            <w:pPr>
              <w:jc w:val="right"/>
              <w:rPr>
                <w:bCs/>
                <w:sz w:val="17"/>
                <w:szCs w:val="17"/>
              </w:rPr>
            </w:pPr>
            <w:r w:rsidRPr="001A36BC">
              <w:rPr>
                <w:bCs/>
                <w:sz w:val="17"/>
                <w:szCs w:val="17"/>
              </w:rPr>
              <w:t>31 123 729,6</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21 185 973,4</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19 527 065,0</w:t>
            </w:r>
          </w:p>
        </w:tc>
        <w:tc>
          <w:tcPr>
            <w:tcW w:w="1134" w:type="dxa"/>
            <w:shd w:val="clear" w:color="auto" w:fill="auto"/>
            <w:vAlign w:val="center"/>
            <w:hideMark/>
          </w:tcPr>
          <w:p w:rsidR="008C2B50" w:rsidRPr="001A36BC" w:rsidRDefault="008C2B50" w:rsidP="001A36BC">
            <w:pPr>
              <w:jc w:val="right"/>
              <w:rPr>
                <w:bCs/>
                <w:sz w:val="17"/>
                <w:szCs w:val="17"/>
              </w:rPr>
            </w:pPr>
            <w:r w:rsidRPr="001A36BC">
              <w:rPr>
                <w:bCs/>
                <w:sz w:val="17"/>
                <w:szCs w:val="17"/>
              </w:rPr>
              <w:t>21 144 014,5</w:t>
            </w:r>
          </w:p>
        </w:tc>
        <w:tc>
          <w:tcPr>
            <w:tcW w:w="873" w:type="dxa"/>
            <w:shd w:val="clear" w:color="auto" w:fill="auto"/>
            <w:vAlign w:val="center"/>
            <w:hideMark/>
          </w:tcPr>
          <w:p w:rsidR="008C2B50" w:rsidRPr="001A36BC" w:rsidRDefault="008C2B50" w:rsidP="001A36BC">
            <w:pPr>
              <w:jc w:val="center"/>
              <w:rPr>
                <w:bCs/>
                <w:sz w:val="17"/>
                <w:szCs w:val="17"/>
              </w:rPr>
            </w:pPr>
            <w:r w:rsidRPr="001A36BC">
              <w:rPr>
                <w:bCs/>
                <w:sz w:val="17"/>
                <w:szCs w:val="17"/>
              </w:rPr>
              <w:t>68,1</w:t>
            </w:r>
          </w:p>
        </w:tc>
        <w:tc>
          <w:tcPr>
            <w:tcW w:w="873" w:type="dxa"/>
            <w:shd w:val="clear" w:color="auto" w:fill="auto"/>
            <w:vAlign w:val="center"/>
            <w:hideMark/>
          </w:tcPr>
          <w:p w:rsidR="008C2B50" w:rsidRPr="001A36BC" w:rsidRDefault="008C2B50" w:rsidP="001A36BC">
            <w:pPr>
              <w:jc w:val="center"/>
              <w:rPr>
                <w:bCs/>
                <w:sz w:val="17"/>
                <w:szCs w:val="17"/>
              </w:rPr>
            </w:pPr>
            <w:r w:rsidRPr="001A36BC">
              <w:rPr>
                <w:bCs/>
                <w:sz w:val="17"/>
                <w:szCs w:val="17"/>
              </w:rPr>
              <w:t>92,2</w:t>
            </w:r>
          </w:p>
        </w:tc>
        <w:tc>
          <w:tcPr>
            <w:tcW w:w="876" w:type="dxa"/>
            <w:shd w:val="clear" w:color="auto" w:fill="auto"/>
            <w:vAlign w:val="center"/>
            <w:hideMark/>
          </w:tcPr>
          <w:p w:rsidR="008C2B50" w:rsidRPr="001A36BC" w:rsidRDefault="008C2B50" w:rsidP="001A36BC">
            <w:pPr>
              <w:jc w:val="center"/>
              <w:rPr>
                <w:bCs/>
                <w:sz w:val="17"/>
                <w:szCs w:val="17"/>
              </w:rPr>
            </w:pPr>
            <w:r w:rsidRPr="001A36BC">
              <w:rPr>
                <w:bCs/>
                <w:sz w:val="17"/>
                <w:szCs w:val="17"/>
              </w:rPr>
              <w:t>108,3</w:t>
            </w:r>
          </w:p>
        </w:tc>
      </w:tr>
    </w:tbl>
    <w:p w:rsidR="008C2B50" w:rsidRPr="001A36BC" w:rsidRDefault="008C2B50" w:rsidP="001A36BC">
      <w:pPr>
        <w:spacing w:before="120"/>
        <w:ind w:firstLine="709"/>
        <w:jc w:val="both"/>
        <w:rPr>
          <w:sz w:val="28"/>
          <w:szCs w:val="28"/>
        </w:rPr>
      </w:pPr>
      <w:r w:rsidRPr="001A36BC">
        <w:rPr>
          <w:sz w:val="28"/>
          <w:szCs w:val="28"/>
        </w:rPr>
        <w:t>В соответствии с Законопроектом в 2022 году относительно ожидаемого исполнения окружного бюджета в 2021 году предусматривается снижение доходов на 9 556 683,7 тыс. рублей (19,8%), за счет снижения безвозмездных поступлений на 9 937 756,2 тыс. рублей (31,9%) и неналоговых доходов на 168 964,0 тыс. рублей (53%) и увеличения налоговых доходов на 550 036,5 тыс. рублей (3,3%).</w:t>
      </w:r>
    </w:p>
    <w:p w:rsidR="008C2B50" w:rsidRPr="001A36BC" w:rsidRDefault="008C2B50" w:rsidP="001A36BC">
      <w:pPr>
        <w:ind w:firstLine="709"/>
        <w:jc w:val="both"/>
        <w:rPr>
          <w:sz w:val="28"/>
          <w:szCs w:val="28"/>
        </w:rPr>
      </w:pPr>
      <w:r w:rsidRPr="001A36BC">
        <w:rPr>
          <w:sz w:val="28"/>
          <w:szCs w:val="28"/>
        </w:rPr>
        <w:t>В плановом периоде:</w:t>
      </w:r>
    </w:p>
    <w:p w:rsidR="008C2B50" w:rsidRPr="001A36BC" w:rsidRDefault="008C2B50" w:rsidP="001A36BC">
      <w:pPr>
        <w:ind w:firstLine="709"/>
        <w:jc w:val="both"/>
        <w:rPr>
          <w:sz w:val="28"/>
          <w:szCs w:val="28"/>
        </w:rPr>
      </w:pPr>
      <w:r w:rsidRPr="001A36BC">
        <w:rPr>
          <w:sz w:val="28"/>
          <w:szCs w:val="28"/>
        </w:rPr>
        <w:t>- в 2023 году относительно 2022 года предусматривается снижение доходов на 1 149 469,5 тыс. рублей (3%) за счет снижения безвозмездных поступлений на 1 658 908,4 тыс. рублей (7,8%), и увеличения налоговых доходов на 508 272,8 тыс. рублей (2,9%) и неналоговых доходов на 1 166,1 тыс. рублей (0,8%).</w:t>
      </w:r>
    </w:p>
    <w:p w:rsidR="008C2B50" w:rsidRPr="001A36BC" w:rsidRDefault="008C2B50" w:rsidP="001A36BC">
      <w:pPr>
        <w:ind w:firstLine="709"/>
        <w:jc w:val="both"/>
        <w:rPr>
          <w:sz w:val="28"/>
          <w:szCs w:val="28"/>
        </w:rPr>
      </w:pPr>
      <w:r w:rsidRPr="001A36BC">
        <w:rPr>
          <w:sz w:val="28"/>
          <w:szCs w:val="28"/>
        </w:rPr>
        <w:t>- в 2024 году относительно 2023 года предусматривается увеличение доходов на 1 906 859,8 тыс. рублей (5,1%) за счет увеличения безвозмездных поступлений на 1 616 949,5 тыс. рублей (8,3%), налоговых доходов на 288 948,5 тыс. рублей (1,6%) и неналоговых доходов на 961,8 тыс. рублей (0,6%).</w:t>
      </w:r>
    </w:p>
    <w:p w:rsidR="008C2B50" w:rsidRPr="001A36BC" w:rsidRDefault="008C2B50" w:rsidP="001A36BC">
      <w:pPr>
        <w:ind w:firstLine="709"/>
        <w:jc w:val="both"/>
        <w:rPr>
          <w:sz w:val="28"/>
          <w:szCs w:val="28"/>
        </w:rPr>
      </w:pPr>
      <w:r w:rsidRPr="001A36BC">
        <w:rPr>
          <w:sz w:val="28"/>
          <w:szCs w:val="28"/>
        </w:rPr>
        <w:t>В структуре доходов окружного бюджета на 2022 год основная доля принадлежит безвозмездным поступлениям из федерального бюджета – 54,8%, со снижением до 52,1% к 2023 году и увеличением до 53,6% к 2023 году; налоговые доходы составляют 44,8%, с увеличением до 47,5% к 2023 году и снижением до 46% к 2024 году; доля неналоговых доходов на 2022 и плановый период 2023 и 2024 годы запланирована на уровне 0,4%.</w:t>
      </w:r>
    </w:p>
    <w:p w:rsidR="008C2B50" w:rsidRPr="001A36BC" w:rsidRDefault="008C2B50" w:rsidP="001A36BC">
      <w:pPr>
        <w:pStyle w:val="ConsPlusTitle"/>
        <w:ind w:firstLine="720"/>
        <w:jc w:val="both"/>
        <w:rPr>
          <w:b w:val="0"/>
          <w:sz w:val="28"/>
          <w:szCs w:val="28"/>
        </w:rPr>
      </w:pPr>
      <w:r w:rsidRPr="001A36BC">
        <w:rPr>
          <w:b w:val="0"/>
          <w:sz w:val="28"/>
          <w:szCs w:val="28"/>
        </w:rPr>
        <w:t>Информация о доходах окружного бюджета в разрезе источников поступлений, предусматриваемых Законопроектом приведена в Приложении №2 к настоящему Заключению.</w:t>
      </w:r>
    </w:p>
    <w:p w:rsidR="008C2B50" w:rsidRPr="001A36BC" w:rsidRDefault="008C2B50" w:rsidP="001A36BC">
      <w:pPr>
        <w:pStyle w:val="af"/>
        <w:spacing w:before="240" w:after="120" w:line="240" w:lineRule="auto"/>
        <w:ind w:left="0"/>
        <w:jc w:val="center"/>
        <w:outlineLvl w:val="1"/>
        <w:rPr>
          <w:rFonts w:ascii="Times New Roman" w:hAnsi="Times New Roman" w:cs="Times New Roman"/>
          <w:b/>
          <w:sz w:val="28"/>
          <w:szCs w:val="28"/>
        </w:rPr>
      </w:pPr>
      <w:r w:rsidRPr="001A36BC">
        <w:rPr>
          <w:rFonts w:ascii="Times New Roman" w:hAnsi="Times New Roman" w:cs="Times New Roman"/>
          <w:b/>
          <w:sz w:val="28"/>
          <w:szCs w:val="28"/>
        </w:rPr>
        <w:t xml:space="preserve">Налоговые доходы </w:t>
      </w:r>
    </w:p>
    <w:p w:rsidR="008C2B50" w:rsidRPr="001A36BC" w:rsidRDefault="008C2B50" w:rsidP="001A36BC">
      <w:pPr>
        <w:ind w:firstLine="709"/>
        <w:jc w:val="both"/>
        <w:rPr>
          <w:rFonts w:eastAsia="Calibri"/>
          <w:sz w:val="28"/>
          <w:szCs w:val="28"/>
        </w:rPr>
      </w:pPr>
      <w:r w:rsidRPr="001A36BC">
        <w:rPr>
          <w:sz w:val="28"/>
          <w:szCs w:val="28"/>
        </w:rPr>
        <w:t>Основными источниками налоговых доходов окружного бюджета являются поступления от федеральных налогов, зачисляемые в окружной бюджет по единым нормативам – налог на прибыль организаций, налог на доходы физических лиц, налоги, сборы и регулярные платежи за пользование природными ресурсами, доля которых в формировании налоговых доходов бюджета составляет более 85%.</w:t>
      </w:r>
    </w:p>
    <w:p w:rsidR="008C2B50" w:rsidRPr="001A36BC" w:rsidRDefault="008C2B50" w:rsidP="001A36BC">
      <w:pPr>
        <w:ind w:firstLine="709"/>
        <w:contextualSpacing/>
        <w:jc w:val="both"/>
        <w:rPr>
          <w:rFonts w:eastAsia="Calibri"/>
          <w:sz w:val="28"/>
          <w:szCs w:val="28"/>
        </w:rPr>
      </w:pPr>
      <w:r w:rsidRPr="001A36BC">
        <w:rPr>
          <w:rFonts w:eastAsia="Calibri"/>
          <w:sz w:val="28"/>
          <w:szCs w:val="28"/>
        </w:rPr>
        <w:lastRenderedPageBreak/>
        <w:t>Структура налоговых доходов окружного бюджета в 2022-2024 годах относительно ожидаемого исполнения окружного бюджета в 2021 году значительно не изменится: доля налога на прибыль организаций в структуре налоговых доходов окружного бюджета в 2022 году составит 46,6% с незначительным снижением до 44,9% к 2024 году; доля налога на доходы физических лиц прогнозируется в диапазоне с 26,2% до 27,8%; налогов, сборов и регулярных платежей за пользование природными ресурсами от 16,2% до 15,6%, налогов на имущество от 8,4% до 9%; доля налогов на товары (работы, услуги), реализуемых на территории Российской Федерации запланирована на уровне 2,6% и государственной пошлины на уровне 0,1%.</w:t>
      </w:r>
    </w:p>
    <w:p w:rsidR="008C2B50" w:rsidRPr="001A36BC" w:rsidRDefault="008C2B50" w:rsidP="001A36BC">
      <w:pPr>
        <w:shd w:val="clear" w:color="auto" w:fill="FFFFFF"/>
        <w:ind w:firstLine="709"/>
        <w:jc w:val="both"/>
        <w:rPr>
          <w:sz w:val="28"/>
          <w:szCs w:val="28"/>
        </w:rPr>
      </w:pPr>
      <w:r w:rsidRPr="001A36BC">
        <w:rPr>
          <w:sz w:val="28"/>
          <w:szCs w:val="28"/>
        </w:rPr>
        <w:t>Прогнозные показатели поступления налоговых доходов в 2022-2024 годах, отчетные показатели за 2020 год и ожидаемое исполнение за 2021 год представлены в таблице №8.</w:t>
      </w:r>
    </w:p>
    <w:p w:rsidR="008C2B50" w:rsidRPr="001A36BC" w:rsidRDefault="008C2B50" w:rsidP="001A36BC">
      <w:pPr>
        <w:ind w:firstLine="709"/>
        <w:jc w:val="right"/>
        <w:rPr>
          <w:sz w:val="28"/>
          <w:szCs w:val="28"/>
        </w:rPr>
      </w:pPr>
      <w:r w:rsidRPr="001A36BC">
        <w:rPr>
          <w:sz w:val="28"/>
          <w:szCs w:val="28"/>
        </w:rPr>
        <w:t>Таблица №8</w:t>
      </w:r>
    </w:p>
    <w:p w:rsidR="008C2B50" w:rsidRPr="001A36BC" w:rsidRDefault="008C2B50" w:rsidP="001A36BC">
      <w:pPr>
        <w:ind w:firstLine="709"/>
        <w:jc w:val="right"/>
        <w:rPr>
          <w:sz w:val="28"/>
          <w:szCs w:val="28"/>
        </w:rPr>
      </w:pPr>
      <w:r w:rsidRPr="001A36BC">
        <w:rPr>
          <w:sz w:val="28"/>
          <w:szCs w:val="28"/>
        </w:rPr>
        <w:t>(тыс.</w:t>
      </w:r>
      <w:r w:rsidRPr="001A36BC">
        <w:rPr>
          <w:sz w:val="28"/>
          <w:szCs w:val="28"/>
          <w:lang w:val="en-US"/>
        </w:rPr>
        <w:t xml:space="preserve"> </w:t>
      </w:r>
      <w:r w:rsidRPr="001A36BC">
        <w:rPr>
          <w:sz w:val="28"/>
          <w:szCs w:val="28"/>
        </w:rPr>
        <w:t>рублей)</w:t>
      </w:r>
    </w:p>
    <w:tbl>
      <w:tblPr>
        <w:tblW w:w="100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057"/>
        <w:gridCol w:w="1218"/>
        <w:gridCol w:w="1134"/>
        <w:gridCol w:w="1134"/>
        <w:gridCol w:w="1134"/>
        <w:gridCol w:w="851"/>
        <w:gridCol w:w="850"/>
        <w:gridCol w:w="851"/>
      </w:tblGrid>
      <w:tr w:rsidR="008C2B50" w:rsidRPr="001A36BC" w:rsidTr="00800D4C">
        <w:trPr>
          <w:trHeight w:val="276"/>
          <w:tblHeader/>
        </w:trPr>
        <w:tc>
          <w:tcPr>
            <w:tcW w:w="1779" w:type="dxa"/>
            <w:vMerge w:val="restart"/>
            <w:shd w:val="clear" w:color="auto" w:fill="auto"/>
            <w:vAlign w:val="center"/>
            <w:hideMark/>
          </w:tcPr>
          <w:p w:rsidR="008C2B50" w:rsidRPr="001A36BC" w:rsidRDefault="008C2B50" w:rsidP="001A36BC">
            <w:pPr>
              <w:jc w:val="center"/>
              <w:rPr>
                <w:sz w:val="17"/>
                <w:szCs w:val="17"/>
              </w:rPr>
            </w:pPr>
            <w:r w:rsidRPr="001A36BC">
              <w:rPr>
                <w:sz w:val="17"/>
                <w:szCs w:val="17"/>
              </w:rPr>
              <w:t xml:space="preserve">Наименование вида доходов </w:t>
            </w:r>
          </w:p>
        </w:tc>
        <w:tc>
          <w:tcPr>
            <w:tcW w:w="1057" w:type="dxa"/>
            <w:vMerge w:val="restart"/>
            <w:shd w:val="clear" w:color="auto" w:fill="auto"/>
            <w:vAlign w:val="center"/>
            <w:hideMark/>
          </w:tcPr>
          <w:p w:rsidR="008C2B50" w:rsidRPr="001A36BC" w:rsidRDefault="00800D4C" w:rsidP="00800D4C">
            <w:pPr>
              <w:ind w:left="-102"/>
              <w:jc w:val="center"/>
              <w:rPr>
                <w:sz w:val="20"/>
                <w:szCs w:val="20"/>
              </w:rPr>
            </w:pPr>
            <w:r>
              <w:rPr>
                <w:sz w:val="20"/>
                <w:szCs w:val="20"/>
              </w:rPr>
              <w:t xml:space="preserve">  </w:t>
            </w:r>
            <w:r w:rsidR="008C2B50" w:rsidRPr="001A36BC">
              <w:rPr>
                <w:sz w:val="20"/>
                <w:szCs w:val="20"/>
              </w:rPr>
              <w:t>Исполнено за 2020 г.</w:t>
            </w:r>
          </w:p>
        </w:tc>
        <w:tc>
          <w:tcPr>
            <w:tcW w:w="1218" w:type="dxa"/>
            <w:vMerge w:val="restart"/>
            <w:shd w:val="clear" w:color="auto" w:fill="auto"/>
            <w:vAlign w:val="center"/>
            <w:hideMark/>
          </w:tcPr>
          <w:p w:rsidR="008C2B50" w:rsidRPr="001A36BC" w:rsidRDefault="008C2B50" w:rsidP="001A36BC">
            <w:pPr>
              <w:jc w:val="center"/>
              <w:rPr>
                <w:sz w:val="20"/>
                <w:szCs w:val="20"/>
              </w:rPr>
            </w:pPr>
            <w:r w:rsidRPr="001A36BC">
              <w:rPr>
                <w:color w:val="000000"/>
                <w:sz w:val="20"/>
                <w:szCs w:val="20"/>
              </w:rPr>
              <w:t>Ожидаемое исполнение за 2021 год</w:t>
            </w:r>
          </w:p>
        </w:tc>
        <w:tc>
          <w:tcPr>
            <w:tcW w:w="3402" w:type="dxa"/>
            <w:gridSpan w:val="3"/>
            <w:shd w:val="clear" w:color="auto" w:fill="auto"/>
            <w:noWrap/>
            <w:vAlign w:val="center"/>
            <w:hideMark/>
          </w:tcPr>
          <w:p w:rsidR="008C2B50" w:rsidRPr="001A36BC" w:rsidRDefault="008C2B50" w:rsidP="001A36BC">
            <w:pPr>
              <w:jc w:val="center"/>
              <w:rPr>
                <w:sz w:val="20"/>
                <w:szCs w:val="20"/>
              </w:rPr>
            </w:pPr>
            <w:r w:rsidRPr="001A36BC">
              <w:rPr>
                <w:sz w:val="20"/>
                <w:szCs w:val="20"/>
              </w:rPr>
              <w:t>Законопроект</w:t>
            </w:r>
          </w:p>
        </w:tc>
        <w:tc>
          <w:tcPr>
            <w:tcW w:w="2552" w:type="dxa"/>
            <w:gridSpan w:val="3"/>
            <w:shd w:val="clear" w:color="auto" w:fill="auto"/>
            <w:vAlign w:val="center"/>
            <w:hideMark/>
          </w:tcPr>
          <w:p w:rsidR="008C2B50" w:rsidRPr="001A36BC" w:rsidRDefault="008C2B50" w:rsidP="001A36BC">
            <w:pPr>
              <w:jc w:val="center"/>
              <w:rPr>
                <w:sz w:val="20"/>
                <w:szCs w:val="20"/>
              </w:rPr>
            </w:pPr>
            <w:r w:rsidRPr="001A36BC">
              <w:rPr>
                <w:sz w:val="20"/>
                <w:szCs w:val="20"/>
              </w:rPr>
              <w:t xml:space="preserve">Изменения </w:t>
            </w:r>
            <w:r w:rsidRPr="001A36BC">
              <w:rPr>
                <w:sz w:val="20"/>
                <w:szCs w:val="20"/>
              </w:rPr>
              <w:br/>
              <w:t>к предыдущему году (%)</w:t>
            </w:r>
          </w:p>
        </w:tc>
      </w:tr>
      <w:tr w:rsidR="008C2B50" w:rsidRPr="001A36BC" w:rsidTr="00800D4C">
        <w:trPr>
          <w:trHeight w:val="335"/>
          <w:tblHeader/>
        </w:trPr>
        <w:tc>
          <w:tcPr>
            <w:tcW w:w="1779" w:type="dxa"/>
            <w:vMerge/>
            <w:vAlign w:val="center"/>
            <w:hideMark/>
          </w:tcPr>
          <w:p w:rsidR="008C2B50" w:rsidRPr="001A36BC" w:rsidRDefault="008C2B50" w:rsidP="001A36BC">
            <w:pPr>
              <w:rPr>
                <w:sz w:val="17"/>
                <w:szCs w:val="17"/>
              </w:rPr>
            </w:pPr>
          </w:p>
        </w:tc>
        <w:tc>
          <w:tcPr>
            <w:tcW w:w="1057" w:type="dxa"/>
            <w:vMerge/>
            <w:vAlign w:val="center"/>
            <w:hideMark/>
          </w:tcPr>
          <w:p w:rsidR="008C2B50" w:rsidRPr="001A36BC" w:rsidRDefault="008C2B50" w:rsidP="00800D4C">
            <w:pPr>
              <w:ind w:left="-102"/>
              <w:rPr>
                <w:sz w:val="20"/>
                <w:szCs w:val="20"/>
              </w:rPr>
            </w:pPr>
          </w:p>
        </w:tc>
        <w:tc>
          <w:tcPr>
            <w:tcW w:w="1218" w:type="dxa"/>
            <w:vMerge/>
            <w:vAlign w:val="center"/>
            <w:hideMark/>
          </w:tcPr>
          <w:p w:rsidR="008C2B50" w:rsidRPr="001A36BC" w:rsidRDefault="008C2B50" w:rsidP="001A36BC">
            <w:pPr>
              <w:rPr>
                <w:sz w:val="20"/>
                <w:szCs w:val="20"/>
              </w:rPr>
            </w:pP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2022 год</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2023 год</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2024 год</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2022 г. к 2021 г.</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2023 г. к 2022 г.</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2024 г. к 2023 г.</w:t>
            </w:r>
          </w:p>
        </w:tc>
      </w:tr>
      <w:tr w:rsidR="008C2B50" w:rsidRPr="001A36BC" w:rsidTr="00800D4C">
        <w:trPr>
          <w:trHeight w:val="240"/>
          <w:tblHeader/>
        </w:trPr>
        <w:tc>
          <w:tcPr>
            <w:tcW w:w="1779" w:type="dxa"/>
            <w:shd w:val="clear" w:color="auto" w:fill="auto"/>
            <w:vAlign w:val="center"/>
            <w:hideMark/>
          </w:tcPr>
          <w:p w:rsidR="008C2B50" w:rsidRPr="001A36BC" w:rsidRDefault="008C2B50" w:rsidP="001A36BC">
            <w:pPr>
              <w:jc w:val="center"/>
              <w:rPr>
                <w:sz w:val="20"/>
                <w:szCs w:val="20"/>
              </w:rPr>
            </w:pPr>
            <w:r w:rsidRPr="001A36BC">
              <w:rPr>
                <w:sz w:val="20"/>
                <w:szCs w:val="20"/>
              </w:rPr>
              <w:t>1</w:t>
            </w:r>
          </w:p>
        </w:tc>
        <w:tc>
          <w:tcPr>
            <w:tcW w:w="1057" w:type="dxa"/>
            <w:shd w:val="clear" w:color="auto" w:fill="auto"/>
            <w:vAlign w:val="center"/>
            <w:hideMark/>
          </w:tcPr>
          <w:p w:rsidR="008C2B50" w:rsidRPr="001A36BC" w:rsidRDefault="008C2B50" w:rsidP="00800D4C">
            <w:pPr>
              <w:ind w:left="-102"/>
              <w:jc w:val="center"/>
              <w:rPr>
                <w:sz w:val="20"/>
                <w:szCs w:val="20"/>
              </w:rPr>
            </w:pPr>
            <w:r w:rsidRPr="001A36BC">
              <w:rPr>
                <w:sz w:val="20"/>
                <w:szCs w:val="20"/>
              </w:rPr>
              <w:t>2</w:t>
            </w:r>
          </w:p>
        </w:tc>
        <w:tc>
          <w:tcPr>
            <w:tcW w:w="1218" w:type="dxa"/>
            <w:shd w:val="clear" w:color="auto" w:fill="auto"/>
            <w:vAlign w:val="center"/>
            <w:hideMark/>
          </w:tcPr>
          <w:p w:rsidR="008C2B50" w:rsidRPr="001A36BC" w:rsidRDefault="008C2B50" w:rsidP="001A36BC">
            <w:pPr>
              <w:jc w:val="center"/>
              <w:rPr>
                <w:sz w:val="20"/>
                <w:szCs w:val="20"/>
              </w:rPr>
            </w:pPr>
            <w:r w:rsidRPr="001A36BC">
              <w:rPr>
                <w:sz w:val="20"/>
                <w:szCs w:val="20"/>
              </w:rPr>
              <w:t>3</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4</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5</w:t>
            </w:r>
          </w:p>
        </w:tc>
        <w:tc>
          <w:tcPr>
            <w:tcW w:w="1134" w:type="dxa"/>
            <w:shd w:val="clear" w:color="auto" w:fill="auto"/>
            <w:noWrap/>
            <w:vAlign w:val="center"/>
            <w:hideMark/>
          </w:tcPr>
          <w:p w:rsidR="008C2B50" w:rsidRPr="001A36BC" w:rsidRDefault="008C2B50" w:rsidP="001A36BC">
            <w:pPr>
              <w:jc w:val="center"/>
              <w:rPr>
                <w:sz w:val="20"/>
                <w:szCs w:val="20"/>
              </w:rPr>
            </w:pPr>
            <w:r w:rsidRPr="001A36BC">
              <w:rPr>
                <w:sz w:val="20"/>
                <w:szCs w:val="20"/>
              </w:rPr>
              <w:t>6</w:t>
            </w:r>
          </w:p>
        </w:tc>
        <w:tc>
          <w:tcPr>
            <w:tcW w:w="851" w:type="dxa"/>
            <w:shd w:val="clear" w:color="auto" w:fill="auto"/>
            <w:noWrap/>
            <w:vAlign w:val="center"/>
            <w:hideMark/>
          </w:tcPr>
          <w:p w:rsidR="008C2B50" w:rsidRPr="001A36BC" w:rsidRDefault="008C2B50" w:rsidP="001A36BC">
            <w:pPr>
              <w:jc w:val="center"/>
              <w:rPr>
                <w:sz w:val="20"/>
                <w:szCs w:val="20"/>
              </w:rPr>
            </w:pPr>
            <w:r w:rsidRPr="001A36BC">
              <w:rPr>
                <w:sz w:val="20"/>
                <w:szCs w:val="20"/>
              </w:rPr>
              <w:t>7</w:t>
            </w:r>
          </w:p>
        </w:tc>
        <w:tc>
          <w:tcPr>
            <w:tcW w:w="850" w:type="dxa"/>
            <w:shd w:val="clear" w:color="auto" w:fill="auto"/>
            <w:noWrap/>
            <w:vAlign w:val="center"/>
            <w:hideMark/>
          </w:tcPr>
          <w:p w:rsidR="008C2B50" w:rsidRPr="001A36BC" w:rsidRDefault="008C2B50" w:rsidP="001A36BC">
            <w:pPr>
              <w:jc w:val="center"/>
              <w:rPr>
                <w:sz w:val="20"/>
                <w:szCs w:val="20"/>
              </w:rPr>
            </w:pPr>
            <w:r w:rsidRPr="001A36BC">
              <w:rPr>
                <w:sz w:val="20"/>
                <w:szCs w:val="20"/>
              </w:rPr>
              <w:t>8</w:t>
            </w:r>
          </w:p>
        </w:tc>
        <w:tc>
          <w:tcPr>
            <w:tcW w:w="851" w:type="dxa"/>
            <w:shd w:val="clear" w:color="auto" w:fill="auto"/>
            <w:noWrap/>
            <w:vAlign w:val="center"/>
            <w:hideMark/>
          </w:tcPr>
          <w:p w:rsidR="008C2B50" w:rsidRPr="001A36BC" w:rsidRDefault="008C2B50" w:rsidP="001A36BC">
            <w:pPr>
              <w:jc w:val="center"/>
              <w:rPr>
                <w:sz w:val="20"/>
                <w:szCs w:val="20"/>
              </w:rPr>
            </w:pPr>
            <w:r w:rsidRPr="001A36BC">
              <w:rPr>
                <w:sz w:val="20"/>
                <w:szCs w:val="20"/>
              </w:rPr>
              <w:t>9</w:t>
            </w:r>
          </w:p>
        </w:tc>
      </w:tr>
      <w:tr w:rsidR="008C2B50" w:rsidRPr="001A36BC" w:rsidTr="00800D4C">
        <w:trPr>
          <w:trHeight w:val="315"/>
        </w:trPr>
        <w:tc>
          <w:tcPr>
            <w:tcW w:w="1779" w:type="dxa"/>
            <w:shd w:val="clear" w:color="auto" w:fill="auto"/>
            <w:vAlign w:val="center"/>
            <w:hideMark/>
          </w:tcPr>
          <w:p w:rsidR="008C2B50" w:rsidRPr="001A36BC" w:rsidRDefault="008C2B50" w:rsidP="001A36BC">
            <w:pPr>
              <w:rPr>
                <w:b/>
                <w:bCs/>
                <w:sz w:val="17"/>
                <w:szCs w:val="17"/>
              </w:rPr>
            </w:pPr>
            <w:r w:rsidRPr="001A36BC">
              <w:rPr>
                <w:b/>
                <w:bCs/>
                <w:sz w:val="17"/>
                <w:szCs w:val="17"/>
              </w:rPr>
              <w:t>Налоговые доходы</w:t>
            </w:r>
          </w:p>
        </w:tc>
        <w:tc>
          <w:tcPr>
            <w:tcW w:w="1057" w:type="dxa"/>
            <w:shd w:val="clear" w:color="auto" w:fill="auto"/>
            <w:vAlign w:val="center"/>
            <w:hideMark/>
          </w:tcPr>
          <w:p w:rsidR="008C2B50" w:rsidRPr="001A36BC" w:rsidRDefault="008C2B50" w:rsidP="00800D4C">
            <w:pPr>
              <w:ind w:left="-102"/>
              <w:jc w:val="right"/>
              <w:rPr>
                <w:b/>
                <w:bCs/>
                <w:sz w:val="17"/>
                <w:szCs w:val="17"/>
              </w:rPr>
            </w:pPr>
            <w:r w:rsidRPr="001A36BC">
              <w:rPr>
                <w:b/>
                <w:bCs/>
                <w:sz w:val="17"/>
                <w:szCs w:val="17"/>
              </w:rPr>
              <w:t>22 417 330,8</w:t>
            </w:r>
          </w:p>
        </w:tc>
        <w:tc>
          <w:tcPr>
            <w:tcW w:w="1218"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16 771 426,3</w:t>
            </w:r>
          </w:p>
        </w:tc>
        <w:tc>
          <w:tcPr>
            <w:tcW w:w="1134"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17 321 462,8</w:t>
            </w:r>
          </w:p>
        </w:tc>
        <w:tc>
          <w:tcPr>
            <w:tcW w:w="1134"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17 829 735,6</w:t>
            </w:r>
          </w:p>
        </w:tc>
        <w:tc>
          <w:tcPr>
            <w:tcW w:w="1134" w:type="dxa"/>
            <w:shd w:val="clear" w:color="auto" w:fill="auto"/>
            <w:vAlign w:val="center"/>
            <w:hideMark/>
          </w:tcPr>
          <w:p w:rsidR="008C2B50" w:rsidRPr="001A36BC" w:rsidRDefault="008C2B50" w:rsidP="001A36BC">
            <w:pPr>
              <w:jc w:val="right"/>
              <w:rPr>
                <w:b/>
                <w:bCs/>
                <w:sz w:val="17"/>
                <w:szCs w:val="17"/>
              </w:rPr>
            </w:pPr>
            <w:r w:rsidRPr="001A36BC">
              <w:rPr>
                <w:b/>
                <w:bCs/>
                <w:sz w:val="17"/>
                <w:szCs w:val="17"/>
              </w:rPr>
              <w:t>18 118 684,1</w:t>
            </w:r>
          </w:p>
        </w:tc>
        <w:tc>
          <w:tcPr>
            <w:tcW w:w="851" w:type="dxa"/>
            <w:shd w:val="clear" w:color="auto" w:fill="auto"/>
            <w:vAlign w:val="center"/>
            <w:hideMark/>
          </w:tcPr>
          <w:p w:rsidR="008C2B50" w:rsidRPr="001A36BC" w:rsidRDefault="008C2B50" w:rsidP="001A36BC">
            <w:pPr>
              <w:jc w:val="center"/>
              <w:rPr>
                <w:b/>
                <w:bCs/>
                <w:sz w:val="17"/>
                <w:szCs w:val="17"/>
              </w:rPr>
            </w:pPr>
            <w:r w:rsidRPr="001A36BC">
              <w:rPr>
                <w:b/>
                <w:bCs/>
                <w:sz w:val="17"/>
                <w:szCs w:val="17"/>
              </w:rPr>
              <w:t>103,3</w:t>
            </w:r>
          </w:p>
        </w:tc>
        <w:tc>
          <w:tcPr>
            <w:tcW w:w="850" w:type="dxa"/>
            <w:shd w:val="clear" w:color="auto" w:fill="auto"/>
            <w:vAlign w:val="center"/>
            <w:hideMark/>
          </w:tcPr>
          <w:p w:rsidR="008C2B50" w:rsidRPr="001A36BC" w:rsidRDefault="008C2B50" w:rsidP="001A36BC">
            <w:pPr>
              <w:jc w:val="center"/>
              <w:rPr>
                <w:b/>
                <w:bCs/>
                <w:sz w:val="17"/>
                <w:szCs w:val="17"/>
              </w:rPr>
            </w:pPr>
            <w:r w:rsidRPr="001A36BC">
              <w:rPr>
                <w:b/>
                <w:bCs/>
                <w:sz w:val="17"/>
                <w:szCs w:val="17"/>
              </w:rPr>
              <w:t>102,9</w:t>
            </w:r>
          </w:p>
        </w:tc>
        <w:tc>
          <w:tcPr>
            <w:tcW w:w="851" w:type="dxa"/>
            <w:shd w:val="clear" w:color="auto" w:fill="auto"/>
            <w:vAlign w:val="center"/>
            <w:hideMark/>
          </w:tcPr>
          <w:p w:rsidR="008C2B50" w:rsidRPr="001A36BC" w:rsidRDefault="008C2B50" w:rsidP="001A36BC">
            <w:pPr>
              <w:jc w:val="center"/>
              <w:rPr>
                <w:b/>
                <w:bCs/>
                <w:sz w:val="17"/>
                <w:szCs w:val="17"/>
              </w:rPr>
            </w:pPr>
            <w:r w:rsidRPr="001A36BC">
              <w:rPr>
                <w:b/>
                <w:bCs/>
                <w:sz w:val="17"/>
                <w:szCs w:val="17"/>
              </w:rPr>
              <w:t>101,6</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Налоги на прибыль, доходы, в том числе:</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17 414 206,8</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11 661 083,2</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12 605 687,3</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12 917 887,3</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13 176 079,6</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108,1</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102,5</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102,0</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i/>
                <w:iCs/>
                <w:sz w:val="17"/>
                <w:szCs w:val="17"/>
              </w:rPr>
            </w:pPr>
            <w:r w:rsidRPr="001A36BC">
              <w:rPr>
                <w:i/>
                <w:iCs/>
                <w:sz w:val="17"/>
                <w:szCs w:val="17"/>
              </w:rPr>
              <w:t>Налог на прибыль организаций</w:t>
            </w:r>
          </w:p>
        </w:tc>
        <w:tc>
          <w:tcPr>
            <w:tcW w:w="1057" w:type="dxa"/>
            <w:shd w:val="clear" w:color="auto" w:fill="auto"/>
            <w:vAlign w:val="center"/>
            <w:hideMark/>
          </w:tcPr>
          <w:p w:rsidR="008C2B50" w:rsidRPr="001A36BC" w:rsidRDefault="008C2B50" w:rsidP="00800D4C">
            <w:pPr>
              <w:ind w:left="-102"/>
              <w:jc w:val="right"/>
              <w:rPr>
                <w:i/>
                <w:iCs/>
                <w:sz w:val="17"/>
                <w:szCs w:val="17"/>
              </w:rPr>
            </w:pPr>
            <w:r w:rsidRPr="001A36BC">
              <w:rPr>
                <w:i/>
                <w:iCs/>
                <w:sz w:val="17"/>
                <w:szCs w:val="17"/>
              </w:rPr>
              <w:t>13 321 901,7</w:t>
            </w:r>
          </w:p>
        </w:tc>
        <w:tc>
          <w:tcPr>
            <w:tcW w:w="1218"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7 835 064,2</w:t>
            </w:r>
          </w:p>
        </w:tc>
        <w:tc>
          <w:tcPr>
            <w:tcW w:w="1134"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8 073 161,0</w:t>
            </w:r>
          </w:p>
        </w:tc>
        <w:tc>
          <w:tcPr>
            <w:tcW w:w="1134"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8 138 660,0</w:t>
            </w:r>
          </w:p>
        </w:tc>
        <w:tc>
          <w:tcPr>
            <w:tcW w:w="1134"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8 134 147,0</w:t>
            </w:r>
          </w:p>
        </w:tc>
        <w:tc>
          <w:tcPr>
            <w:tcW w:w="851" w:type="dxa"/>
            <w:shd w:val="clear" w:color="auto" w:fill="auto"/>
            <w:vAlign w:val="center"/>
            <w:hideMark/>
          </w:tcPr>
          <w:p w:rsidR="008C2B50" w:rsidRPr="001A36BC" w:rsidRDefault="008C2B50" w:rsidP="001A36BC">
            <w:pPr>
              <w:jc w:val="center"/>
              <w:rPr>
                <w:i/>
                <w:iCs/>
                <w:sz w:val="17"/>
                <w:szCs w:val="17"/>
              </w:rPr>
            </w:pPr>
            <w:r w:rsidRPr="001A36BC">
              <w:rPr>
                <w:i/>
                <w:iCs/>
                <w:sz w:val="17"/>
                <w:szCs w:val="17"/>
              </w:rPr>
              <w:t>103,0</w:t>
            </w:r>
          </w:p>
        </w:tc>
        <w:tc>
          <w:tcPr>
            <w:tcW w:w="850" w:type="dxa"/>
            <w:shd w:val="clear" w:color="auto" w:fill="auto"/>
            <w:vAlign w:val="center"/>
            <w:hideMark/>
          </w:tcPr>
          <w:p w:rsidR="008C2B50" w:rsidRPr="001A36BC" w:rsidRDefault="008C2B50" w:rsidP="001A36BC">
            <w:pPr>
              <w:jc w:val="center"/>
              <w:rPr>
                <w:i/>
                <w:iCs/>
                <w:sz w:val="17"/>
                <w:szCs w:val="17"/>
              </w:rPr>
            </w:pPr>
            <w:r w:rsidRPr="001A36BC">
              <w:rPr>
                <w:i/>
                <w:iCs/>
                <w:sz w:val="17"/>
                <w:szCs w:val="17"/>
              </w:rPr>
              <w:t>100,8</w:t>
            </w:r>
          </w:p>
        </w:tc>
        <w:tc>
          <w:tcPr>
            <w:tcW w:w="851" w:type="dxa"/>
            <w:shd w:val="clear" w:color="auto" w:fill="auto"/>
            <w:vAlign w:val="center"/>
            <w:hideMark/>
          </w:tcPr>
          <w:p w:rsidR="008C2B50" w:rsidRPr="001A36BC" w:rsidRDefault="008C2B50" w:rsidP="001A36BC">
            <w:pPr>
              <w:jc w:val="center"/>
              <w:rPr>
                <w:i/>
                <w:iCs/>
                <w:sz w:val="17"/>
                <w:szCs w:val="17"/>
              </w:rPr>
            </w:pPr>
            <w:r w:rsidRPr="001A36BC">
              <w:rPr>
                <w:i/>
                <w:iCs/>
                <w:sz w:val="17"/>
                <w:szCs w:val="17"/>
              </w:rPr>
              <w:t>99,9</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i/>
                <w:iCs/>
                <w:sz w:val="17"/>
                <w:szCs w:val="17"/>
              </w:rPr>
            </w:pPr>
            <w:r w:rsidRPr="001A36BC">
              <w:rPr>
                <w:i/>
                <w:iCs/>
                <w:sz w:val="17"/>
                <w:szCs w:val="17"/>
              </w:rPr>
              <w:t>Налог на доходы физических лиц</w:t>
            </w:r>
          </w:p>
        </w:tc>
        <w:tc>
          <w:tcPr>
            <w:tcW w:w="1057" w:type="dxa"/>
            <w:shd w:val="clear" w:color="auto" w:fill="auto"/>
            <w:vAlign w:val="center"/>
            <w:hideMark/>
          </w:tcPr>
          <w:p w:rsidR="008C2B50" w:rsidRPr="001A36BC" w:rsidRDefault="008C2B50" w:rsidP="00800D4C">
            <w:pPr>
              <w:ind w:left="-102"/>
              <w:jc w:val="right"/>
              <w:rPr>
                <w:i/>
                <w:iCs/>
                <w:sz w:val="17"/>
                <w:szCs w:val="17"/>
              </w:rPr>
            </w:pPr>
            <w:r w:rsidRPr="001A36BC">
              <w:rPr>
                <w:i/>
                <w:iCs/>
                <w:sz w:val="17"/>
                <w:szCs w:val="17"/>
              </w:rPr>
              <w:t>4 092 305,1</w:t>
            </w:r>
          </w:p>
        </w:tc>
        <w:tc>
          <w:tcPr>
            <w:tcW w:w="1218"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3 826 019,0</w:t>
            </w:r>
          </w:p>
        </w:tc>
        <w:tc>
          <w:tcPr>
            <w:tcW w:w="1134"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4 532 526,3</w:t>
            </w:r>
          </w:p>
        </w:tc>
        <w:tc>
          <w:tcPr>
            <w:tcW w:w="1134"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4 779 227,3</w:t>
            </w:r>
          </w:p>
        </w:tc>
        <w:tc>
          <w:tcPr>
            <w:tcW w:w="1134" w:type="dxa"/>
            <w:shd w:val="clear" w:color="auto" w:fill="auto"/>
            <w:vAlign w:val="center"/>
            <w:hideMark/>
          </w:tcPr>
          <w:p w:rsidR="008C2B50" w:rsidRPr="001A36BC" w:rsidRDefault="008C2B50" w:rsidP="001A36BC">
            <w:pPr>
              <w:jc w:val="right"/>
              <w:rPr>
                <w:i/>
                <w:iCs/>
                <w:sz w:val="17"/>
                <w:szCs w:val="17"/>
              </w:rPr>
            </w:pPr>
            <w:r w:rsidRPr="001A36BC">
              <w:rPr>
                <w:i/>
                <w:iCs/>
                <w:sz w:val="17"/>
                <w:szCs w:val="17"/>
              </w:rPr>
              <w:t>5 041 932,6</w:t>
            </w:r>
          </w:p>
        </w:tc>
        <w:tc>
          <w:tcPr>
            <w:tcW w:w="851" w:type="dxa"/>
            <w:shd w:val="clear" w:color="auto" w:fill="auto"/>
            <w:vAlign w:val="center"/>
            <w:hideMark/>
          </w:tcPr>
          <w:p w:rsidR="008C2B50" w:rsidRPr="001A36BC" w:rsidRDefault="008C2B50" w:rsidP="001A36BC">
            <w:pPr>
              <w:jc w:val="center"/>
              <w:rPr>
                <w:i/>
                <w:iCs/>
                <w:sz w:val="17"/>
                <w:szCs w:val="17"/>
              </w:rPr>
            </w:pPr>
            <w:r w:rsidRPr="001A36BC">
              <w:rPr>
                <w:i/>
                <w:iCs/>
                <w:sz w:val="17"/>
                <w:szCs w:val="17"/>
              </w:rPr>
              <w:t>118,5</w:t>
            </w:r>
          </w:p>
        </w:tc>
        <w:tc>
          <w:tcPr>
            <w:tcW w:w="850" w:type="dxa"/>
            <w:shd w:val="clear" w:color="auto" w:fill="auto"/>
            <w:vAlign w:val="center"/>
            <w:hideMark/>
          </w:tcPr>
          <w:p w:rsidR="008C2B50" w:rsidRPr="001A36BC" w:rsidRDefault="008C2B50" w:rsidP="001A36BC">
            <w:pPr>
              <w:jc w:val="center"/>
              <w:rPr>
                <w:i/>
                <w:iCs/>
                <w:sz w:val="17"/>
                <w:szCs w:val="17"/>
              </w:rPr>
            </w:pPr>
            <w:r w:rsidRPr="001A36BC">
              <w:rPr>
                <w:i/>
                <w:iCs/>
                <w:sz w:val="17"/>
                <w:szCs w:val="17"/>
              </w:rPr>
              <w:t>105,4</w:t>
            </w:r>
          </w:p>
        </w:tc>
        <w:tc>
          <w:tcPr>
            <w:tcW w:w="851" w:type="dxa"/>
            <w:shd w:val="clear" w:color="auto" w:fill="auto"/>
            <w:vAlign w:val="center"/>
            <w:hideMark/>
          </w:tcPr>
          <w:p w:rsidR="008C2B50" w:rsidRPr="001A36BC" w:rsidRDefault="008C2B50" w:rsidP="001A36BC">
            <w:pPr>
              <w:jc w:val="center"/>
              <w:rPr>
                <w:i/>
                <w:iCs/>
                <w:sz w:val="17"/>
                <w:szCs w:val="17"/>
              </w:rPr>
            </w:pPr>
            <w:r w:rsidRPr="001A36BC">
              <w:rPr>
                <w:i/>
                <w:iCs/>
                <w:sz w:val="17"/>
                <w:szCs w:val="17"/>
              </w:rPr>
              <w:t>105,5</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Налоги на товары (работы, услуги), реализуемые на территории РФ</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335 485,4</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444 371,4</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449 190,1</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467 971,2</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467 971,2</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101,1</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104,2</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100,0</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Налоги на совокупный доход</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2,8</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1 000,0</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878,9</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914,2</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952,4</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87,9</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104,0</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104,2</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Налоги на имущество</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1 214 921,1</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1 540 388,4</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1 454 580,5</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1 599 887,2</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1 630 122,0</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94,4</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110,0</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101,9</w:t>
            </w:r>
          </w:p>
        </w:tc>
      </w:tr>
      <w:tr w:rsidR="008C2B50" w:rsidRPr="001A36BC" w:rsidTr="00800D4C">
        <w:trPr>
          <w:trHeight w:val="312"/>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Налоги, сборы и регулярные платежи за пользование природными ресурсами</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3 444 316,5</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3 110 143,3</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2 798 821,2</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2 833 561,1</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2 833 561,1</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90,0</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101,2</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100,0</w:t>
            </w:r>
          </w:p>
        </w:tc>
      </w:tr>
      <w:tr w:rsidR="008C2B50" w:rsidRPr="001A36BC" w:rsidTr="00800D4C">
        <w:trPr>
          <w:trHeight w:val="276"/>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Государственная пошлина</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8 398,0</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14 394,5</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12 304,8</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9 514,6</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9 997,8</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85,5</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77,3</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105,1</w:t>
            </w:r>
          </w:p>
        </w:tc>
      </w:tr>
      <w:tr w:rsidR="008C2B50" w:rsidRPr="001A36BC" w:rsidTr="00800D4C">
        <w:trPr>
          <w:trHeight w:val="555"/>
        </w:trPr>
        <w:tc>
          <w:tcPr>
            <w:tcW w:w="1779" w:type="dxa"/>
            <w:shd w:val="clear" w:color="auto" w:fill="auto"/>
            <w:vAlign w:val="center"/>
            <w:hideMark/>
          </w:tcPr>
          <w:p w:rsidR="008C2B50" w:rsidRPr="001A36BC" w:rsidRDefault="008C2B50" w:rsidP="001A36BC">
            <w:pPr>
              <w:rPr>
                <w:sz w:val="17"/>
                <w:szCs w:val="17"/>
              </w:rPr>
            </w:pPr>
            <w:r w:rsidRPr="001A36BC">
              <w:rPr>
                <w:sz w:val="17"/>
                <w:szCs w:val="17"/>
              </w:rPr>
              <w:t>Задолженность и перерасчеты по отмененным налогам, сборам и иным обязательным платежам</w:t>
            </w:r>
          </w:p>
        </w:tc>
        <w:tc>
          <w:tcPr>
            <w:tcW w:w="1057" w:type="dxa"/>
            <w:shd w:val="clear" w:color="auto" w:fill="auto"/>
            <w:vAlign w:val="center"/>
            <w:hideMark/>
          </w:tcPr>
          <w:p w:rsidR="008C2B50" w:rsidRPr="001A36BC" w:rsidRDefault="008C2B50" w:rsidP="00800D4C">
            <w:pPr>
              <w:ind w:left="-102"/>
              <w:jc w:val="right"/>
              <w:rPr>
                <w:sz w:val="17"/>
                <w:szCs w:val="17"/>
              </w:rPr>
            </w:pPr>
            <w:r w:rsidRPr="001A36BC">
              <w:rPr>
                <w:sz w:val="17"/>
                <w:szCs w:val="17"/>
              </w:rPr>
              <w:t>0,2</w:t>
            </w:r>
          </w:p>
        </w:tc>
        <w:tc>
          <w:tcPr>
            <w:tcW w:w="1218" w:type="dxa"/>
            <w:shd w:val="clear" w:color="auto" w:fill="auto"/>
            <w:vAlign w:val="center"/>
            <w:hideMark/>
          </w:tcPr>
          <w:p w:rsidR="008C2B50" w:rsidRPr="001A36BC" w:rsidRDefault="008C2B50" w:rsidP="001A36BC">
            <w:pPr>
              <w:jc w:val="right"/>
              <w:rPr>
                <w:sz w:val="17"/>
                <w:szCs w:val="17"/>
              </w:rPr>
            </w:pPr>
            <w:r w:rsidRPr="001A36BC">
              <w:rPr>
                <w:sz w:val="17"/>
                <w:szCs w:val="17"/>
              </w:rPr>
              <w:t>45,5</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w:t>
            </w:r>
          </w:p>
        </w:tc>
        <w:tc>
          <w:tcPr>
            <w:tcW w:w="1134" w:type="dxa"/>
            <w:shd w:val="clear" w:color="auto" w:fill="auto"/>
            <w:vAlign w:val="center"/>
            <w:hideMark/>
          </w:tcPr>
          <w:p w:rsidR="008C2B50" w:rsidRPr="001A36BC" w:rsidRDefault="008C2B50" w:rsidP="001A36BC">
            <w:pPr>
              <w:jc w:val="right"/>
              <w:rPr>
                <w:sz w:val="17"/>
                <w:szCs w:val="17"/>
              </w:rPr>
            </w:pPr>
            <w:r w:rsidRPr="001A36BC">
              <w:rPr>
                <w:sz w:val="17"/>
                <w:szCs w:val="17"/>
              </w:rPr>
              <w:t>-</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w:t>
            </w:r>
          </w:p>
        </w:tc>
        <w:tc>
          <w:tcPr>
            <w:tcW w:w="850" w:type="dxa"/>
            <w:shd w:val="clear" w:color="auto" w:fill="auto"/>
            <w:vAlign w:val="center"/>
            <w:hideMark/>
          </w:tcPr>
          <w:p w:rsidR="008C2B50" w:rsidRPr="001A36BC" w:rsidRDefault="008C2B50" w:rsidP="001A36BC">
            <w:pPr>
              <w:jc w:val="center"/>
              <w:rPr>
                <w:sz w:val="17"/>
                <w:szCs w:val="17"/>
              </w:rPr>
            </w:pPr>
            <w:r w:rsidRPr="001A36BC">
              <w:rPr>
                <w:sz w:val="17"/>
                <w:szCs w:val="17"/>
              </w:rPr>
              <w:t>-</w:t>
            </w:r>
          </w:p>
        </w:tc>
        <w:tc>
          <w:tcPr>
            <w:tcW w:w="851" w:type="dxa"/>
            <w:shd w:val="clear" w:color="auto" w:fill="auto"/>
            <w:vAlign w:val="center"/>
            <w:hideMark/>
          </w:tcPr>
          <w:p w:rsidR="008C2B50" w:rsidRPr="001A36BC" w:rsidRDefault="008C2B50" w:rsidP="001A36BC">
            <w:pPr>
              <w:jc w:val="center"/>
              <w:rPr>
                <w:sz w:val="17"/>
                <w:szCs w:val="17"/>
              </w:rPr>
            </w:pPr>
            <w:r w:rsidRPr="001A36BC">
              <w:rPr>
                <w:sz w:val="17"/>
                <w:szCs w:val="17"/>
              </w:rPr>
              <w:t>-</w:t>
            </w:r>
          </w:p>
        </w:tc>
      </w:tr>
    </w:tbl>
    <w:p w:rsidR="008C2B50" w:rsidRPr="001A36BC" w:rsidRDefault="008C2B50" w:rsidP="001A36BC">
      <w:pPr>
        <w:spacing w:before="120"/>
        <w:ind w:firstLine="709"/>
        <w:jc w:val="both"/>
        <w:rPr>
          <w:rFonts w:eastAsia="Calibri"/>
          <w:sz w:val="28"/>
          <w:szCs w:val="28"/>
        </w:rPr>
      </w:pPr>
      <w:r w:rsidRPr="001A36BC">
        <w:rPr>
          <w:rFonts w:eastAsia="Calibri"/>
          <w:b/>
          <w:spacing w:val="4"/>
          <w:sz w:val="28"/>
          <w:szCs w:val="28"/>
        </w:rPr>
        <w:t>Налог на прибыль организаций</w:t>
      </w:r>
      <w:r w:rsidRPr="001A36BC">
        <w:rPr>
          <w:rFonts w:eastAsia="Calibri"/>
          <w:b/>
          <w:i/>
          <w:spacing w:val="4"/>
          <w:sz w:val="28"/>
          <w:szCs w:val="28"/>
        </w:rPr>
        <w:t xml:space="preserve"> </w:t>
      </w:r>
      <w:r w:rsidRPr="001A36BC">
        <w:rPr>
          <w:rFonts w:eastAsia="Calibri"/>
          <w:sz w:val="28"/>
          <w:szCs w:val="28"/>
        </w:rPr>
        <w:t>определен исходя из планового объема добычи драгоценных металлов на территории округа в прогнозируемом периоде и с учетом поступлений от консолидированных групп налогоплательщиков.</w:t>
      </w:r>
    </w:p>
    <w:p w:rsidR="008C2B50" w:rsidRPr="001A36BC" w:rsidRDefault="008C2B50" w:rsidP="001A36BC">
      <w:pPr>
        <w:ind w:firstLine="709"/>
        <w:jc w:val="both"/>
        <w:rPr>
          <w:rFonts w:eastAsia="Calibri"/>
          <w:sz w:val="28"/>
          <w:szCs w:val="28"/>
          <w:highlight w:val="yellow"/>
        </w:rPr>
      </w:pPr>
      <w:r w:rsidRPr="001A36BC">
        <w:rPr>
          <w:rFonts w:eastAsia="Calibri"/>
          <w:spacing w:val="4"/>
          <w:sz w:val="28"/>
          <w:szCs w:val="28"/>
        </w:rPr>
        <w:t>П</w:t>
      </w:r>
      <w:r w:rsidRPr="001A36BC">
        <w:rPr>
          <w:rFonts w:eastAsia="Calibri"/>
          <w:sz w:val="28"/>
          <w:szCs w:val="28"/>
        </w:rPr>
        <w:t xml:space="preserve">рогноз поступлений налога в окружной бюджет на 2022 год составляет 8 073 161,0 тыс. рублей, что на 238 096,8 тыс. рублей (3%) больше ожидаемого поступления текущего года, на 2023 и 2024 годы поступления прогнозируются в сумме 8 138 660,0 тыс. рублей и 8 134 147,0 тыс. рублей соответственно, в том </w:t>
      </w:r>
      <w:r w:rsidRPr="001A36BC">
        <w:rPr>
          <w:rFonts w:eastAsia="Calibri"/>
          <w:sz w:val="28"/>
          <w:szCs w:val="28"/>
        </w:rPr>
        <w:lastRenderedPageBreak/>
        <w:t>числе от консолидированных групп налогоплательщиков в 2022 году – 1 539 014,0 тыс. рублей, в 2023 году в сумме 89 035,0 тыс. рублей.</w:t>
      </w:r>
    </w:p>
    <w:p w:rsidR="008C2B50" w:rsidRPr="001A36BC" w:rsidRDefault="008C2B50" w:rsidP="001A36BC">
      <w:pPr>
        <w:ind w:firstLine="709"/>
        <w:jc w:val="both"/>
        <w:rPr>
          <w:rFonts w:eastAsia="Arial Unicode MS"/>
          <w:sz w:val="28"/>
          <w:szCs w:val="28"/>
        </w:rPr>
      </w:pPr>
      <w:r w:rsidRPr="001A36BC">
        <w:rPr>
          <w:sz w:val="28"/>
          <w:szCs w:val="28"/>
        </w:rPr>
        <w:t xml:space="preserve">Согласно Пояснительной записке к Законопроекту, в </w:t>
      </w:r>
      <w:r w:rsidRPr="001A36BC">
        <w:rPr>
          <w:rFonts w:eastAsia="Arial Unicode MS"/>
          <w:sz w:val="28"/>
          <w:szCs w:val="28"/>
        </w:rPr>
        <w:t>основу расчета налога на прибыль организаций принят прогноз Управления Федеральной налоговой службы Российской Федерации по Чукотскому автономному округу, сформированный исходя из прогнозных данных по объему прибыли, предъявляемой налогоплательщиками в целях налогообложения в соответствии с действующим налоговым законодательством.</w:t>
      </w:r>
    </w:p>
    <w:p w:rsidR="008C2B50" w:rsidRPr="001A36BC" w:rsidRDefault="008C2B50" w:rsidP="001A36BC">
      <w:pPr>
        <w:ind w:firstLine="709"/>
        <w:contextualSpacing/>
        <w:jc w:val="both"/>
        <w:rPr>
          <w:sz w:val="28"/>
          <w:szCs w:val="28"/>
        </w:rPr>
      </w:pPr>
      <w:r w:rsidRPr="001A36BC">
        <w:rPr>
          <w:rFonts w:eastAsia="Calibri"/>
          <w:b/>
          <w:sz w:val="28"/>
          <w:szCs w:val="28"/>
        </w:rPr>
        <w:t xml:space="preserve">Налог на доходы физических лиц </w:t>
      </w:r>
      <w:r w:rsidRPr="001A36BC">
        <w:rPr>
          <w:sz w:val="28"/>
          <w:szCs w:val="28"/>
          <w:lang w:eastAsia="x-none"/>
        </w:rPr>
        <w:t xml:space="preserve">планируется с учетом повышения уровня оплаты труда работников бюджетной сферы, а также </w:t>
      </w:r>
      <w:r w:rsidRPr="001A36BC">
        <w:rPr>
          <w:sz w:val="28"/>
          <w:szCs w:val="28"/>
        </w:rPr>
        <w:t>основан на прогнозируемом фонде оплаты труда, действующих ставок налога и нормативу отчислений в бюджет субъекта Российской Федерации.</w:t>
      </w:r>
    </w:p>
    <w:p w:rsidR="008C2B50" w:rsidRPr="001A36BC" w:rsidRDefault="008C2B50" w:rsidP="001A36BC">
      <w:pPr>
        <w:ind w:firstLine="709"/>
        <w:contextualSpacing/>
        <w:jc w:val="both"/>
        <w:rPr>
          <w:rFonts w:eastAsia="Calibri"/>
          <w:spacing w:val="4"/>
          <w:sz w:val="28"/>
          <w:szCs w:val="28"/>
        </w:rPr>
      </w:pPr>
      <w:r w:rsidRPr="001A36BC">
        <w:rPr>
          <w:rFonts w:eastAsia="Calibri"/>
          <w:sz w:val="28"/>
          <w:szCs w:val="28"/>
        </w:rPr>
        <w:t xml:space="preserve">Прогнозный план поступлений налога в окружной бюджет на 2022 год составляет </w:t>
      </w:r>
      <w:r w:rsidRPr="001A36BC">
        <w:rPr>
          <w:sz w:val="28"/>
          <w:szCs w:val="28"/>
        </w:rPr>
        <w:t>4 532 526,3 тыс. рублей, что на 700 507,3 тыс. рублей (18,5%)</w:t>
      </w:r>
      <w:r w:rsidRPr="001A36BC">
        <w:rPr>
          <w:rFonts w:eastAsia="Calibri"/>
          <w:sz w:val="28"/>
          <w:szCs w:val="28"/>
        </w:rPr>
        <w:t xml:space="preserve"> выше ожидаемого поступления текущего года, на 2023 и 2024 годы планируется ежегодный рост поступлений налога на </w:t>
      </w:r>
      <w:r w:rsidRPr="001A36BC">
        <w:rPr>
          <w:sz w:val="28"/>
          <w:szCs w:val="28"/>
        </w:rPr>
        <w:t>246 701,0 тыс. рублей (5,4%)</w:t>
      </w:r>
      <w:r w:rsidRPr="001A36BC">
        <w:rPr>
          <w:rFonts w:eastAsia="Calibri"/>
          <w:sz w:val="28"/>
          <w:szCs w:val="28"/>
        </w:rPr>
        <w:t xml:space="preserve"> и </w:t>
      </w:r>
      <w:r w:rsidRPr="001A36BC">
        <w:rPr>
          <w:sz w:val="28"/>
          <w:szCs w:val="28"/>
        </w:rPr>
        <w:t>262 705,3 тыс. рублей (5,5%)</w:t>
      </w:r>
      <w:r w:rsidRPr="001A36BC">
        <w:rPr>
          <w:rFonts w:eastAsia="Calibri"/>
          <w:sz w:val="28"/>
          <w:szCs w:val="28"/>
        </w:rPr>
        <w:t xml:space="preserve"> соответственно. </w:t>
      </w:r>
    </w:p>
    <w:p w:rsidR="008C2B50" w:rsidRPr="001A36BC" w:rsidRDefault="008C2B50" w:rsidP="001A36BC">
      <w:pPr>
        <w:ind w:firstLine="709"/>
        <w:jc w:val="both"/>
        <w:rPr>
          <w:sz w:val="28"/>
          <w:szCs w:val="28"/>
        </w:rPr>
      </w:pPr>
      <w:r w:rsidRPr="001A36BC">
        <w:rPr>
          <w:b/>
          <w:sz w:val="28"/>
          <w:szCs w:val="28"/>
        </w:rPr>
        <w:t>Налоги, сборы и регулярные платежи за пользование природными ресурсами</w:t>
      </w:r>
      <w:r w:rsidRPr="001A36BC">
        <w:rPr>
          <w:spacing w:val="4"/>
          <w:sz w:val="28"/>
          <w:szCs w:val="28"/>
        </w:rPr>
        <w:t xml:space="preserve"> – п</w:t>
      </w:r>
      <w:r w:rsidRPr="001A36BC">
        <w:rPr>
          <w:sz w:val="28"/>
          <w:szCs w:val="28"/>
        </w:rPr>
        <w:t xml:space="preserve">рогноз поступлений по данному виду налога на 2022 год составляет 2 798 821,2 тыс. рублей, что на 331 322,1 тыс. рублей (10%) ниже ожидаемого поступления 2021 года, в 2023 запланировано увеличение поступлений на 34 739,9 тыс. рублей (1,2%), поступления 2024 года запланированы на уровне 2023 года. </w:t>
      </w:r>
    </w:p>
    <w:p w:rsidR="008C2B50" w:rsidRPr="001A36BC" w:rsidRDefault="008C2B50" w:rsidP="001A36BC">
      <w:pPr>
        <w:ind w:firstLine="709"/>
        <w:jc w:val="both"/>
        <w:rPr>
          <w:sz w:val="28"/>
          <w:szCs w:val="28"/>
        </w:rPr>
      </w:pPr>
      <w:r w:rsidRPr="001A36BC">
        <w:rPr>
          <w:sz w:val="28"/>
          <w:szCs w:val="28"/>
        </w:rPr>
        <w:t xml:space="preserve">В структуре налогов, сборов и регулярных платежей за пользование природными ресурсами более 98% занимает налог на добычу полезных ископаемых. </w:t>
      </w:r>
    </w:p>
    <w:p w:rsidR="008C2B50" w:rsidRPr="001A36BC" w:rsidRDefault="008C2B50" w:rsidP="001A36BC">
      <w:pPr>
        <w:ind w:firstLine="709"/>
        <w:jc w:val="both"/>
        <w:rPr>
          <w:sz w:val="28"/>
          <w:szCs w:val="28"/>
        </w:rPr>
      </w:pPr>
      <w:r w:rsidRPr="001A36BC">
        <w:rPr>
          <w:sz w:val="28"/>
          <w:szCs w:val="28"/>
        </w:rPr>
        <w:t>Расчет поступлений налога на добычу полезных ископаемых произведен с учетом объемов добычи полезных ископаемых, норматива зачисления в бюджет субъекта Российской Федерации, установленных ставок налога и прогнозируется на 2022 год в сумме 2 756 381,0 тыс. рублей, на 2023 год в сумме 2 778 641,1 тыс. рублей, на 2024 год в сумме 2 778 641,1 тыс. рублей.</w:t>
      </w:r>
    </w:p>
    <w:p w:rsidR="008C2B50" w:rsidRPr="00055E05" w:rsidRDefault="008C2B50" w:rsidP="001A36BC">
      <w:pPr>
        <w:ind w:firstLine="709"/>
        <w:jc w:val="both"/>
        <w:rPr>
          <w:b/>
          <w:sz w:val="16"/>
          <w:szCs w:val="16"/>
        </w:rPr>
      </w:pPr>
    </w:p>
    <w:p w:rsidR="008C2B50" w:rsidRPr="001A36BC" w:rsidRDefault="008C2B50" w:rsidP="001A36BC">
      <w:pPr>
        <w:ind w:firstLine="709"/>
        <w:jc w:val="both"/>
        <w:rPr>
          <w:spacing w:val="4"/>
          <w:sz w:val="28"/>
          <w:szCs w:val="28"/>
        </w:rPr>
      </w:pPr>
      <w:r w:rsidRPr="001A36BC">
        <w:rPr>
          <w:b/>
          <w:sz w:val="28"/>
          <w:szCs w:val="28"/>
        </w:rPr>
        <w:t xml:space="preserve">Налог на имущество. </w:t>
      </w:r>
      <w:r w:rsidRPr="001A36BC">
        <w:rPr>
          <w:sz w:val="28"/>
          <w:szCs w:val="28"/>
        </w:rPr>
        <w:t>Налог на имущество организаций определен исходя из среднегодовой стоимости имущества, подлежащего налогообложению (ставка налога 2,2%), транспортный налог – исходя из базы налогообложения и ставок, установленных Законом о вопросах налогового регулирования</w:t>
      </w:r>
      <w:r w:rsidRPr="001A36BC">
        <w:rPr>
          <w:rStyle w:val="ab"/>
          <w:sz w:val="28"/>
          <w:szCs w:val="28"/>
        </w:rPr>
        <w:footnoteReference w:id="56"/>
      </w:r>
      <w:r w:rsidRPr="001A36BC">
        <w:rPr>
          <w:sz w:val="28"/>
          <w:szCs w:val="28"/>
        </w:rPr>
        <w:t>.</w:t>
      </w:r>
    </w:p>
    <w:p w:rsidR="008C2B50" w:rsidRPr="001A36BC" w:rsidRDefault="008C2B50" w:rsidP="001A36BC">
      <w:pPr>
        <w:ind w:firstLine="709"/>
        <w:jc w:val="both"/>
        <w:rPr>
          <w:sz w:val="28"/>
          <w:szCs w:val="28"/>
        </w:rPr>
      </w:pPr>
      <w:r w:rsidRPr="001A36BC">
        <w:rPr>
          <w:sz w:val="28"/>
          <w:szCs w:val="28"/>
        </w:rPr>
        <w:t>В структуре имущественных налогов 92,4% занимает налог на имущество организаций, транспортный налог – 7,6%.</w:t>
      </w:r>
    </w:p>
    <w:p w:rsidR="008C2B50" w:rsidRPr="001A36BC" w:rsidRDefault="008C2B50" w:rsidP="001A36BC">
      <w:pPr>
        <w:ind w:firstLine="709"/>
        <w:jc w:val="both"/>
        <w:rPr>
          <w:sz w:val="28"/>
          <w:szCs w:val="28"/>
        </w:rPr>
      </w:pPr>
      <w:r w:rsidRPr="001A36BC">
        <w:rPr>
          <w:sz w:val="28"/>
          <w:szCs w:val="28"/>
        </w:rPr>
        <w:t>Прогноз поступлений налога на имущество в окружной бюджет на 2022 год составляет 1 454 580,5 тыс. рублей, что на 85 807,9 тыс. рублей (5,6%) меньше ожидаемого поступления текущего года, прогнозируется увеличение в 2023 году до 1 599 887,2 тыс. рублей (10%), в 2024 году до 1 630 122,0тыс. рублей (1,9%).</w:t>
      </w:r>
    </w:p>
    <w:p w:rsidR="008C2B50" w:rsidRPr="001A36BC" w:rsidRDefault="008C2B50" w:rsidP="001A36BC">
      <w:pPr>
        <w:pStyle w:val="20"/>
        <w:spacing w:before="240" w:after="120"/>
        <w:jc w:val="center"/>
        <w:rPr>
          <w:rFonts w:ascii="Times New Roman" w:hAnsi="Times New Roman" w:cs="Times New Roman"/>
          <w:b w:val="0"/>
          <w:color w:val="auto"/>
          <w:sz w:val="28"/>
          <w:szCs w:val="28"/>
        </w:rPr>
      </w:pPr>
      <w:r w:rsidRPr="001A36BC">
        <w:rPr>
          <w:rFonts w:ascii="Times New Roman" w:hAnsi="Times New Roman" w:cs="Times New Roman"/>
          <w:color w:val="auto"/>
          <w:sz w:val="28"/>
          <w:szCs w:val="28"/>
        </w:rPr>
        <w:lastRenderedPageBreak/>
        <w:t>Оценка налоговых льгот</w:t>
      </w:r>
    </w:p>
    <w:p w:rsidR="008C2B50" w:rsidRPr="001A36BC" w:rsidRDefault="008C2B50" w:rsidP="001A36BC">
      <w:pPr>
        <w:ind w:firstLine="709"/>
        <w:jc w:val="both"/>
        <w:rPr>
          <w:sz w:val="28"/>
          <w:szCs w:val="28"/>
        </w:rPr>
      </w:pPr>
      <w:r w:rsidRPr="001A36BC">
        <w:rPr>
          <w:sz w:val="28"/>
          <w:szCs w:val="28"/>
        </w:rPr>
        <w:t xml:space="preserve">Налоговые льготы, предоставляемые федеральным и региональным законодательством, оказывают влияние на доходную часть окружного бюджета. </w:t>
      </w:r>
    </w:p>
    <w:p w:rsidR="008C2B50" w:rsidRPr="001A36BC" w:rsidRDefault="008C2B50" w:rsidP="001A36BC">
      <w:pPr>
        <w:autoSpaceDE w:val="0"/>
        <w:autoSpaceDN w:val="0"/>
        <w:adjustRightInd w:val="0"/>
        <w:ind w:firstLine="709"/>
        <w:jc w:val="both"/>
        <w:rPr>
          <w:rFonts w:eastAsia="Calibri"/>
          <w:sz w:val="28"/>
          <w:szCs w:val="28"/>
          <w:lang w:eastAsia="en-US"/>
        </w:rPr>
      </w:pPr>
      <w:r w:rsidRPr="001A36BC">
        <w:rPr>
          <w:rFonts w:eastAsia="Calibri"/>
          <w:sz w:val="28"/>
          <w:szCs w:val="28"/>
          <w:lang w:eastAsia="en-US"/>
        </w:rPr>
        <w:t>В соответствии с Законом о вопросах налогового регулирования для организаций, получивших статус резидентов территории опережающего социально-экономического развития «Чукотка» (далее – ТОСЭР «Чукотка») и Свободного порта Владивосток (далее – СПВ),</w:t>
      </w:r>
      <w:r w:rsidRPr="001A36BC">
        <w:rPr>
          <w:sz w:val="28"/>
          <w:szCs w:val="28"/>
        </w:rPr>
        <w:t xml:space="preserve"> на территории Чукотского автономного округа 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и СПВ в соответствии со с</w:t>
      </w:r>
      <w:r w:rsidRPr="001A36BC">
        <w:rPr>
          <w:bCs/>
          <w:sz w:val="28"/>
          <w:szCs w:val="28"/>
        </w:rPr>
        <w:t>татьей 342.3 Налогового кодекса применяется пониженный к</w:t>
      </w:r>
      <w:r w:rsidRPr="001A36BC">
        <w:rPr>
          <w:sz w:val="28"/>
          <w:szCs w:val="28"/>
        </w:rPr>
        <w:t xml:space="preserve">оэффициент, характеризующий территорию добычи полезного ископаемого. </w:t>
      </w:r>
      <w:r w:rsidRPr="001A36BC">
        <w:rPr>
          <w:rFonts w:eastAsia="Calibri"/>
          <w:sz w:val="28"/>
          <w:szCs w:val="28"/>
          <w:lang w:eastAsia="en-US"/>
        </w:rPr>
        <w:t xml:space="preserve">Пояснительная записка к Законопроекту не содержит информации о прогнозных объемах, получаемых резидентами ТОСЭР «Чукотка» и СПВ льгот по вышеуказанным налогам в 2022-2024 годах. </w:t>
      </w:r>
    </w:p>
    <w:p w:rsidR="008C2B50" w:rsidRPr="001A36BC" w:rsidRDefault="008C2B50" w:rsidP="001A36BC">
      <w:pPr>
        <w:ind w:firstLine="709"/>
        <w:jc w:val="both"/>
        <w:rPr>
          <w:sz w:val="28"/>
          <w:szCs w:val="28"/>
        </w:rPr>
      </w:pPr>
      <w:r w:rsidRPr="001A36BC">
        <w:rPr>
          <w:sz w:val="28"/>
          <w:szCs w:val="28"/>
        </w:rPr>
        <w:t xml:space="preserve">Отсутствие в материалах к Законопроекту оценки выпадающих доходов окружного бюджета в 2021-2024 годах по организациям, получающих преференции в виде пониженных налоговых ставок в соответствии с законодательством Российской Федерации и Чукотского автономного округа, не позволяет оценить объем выпадающих доходов окружного бюджета в результате предоставления налоговых льгот на 2022-2024 годы, в том числе и в разрезе конкретных видов налогов, и соответственно прогнозные показатели налоговых доходов окружного бюджета. </w:t>
      </w:r>
    </w:p>
    <w:p w:rsidR="008C2B50" w:rsidRPr="00055E05" w:rsidRDefault="008C2B50" w:rsidP="001A36BC">
      <w:pPr>
        <w:autoSpaceDE w:val="0"/>
        <w:autoSpaceDN w:val="0"/>
        <w:adjustRightInd w:val="0"/>
        <w:ind w:firstLine="720"/>
        <w:jc w:val="both"/>
        <w:rPr>
          <w:rFonts w:eastAsia="Calibri"/>
          <w:sz w:val="16"/>
          <w:szCs w:val="16"/>
          <w:lang w:eastAsia="en-US"/>
        </w:rPr>
      </w:pPr>
    </w:p>
    <w:p w:rsidR="008C2B50" w:rsidRPr="001A36BC" w:rsidRDefault="008C2B50" w:rsidP="001A36BC">
      <w:pPr>
        <w:autoSpaceDE w:val="0"/>
        <w:autoSpaceDN w:val="0"/>
        <w:adjustRightInd w:val="0"/>
        <w:ind w:firstLine="720"/>
        <w:jc w:val="both"/>
        <w:rPr>
          <w:rFonts w:eastAsia="Calibri"/>
          <w:sz w:val="28"/>
          <w:szCs w:val="28"/>
          <w:lang w:eastAsia="en-US"/>
        </w:rPr>
      </w:pPr>
      <w:r w:rsidRPr="001A36BC">
        <w:rPr>
          <w:rFonts w:eastAsia="Calibri"/>
          <w:sz w:val="28"/>
          <w:szCs w:val="28"/>
          <w:lang w:eastAsia="en-US"/>
        </w:rPr>
        <w:t xml:space="preserve">Согласно представленной Управлением Федеральной налоговой службы России по Чукотскому автономному округу информации, объем выпадающих доходов окружного бюджета в отношении резидентов ТОСЭР «Чукотка» и СПВ по налогам, зачисляемым в окружной бюджет, за 2017 год составил 39 533,0 тыс. рублей, за 2018 год – 278 412,0 тыс. рублей, за 2019 год – 76 045,0 тыс. рублей, за 2020 года – 158 545,0 тыс. рублей. </w:t>
      </w:r>
    </w:p>
    <w:p w:rsidR="008C2B50" w:rsidRPr="001A36BC" w:rsidRDefault="008C2B50" w:rsidP="001A36BC">
      <w:pPr>
        <w:autoSpaceDE w:val="0"/>
        <w:autoSpaceDN w:val="0"/>
        <w:adjustRightInd w:val="0"/>
        <w:ind w:firstLine="720"/>
        <w:jc w:val="both"/>
        <w:rPr>
          <w:rFonts w:eastAsia="Calibri"/>
          <w:sz w:val="28"/>
          <w:szCs w:val="28"/>
          <w:lang w:eastAsia="en-US"/>
        </w:rPr>
      </w:pPr>
      <w:r w:rsidRPr="001A36BC">
        <w:rPr>
          <w:rFonts w:eastAsia="Calibri"/>
          <w:sz w:val="28"/>
          <w:szCs w:val="28"/>
          <w:lang w:eastAsia="en-US"/>
        </w:rPr>
        <w:t xml:space="preserve">Информация об объемах предоставленных налоговых льгот </w:t>
      </w:r>
      <w:r w:rsidRPr="001A36BC">
        <w:rPr>
          <w:rFonts w:eastAsia="Calibri"/>
          <w:sz w:val="28"/>
          <w:szCs w:val="28"/>
          <w:lang w:eastAsia="en-US"/>
        </w:rPr>
        <w:br/>
        <w:t>за 2017-2020 годы в разрезе видов налогов приведена в таблице №9.</w:t>
      </w:r>
    </w:p>
    <w:p w:rsidR="008C2B50" w:rsidRPr="001A36BC" w:rsidRDefault="008C2B50" w:rsidP="001A36BC">
      <w:pPr>
        <w:autoSpaceDE w:val="0"/>
        <w:autoSpaceDN w:val="0"/>
        <w:adjustRightInd w:val="0"/>
        <w:ind w:firstLine="720"/>
        <w:jc w:val="right"/>
        <w:rPr>
          <w:rFonts w:eastAsia="Calibri"/>
          <w:sz w:val="28"/>
          <w:szCs w:val="28"/>
          <w:lang w:eastAsia="en-US"/>
        </w:rPr>
      </w:pPr>
      <w:r w:rsidRPr="001A36BC">
        <w:rPr>
          <w:rFonts w:eastAsia="Calibri"/>
          <w:sz w:val="28"/>
          <w:szCs w:val="28"/>
          <w:lang w:eastAsia="en-US"/>
        </w:rPr>
        <w:t>Таблица №9</w:t>
      </w:r>
    </w:p>
    <w:p w:rsidR="008C2B50" w:rsidRPr="001A36BC" w:rsidRDefault="008C2B50" w:rsidP="001A36BC">
      <w:pPr>
        <w:autoSpaceDE w:val="0"/>
        <w:autoSpaceDN w:val="0"/>
        <w:adjustRightInd w:val="0"/>
        <w:ind w:firstLine="720"/>
        <w:jc w:val="right"/>
        <w:rPr>
          <w:rFonts w:eastAsia="Calibri"/>
          <w:sz w:val="28"/>
          <w:szCs w:val="28"/>
          <w:lang w:eastAsia="en-US"/>
        </w:rPr>
      </w:pPr>
      <w:r w:rsidRPr="001A36BC">
        <w:rPr>
          <w:rFonts w:eastAsia="Calibri"/>
          <w:sz w:val="28"/>
          <w:szCs w:val="28"/>
          <w:lang w:eastAsia="en-US"/>
        </w:rPr>
        <w:t>тыс. рублей</w:t>
      </w:r>
    </w:p>
    <w:tbl>
      <w:tblPr>
        <w:tblW w:w="10060" w:type="dxa"/>
        <w:tblInd w:w="-289" w:type="dxa"/>
        <w:tblLook w:val="04A0" w:firstRow="1" w:lastRow="0" w:firstColumn="1" w:lastColumn="0" w:noHBand="0" w:noVBand="1"/>
      </w:tblPr>
      <w:tblGrid>
        <w:gridCol w:w="4248"/>
        <w:gridCol w:w="1420"/>
        <w:gridCol w:w="1420"/>
        <w:gridCol w:w="1420"/>
        <w:gridCol w:w="1552"/>
      </w:tblGrid>
      <w:tr w:rsidR="008C2B50" w:rsidRPr="001A36BC" w:rsidTr="008C2B50">
        <w:trPr>
          <w:trHeight w:val="33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Наименование показателя</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Объем предоставленных налоговых льгот по налогам и сборам, зачисляемым в окружной бюджет/</w:t>
            </w:r>
          </w:p>
          <w:p w:rsidR="008C2B50" w:rsidRPr="001A36BC" w:rsidRDefault="008C2B50" w:rsidP="001A36BC">
            <w:pPr>
              <w:jc w:val="center"/>
              <w:rPr>
                <w:color w:val="000000"/>
              </w:rPr>
            </w:pPr>
            <w:r w:rsidRPr="001A36BC">
              <w:rPr>
                <w:color w:val="000000"/>
              </w:rPr>
              <w:t>Количество резидентов, получивших льготу (ед.)</w:t>
            </w:r>
          </w:p>
        </w:tc>
      </w:tr>
      <w:tr w:rsidR="008C2B50" w:rsidRPr="001A36BC" w:rsidTr="008C2B50">
        <w:trPr>
          <w:trHeight w:val="56"/>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2017 год</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2018 год</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2019 год</w:t>
            </w:r>
          </w:p>
        </w:tc>
        <w:tc>
          <w:tcPr>
            <w:tcW w:w="155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2020 год</w:t>
            </w:r>
          </w:p>
        </w:tc>
      </w:tr>
      <w:tr w:rsidR="008C2B50" w:rsidRPr="001A36BC" w:rsidTr="008C2B50">
        <w:trPr>
          <w:trHeight w:val="5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rPr>
            </w:pPr>
            <w:r w:rsidRPr="001A36BC">
              <w:rPr>
                <w:color w:val="000000"/>
              </w:rPr>
              <w:t>1</w:t>
            </w:r>
          </w:p>
        </w:tc>
        <w:tc>
          <w:tcPr>
            <w:tcW w:w="142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rPr>
            </w:pPr>
            <w:r w:rsidRPr="001A36BC">
              <w:rPr>
                <w:color w:val="000000"/>
              </w:rPr>
              <w:t>2</w:t>
            </w:r>
          </w:p>
        </w:tc>
        <w:tc>
          <w:tcPr>
            <w:tcW w:w="142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rPr>
            </w:pPr>
            <w:r w:rsidRPr="001A36BC">
              <w:rPr>
                <w:color w:val="000000"/>
              </w:rPr>
              <w:t>3</w:t>
            </w:r>
          </w:p>
        </w:tc>
        <w:tc>
          <w:tcPr>
            <w:tcW w:w="142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rPr>
            </w:pPr>
            <w:r w:rsidRPr="001A36BC">
              <w:rPr>
                <w:color w:val="000000"/>
              </w:rPr>
              <w:t>4</w:t>
            </w:r>
          </w:p>
        </w:tc>
        <w:tc>
          <w:tcPr>
            <w:tcW w:w="1552"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color w:val="000000"/>
              </w:rPr>
            </w:pPr>
            <w:r w:rsidRPr="001A36BC">
              <w:rPr>
                <w:color w:val="000000"/>
              </w:rPr>
              <w:t>5</w:t>
            </w:r>
          </w:p>
        </w:tc>
      </w:tr>
      <w:tr w:rsidR="008C2B50" w:rsidRPr="001A36BC" w:rsidTr="008C2B50">
        <w:trPr>
          <w:trHeight w:val="5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Налог на прибыль организаций</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10 769,0 </w:t>
            </w:r>
          </w:p>
          <w:p w:rsidR="008C2B50" w:rsidRPr="001A36BC" w:rsidRDefault="008C2B50" w:rsidP="00055E05">
            <w:pPr>
              <w:ind w:hanging="91"/>
              <w:jc w:val="right"/>
              <w:rPr>
                <w:color w:val="000000"/>
              </w:rPr>
            </w:pPr>
            <w:r w:rsidRPr="001A36BC">
              <w:rPr>
                <w:color w:val="000000"/>
              </w:rPr>
              <w:t>/ 5</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174 396,0</w:t>
            </w:r>
          </w:p>
          <w:p w:rsidR="008C2B50" w:rsidRPr="001A36BC" w:rsidRDefault="008C2B50" w:rsidP="001A36BC">
            <w:pPr>
              <w:jc w:val="right"/>
              <w:rPr>
                <w:color w:val="000000"/>
              </w:rPr>
            </w:pPr>
            <w:r w:rsidRPr="001A36BC">
              <w:rPr>
                <w:color w:val="000000"/>
              </w:rPr>
              <w:t>/ 8</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16 772,0</w:t>
            </w:r>
          </w:p>
          <w:p w:rsidR="008C2B50" w:rsidRPr="001A36BC" w:rsidRDefault="008C2B50" w:rsidP="001A36BC">
            <w:pPr>
              <w:jc w:val="right"/>
              <w:rPr>
                <w:color w:val="000000"/>
              </w:rPr>
            </w:pPr>
            <w:r w:rsidRPr="001A36BC">
              <w:rPr>
                <w:color w:val="000000"/>
              </w:rPr>
              <w:t>/ 7</w:t>
            </w:r>
          </w:p>
        </w:tc>
        <w:tc>
          <w:tcPr>
            <w:tcW w:w="155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117 268,0</w:t>
            </w:r>
          </w:p>
          <w:p w:rsidR="008C2B50" w:rsidRPr="001A36BC" w:rsidRDefault="008C2B50" w:rsidP="001A36BC">
            <w:pPr>
              <w:jc w:val="right"/>
              <w:rPr>
                <w:color w:val="000000"/>
              </w:rPr>
            </w:pPr>
            <w:r w:rsidRPr="001A36BC">
              <w:rPr>
                <w:color w:val="000000"/>
              </w:rPr>
              <w:t>/ 12</w:t>
            </w:r>
          </w:p>
        </w:tc>
      </w:tr>
      <w:tr w:rsidR="008C2B50" w:rsidRPr="001A36BC" w:rsidTr="008C2B50">
        <w:trPr>
          <w:trHeight w:val="19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Налог на имущество организаций</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14 715,0</w:t>
            </w:r>
          </w:p>
          <w:p w:rsidR="008C2B50" w:rsidRPr="001A36BC" w:rsidRDefault="008C2B50" w:rsidP="001A36BC">
            <w:pPr>
              <w:jc w:val="right"/>
              <w:rPr>
                <w:color w:val="000000"/>
              </w:rPr>
            </w:pPr>
            <w:r w:rsidRPr="001A36BC">
              <w:rPr>
                <w:color w:val="000000"/>
              </w:rPr>
              <w:t>/ 5</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31 983,0</w:t>
            </w:r>
          </w:p>
          <w:p w:rsidR="008C2B50" w:rsidRPr="001A36BC" w:rsidRDefault="008C2B50" w:rsidP="001A36BC">
            <w:pPr>
              <w:jc w:val="right"/>
              <w:rPr>
                <w:color w:val="000000"/>
              </w:rPr>
            </w:pPr>
            <w:r w:rsidRPr="001A36BC">
              <w:rPr>
                <w:color w:val="000000"/>
              </w:rPr>
              <w:t>/ 7</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17 832,0</w:t>
            </w:r>
          </w:p>
          <w:p w:rsidR="008C2B50" w:rsidRPr="001A36BC" w:rsidRDefault="008C2B50" w:rsidP="001A36BC">
            <w:pPr>
              <w:jc w:val="right"/>
              <w:rPr>
                <w:color w:val="000000"/>
              </w:rPr>
            </w:pPr>
            <w:r w:rsidRPr="001A36BC">
              <w:rPr>
                <w:color w:val="000000"/>
              </w:rPr>
              <w:t>/ 6</w:t>
            </w:r>
          </w:p>
        </w:tc>
        <w:tc>
          <w:tcPr>
            <w:tcW w:w="155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18 280,0</w:t>
            </w:r>
          </w:p>
          <w:p w:rsidR="008C2B50" w:rsidRPr="001A36BC" w:rsidRDefault="008C2B50" w:rsidP="001A36BC">
            <w:pPr>
              <w:jc w:val="right"/>
              <w:rPr>
                <w:color w:val="000000"/>
              </w:rPr>
            </w:pPr>
            <w:r w:rsidRPr="001A36BC">
              <w:rPr>
                <w:color w:val="000000"/>
              </w:rPr>
              <w:t>/ 6</w:t>
            </w:r>
          </w:p>
        </w:tc>
      </w:tr>
      <w:tr w:rsidR="008C2B50" w:rsidRPr="001A36BC" w:rsidTr="00055E05">
        <w:trPr>
          <w:trHeight w:val="7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Налог на добычу полезных ископаемых</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14 049,0</w:t>
            </w:r>
          </w:p>
          <w:p w:rsidR="008C2B50" w:rsidRPr="001A36BC" w:rsidRDefault="008C2B50" w:rsidP="001A36BC">
            <w:pPr>
              <w:jc w:val="right"/>
              <w:rPr>
                <w:color w:val="000000"/>
              </w:rPr>
            </w:pPr>
            <w:r w:rsidRPr="001A36BC">
              <w:rPr>
                <w:color w:val="000000"/>
              </w:rPr>
              <w:t>/ 3</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72 033,0</w:t>
            </w:r>
          </w:p>
          <w:p w:rsidR="008C2B50" w:rsidRPr="001A36BC" w:rsidRDefault="008C2B50" w:rsidP="001A36BC">
            <w:pPr>
              <w:jc w:val="right"/>
              <w:rPr>
                <w:color w:val="000000"/>
              </w:rPr>
            </w:pPr>
            <w:r w:rsidRPr="001A36BC">
              <w:rPr>
                <w:color w:val="000000"/>
              </w:rPr>
              <w:t>/ 6</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41 441,0</w:t>
            </w:r>
          </w:p>
          <w:p w:rsidR="008C2B50" w:rsidRPr="001A36BC" w:rsidRDefault="008C2B50" w:rsidP="001A36BC">
            <w:pPr>
              <w:jc w:val="right"/>
              <w:rPr>
                <w:color w:val="000000"/>
              </w:rPr>
            </w:pPr>
            <w:r w:rsidRPr="001A36BC">
              <w:rPr>
                <w:color w:val="000000"/>
              </w:rPr>
              <w:t>/ 5</w:t>
            </w:r>
          </w:p>
        </w:tc>
        <w:tc>
          <w:tcPr>
            <w:tcW w:w="155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22 997,0</w:t>
            </w:r>
          </w:p>
          <w:p w:rsidR="008C2B50" w:rsidRPr="001A36BC" w:rsidRDefault="008C2B50" w:rsidP="001A36BC">
            <w:pPr>
              <w:jc w:val="right"/>
              <w:rPr>
                <w:color w:val="000000"/>
              </w:rPr>
            </w:pPr>
            <w:r w:rsidRPr="001A36BC">
              <w:rPr>
                <w:color w:val="000000"/>
              </w:rPr>
              <w:t>/ 5</w:t>
            </w:r>
          </w:p>
        </w:tc>
      </w:tr>
      <w:tr w:rsidR="008C2B50" w:rsidRPr="001A36BC" w:rsidTr="00055E05">
        <w:trPr>
          <w:trHeight w:val="9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rPr>
            </w:pPr>
            <w:r w:rsidRPr="001A36BC">
              <w:rPr>
                <w:b/>
                <w:bCs/>
                <w:color w:val="000000"/>
              </w:rPr>
              <w:lastRenderedPageBreak/>
              <w:t>Всего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39 533,0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278 412,0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76 045,0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158 545,0</w:t>
            </w:r>
          </w:p>
        </w:tc>
      </w:tr>
      <w:tr w:rsidR="008C2B50" w:rsidRPr="001A36BC" w:rsidTr="00055E05">
        <w:trPr>
          <w:trHeight w:val="11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rPr>
            </w:pPr>
            <w:r w:rsidRPr="001A36BC">
              <w:rPr>
                <w:b/>
                <w:bCs/>
              </w:rPr>
              <w:t>Налоговые доходы окружного бюджета</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055E05">
            <w:pPr>
              <w:ind w:left="-91"/>
              <w:jc w:val="right"/>
              <w:rPr>
                <w:b/>
                <w:bCs/>
              </w:rPr>
            </w:pPr>
            <w:r w:rsidRPr="001A36BC">
              <w:rPr>
                <w:b/>
                <w:bCs/>
              </w:rPr>
              <w:t>10 878 270,4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055E05">
            <w:pPr>
              <w:ind w:left="-113"/>
              <w:jc w:val="right"/>
              <w:rPr>
                <w:b/>
                <w:bCs/>
              </w:rPr>
            </w:pPr>
            <w:r w:rsidRPr="001A36BC">
              <w:rPr>
                <w:b/>
                <w:bCs/>
              </w:rPr>
              <w:t>11 387 466,2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055E05">
            <w:pPr>
              <w:ind w:left="-115"/>
              <w:jc w:val="right"/>
              <w:rPr>
                <w:b/>
                <w:bCs/>
              </w:rPr>
            </w:pPr>
            <w:r w:rsidRPr="001A36BC">
              <w:rPr>
                <w:b/>
                <w:bCs/>
              </w:rPr>
              <w:t>13 481 007,3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b/>
                <w:bCs/>
              </w:rPr>
            </w:pPr>
            <w:r w:rsidRPr="001A36BC">
              <w:rPr>
                <w:b/>
                <w:bCs/>
              </w:rPr>
              <w:t>22 417 330,8</w:t>
            </w:r>
          </w:p>
        </w:tc>
      </w:tr>
      <w:tr w:rsidR="008C2B50" w:rsidRPr="001A36BC" w:rsidTr="00055E05">
        <w:trPr>
          <w:trHeight w:val="283"/>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rPr>
            </w:pPr>
            <w:r w:rsidRPr="001A36BC">
              <w:rPr>
                <w:b/>
                <w:bCs/>
              </w:rPr>
              <w:t>Налоговые доходы окружного бюджета (с учетом выпадающих доходов)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055E05">
            <w:pPr>
              <w:ind w:left="-91"/>
              <w:jc w:val="right"/>
              <w:rPr>
                <w:b/>
                <w:bCs/>
              </w:rPr>
            </w:pPr>
            <w:r w:rsidRPr="001A36BC">
              <w:rPr>
                <w:b/>
                <w:bCs/>
              </w:rPr>
              <w:t>10 917 803,4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055E05">
            <w:pPr>
              <w:ind w:left="-113"/>
              <w:jc w:val="right"/>
              <w:rPr>
                <w:b/>
                <w:bCs/>
              </w:rPr>
            </w:pPr>
            <w:r w:rsidRPr="001A36BC">
              <w:rPr>
                <w:b/>
                <w:bCs/>
              </w:rPr>
              <w:t>11 665 878,2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055E05">
            <w:pPr>
              <w:ind w:left="-115"/>
              <w:jc w:val="right"/>
              <w:rPr>
                <w:b/>
                <w:bCs/>
              </w:rPr>
            </w:pPr>
            <w:r w:rsidRPr="001A36BC">
              <w:rPr>
                <w:b/>
                <w:bCs/>
              </w:rPr>
              <w:t>13 557 052,3</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rPr>
            </w:pPr>
            <w:r w:rsidRPr="001A36BC">
              <w:rPr>
                <w:b/>
                <w:bCs/>
              </w:rPr>
              <w:t>22 575 875,8</w:t>
            </w:r>
          </w:p>
        </w:tc>
      </w:tr>
      <w:tr w:rsidR="008C2B50" w:rsidRPr="001A36BC" w:rsidTr="008C2B50">
        <w:trPr>
          <w:trHeight w:val="25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rPr>
            </w:pPr>
            <w:r w:rsidRPr="001A36BC">
              <w:rPr>
                <w:b/>
                <w:bCs/>
                <w:color w:val="000000"/>
              </w:rPr>
              <w:t>Доля выпадающих доходов (%)</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rPr>
            </w:pPr>
            <w:r w:rsidRPr="001A36BC">
              <w:rPr>
                <w:b/>
                <w:bCs/>
                <w:color w:val="000000"/>
              </w:rPr>
              <w:t>0,4</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rPr>
            </w:pPr>
            <w:r w:rsidRPr="001A36BC">
              <w:rPr>
                <w:b/>
                <w:bCs/>
                <w:color w:val="000000"/>
              </w:rPr>
              <w:t>2,4</w:t>
            </w:r>
          </w:p>
        </w:tc>
        <w:tc>
          <w:tcPr>
            <w:tcW w:w="142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rPr>
            </w:pPr>
            <w:r w:rsidRPr="001A36BC">
              <w:rPr>
                <w:b/>
                <w:bCs/>
                <w:color w:val="000000"/>
              </w:rPr>
              <w:t>0,6</w:t>
            </w:r>
          </w:p>
        </w:tc>
        <w:tc>
          <w:tcPr>
            <w:tcW w:w="1552"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rPr>
            </w:pPr>
            <w:r w:rsidRPr="001A36BC">
              <w:rPr>
                <w:b/>
                <w:bCs/>
                <w:color w:val="000000"/>
              </w:rPr>
              <w:t>0,7</w:t>
            </w:r>
          </w:p>
        </w:tc>
      </w:tr>
    </w:tbl>
    <w:p w:rsidR="008C2B50" w:rsidRPr="001A36BC" w:rsidRDefault="008C2B50" w:rsidP="001A36BC">
      <w:pPr>
        <w:spacing w:before="120"/>
        <w:ind w:firstLine="720"/>
        <w:jc w:val="both"/>
        <w:rPr>
          <w:rFonts w:eastAsia="Calibri"/>
          <w:sz w:val="28"/>
          <w:szCs w:val="28"/>
          <w:lang w:eastAsia="en-US"/>
        </w:rPr>
      </w:pPr>
      <w:r w:rsidRPr="001A36BC">
        <w:rPr>
          <w:sz w:val="28"/>
          <w:szCs w:val="28"/>
        </w:rPr>
        <w:t xml:space="preserve">Начиная с 2017 года резиденты ТОСЭР </w:t>
      </w:r>
      <w:r w:rsidRPr="001A36BC">
        <w:rPr>
          <w:rFonts w:eastAsia="Calibri"/>
          <w:sz w:val="28"/>
          <w:szCs w:val="28"/>
          <w:lang w:eastAsia="en-US"/>
        </w:rPr>
        <w:t xml:space="preserve">«Чукотка» и СПВ </w:t>
      </w:r>
      <w:r w:rsidRPr="001A36BC">
        <w:rPr>
          <w:sz w:val="28"/>
          <w:szCs w:val="28"/>
        </w:rPr>
        <w:t>активно применяют право на получение преференций в виде пониженных налоговых ставок, по итогам их деятельности за 2017 год доля выпадающих доходов в общем объеме налоговых доходов окружного бюджета незначительна – 0,4%, за 2018 год – 2,4%, за 2019 год – 0,6%, за 2020 года – 0,7%. В связи с тем, что налоговым законодательством предусмотрено представление корректирующих налоговых деклараций за прошлые налоговые периоды (в течение трех лет), в</w:t>
      </w:r>
      <w:r w:rsidRPr="001A36BC">
        <w:rPr>
          <w:rFonts w:eastAsia="Calibri"/>
          <w:sz w:val="28"/>
          <w:szCs w:val="28"/>
          <w:lang w:eastAsia="en-US"/>
        </w:rPr>
        <w:t xml:space="preserve"> показатели предоставленных налоговых льгот возможно внесение изменений. </w:t>
      </w:r>
    </w:p>
    <w:p w:rsidR="008C2B50" w:rsidRPr="001A36BC" w:rsidRDefault="008C2B50" w:rsidP="001A36BC">
      <w:pPr>
        <w:ind w:firstLine="709"/>
        <w:jc w:val="both"/>
        <w:rPr>
          <w:sz w:val="28"/>
          <w:szCs w:val="28"/>
        </w:rPr>
      </w:pPr>
      <w:r w:rsidRPr="001A36BC">
        <w:rPr>
          <w:sz w:val="28"/>
          <w:szCs w:val="28"/>
        </w:rPr>
        <w:t>Наибольшую долю в объеме льгот в 2017 году занимает льгота по налогу на имущество организаций 14 715,0 тыс. рублей или 37,2%, в 2018 году – налог на прибыль организаций 174 396,0 тыс. рублей (62,6%), за 2019 год – налог на добычу полезных ископаемых 41 441,0 тыс. рублей (54,5%), за 2020 год – налог на прибыль организаций 117 268,0 тыс. рублей (74%).</w:t>
      </w:r>
    </w:p>
    <w:p w:rsidR="008C2B50" w:rsidRPr="001A36BC" w:rsidRDefault="008C2B50" w:rsidP="001A36BC">
      <w:pPr>
        <w:pStyle w:val="20"/>
        <w:spacing w:before="240" w:after="120"/>
        <w:jc w:val="center"/>
        <w:rPr>
          <w:rFonts w:ascii="Times New Roman" w:hAnsi="Times New Roman" w:cs="Times New Roman"/>
          <w:b w:val="0"/>
          <w:color w:val="auto"/>
          <w:sz w:val="28"/>
          <w:szCs w:val="28"/>
        </w:rPr>
      </w:pPr>
      <w:r w:rsidRPr="001A36BC">
        <w:rPr>
          <w:rFonts w:ascii="Times New Roman" w:hAnsi="Times New Roman" w:cs="Times New Roman"/>
          <w:color w:val="auto"/>
          <w:sz w:val="28"/>
          <w:szCs w:val="28"/>
        </w:rPr>
        <w:t>Неналоговые доходы</w:t>
      </w:r>
    </w:p>
    <w:p w:rsidR="008C2B50" w:rsidRPr="001A36BC" w:rsidRDefault="008C2B50" w:rsidP="001A36BC">
      <w:pPr>
        <w:spacing w:before="120"/>
        <w:ind w:firstLine="709"/>
        <w:jc w:val="both"/>
        <w:rPr>
          <w:sz w:val="28"/>
          <w:szCs w:val="28"/>
        </w:rPr>
      </w:pPr>
      <w:r w:rsidRPr="001A36BC">
        <w:rPr>
          <w:sz w:val="28"/>
          <w:szCs w:val="28"/>
        </w:rPr>
        <w:t xml:space="preserve">Поступление неналоговых доходов в 2022 году прогнозируется в объеме 149 538,8 тыс. рублей, что на 168 964,0 тыс. рублей (53%) меньше оценки 2021 года. Объемы поступлений неналоговых доходов в плановом периоде останутся практически на уровне поступлений 2022 года и составят в 2023 году – 150 704,9 тыс. рублей и в 2024 году – 151 666,7 тыс. рублей. </w:t>
      </w:r>
    </w:p>
    <w:p w:rsidR="008C2B50" w:rsidRPr="001A36BC" w:rsidRDefault="008C2B50" w:rsidP="001A36BC">
      <w:pPr>
        <w:shd w:val="clear" w:color="auto" w:fill="FFFFFF"/>
        <w:ind w:firstLine="709"/>
        <w:jc w:val="both"/>
        <w:rPr>
          <w:sz w:val="28"/>
          <w:szCs w:val="28"/>
        </w:rPr>
      </w:pPr>
      <w:r w:rsidRPr="001A36BC">
        <w:rPr>
          <w:sz w:val="28"/>
          <w:szCs w:val="28"/>
        </w:rPr>
        <w:t>Прогнозные показатели поступления неналоговых доходов в 2021-2024 годах и отчетные показатели за 2020 год представлены в таблице №10.</w:t>
      </w:r>
    </w:p>
    <w:p w:rsidR="008C2B50" w:rsidRPr="001A36BC" w:rsidRDefault="008C2B50" w:rsidP="001A36BC">
      <w:pPr>
        <w:ind w:firstLine="709"/>
        <w:jc w:val="right"/>
        <w:rPr>
          <w:sz w:val="28"/>
          <w:szCs w:val="28"/>
        </w:rPr>
      </w:pPr>
      <w:r w:rsidRPr="001A36BC">
        <w:rPr>
          <w:sz w:val="28"/>
          <w:szCs w:val="28"/>
        </w:rPr>
        <w:t>Таблица №10</w:t>
      </w:r>
    </w:p>
    <w:p w:rsidR="008C2B50" w:rsidRPr="001A36BC" w:rsidRDefault="008C2B50" w:rsidP="001A36BC">
      <w:pPr>
        <w:ind w:firstLine="709"/>
        <w:jc w:val="right"/>
        <w:rPr>
          <w:sz w:val="28"/>
          <w:szCs w:val="28"/>
        </w:rPr>
      </w:pPr>
      <w:r w:rsidRPr="001A36BC">
        <w:rPr>
          <w:sz w:val="28"/>
          <w:szCs w:val="28"/>
        </w:rPr>
        <w:t>(тыс. рублей)</w:t>
      </w:r>
    </w:p>
    <w:tbl>
      <w:tblPr>
        <w:tblW w:w="102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992"/>
        <w:gridCol w:w="992"/>
        <w:gridCol w:w="992"/>
        <w:gridCol w:w="860"/>
        <w:gridCol w:w="851"/>
        <w:gridCol w:w="850"/>
      </w:tblGrid>
      <w:tr w:rsidR="008C2B50" w:rsidRPr="001A36BC" w:rsidTr="008C2B50">
        <w:trPr>
          <w:trHeight w:val="276"/>
          <w:tblHeader/>
        </w:trPr>
        <w:tc>
          <w:tcPr>
            <w:tcW w:w="2405" w:type="dxa"/>
            <w:vMerge w:val="restart"/>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Наименование показателя</w:t>
            </w:r>
          </w:p>
        </w:tc>
        <w:tc>
          <w:tcPr>
            <w:tcW w:w="1134" w:type="dxa"/>
            <w:vMerge w:val="restart"/>
            <w:shd w:val="clear" w:color="auto" w:fill="auto"/>
            <w:vAlign w:val="center"/>
            <w:hideMark/>
          </w:tcPr>
          <w:p w:rsidR="008C2B50" w:rsidRPr="001A36BC" w:rsidRDefault="008C2B50" w:rsidP="001A36BC">
            <w:pPr>
              <w:jc w:val="center"/>
              <w:rPr>
                <w:sz w:val="18"/>
                <w:szCs w:val="18"/>
              </w:rPr>
            </w:pPr>
            <w:r w:rsidRPr="001A36BC">
              <w:rPr>
                <w:sz w:val="18"/>
                <w:szCs w:val="18"/>
              </w:rPr>
              <w:t>Исполнено за 2020 г.</w:t>
            </w:r>
          </w:p>
        </w:tc>
        <w:tc>
          <w:tcPr>
            <w:tcW w:w="1134" w:type="dxa"/>
            <w:vMerge w:val="restart"/>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Ожидаемое исполнение за 2021 год</w:t>
            </w:r>
          </w:p>
        </w:tc>
        <w:tc>
          <w:tcPr>
            <w:tcW w:w="2976" w:type="dxa"/>
            <w:gridSpan w:val="3"/>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Законопроект</w:t>
            </w:r>
          </w:p>
        </w:tc>
        <w:tc>
          <w:tcPr>
            <w:tcW w:w="2561" w:type="dxa"/>
            <w:gridSpan w:val="3"/>
            <w:shd w:val="clear" w:color="auto" w:fill="auto"/>
            <w:vAlign w:val="center"/>
            <w:hideMark/>
          </w:tcPr>
          <w:p w:rsidR="008C2B50" w:rsidRPr="00055E05" w:rsidRDefault="008C2B50" w:rsidP="001A36BC">
            <w:pPr>
              <w:jc w:val="center"/>
              <w:rPr>
                <w:color w:val="000000"/>
                <w:sz w:val="18"/>
                <w:szCs w:val="18"/>
              </w:rPr>
            </w:pPr>
            <w:r w:rsidRPr="00055E05">
              <w:rPr>
                <w:color w:val="000000"/>
                <w:sz w:val="18"/>
                <w:szCs w:val="18"/>
              </w:rPr>
              <w:t xml:space="preserve">Изменения </w:t>
            </w:r>
            <w:r w:rsidRPr="00055E05">
              <w:rPr>
                <w:color w:val="000000"/>
                <w:sz w:val="18"/>
                <w:szCs w:val="18"/>
              </w:rPr>
              <w:br/>
              <w:t>к предыдущему году (%)</w:t>
            </w:r>
          </w:p>
        </w:tc>
      </w:tr>
      <w:tr w:rsidR="008C2B50" w:rsidRPr="001A36BC" w:rsidTr="008C2B50">
        <w:trPr>
          <w:trHeight w:val="56"/>
          <w:tblHeader/>
        </w:trPr>
        <w:tc>
          <w:tcPr>
            <w:tcW w:w="2405" w:type="dxa"/>
            <w:vMerge/>
            <w:vAlign w:val="center"/>
            <w:hideMark/>
          </w:tcPr>
          <w:p w:rsidR="008C2B50" w:rsidRPr="001A36BC" w:rsidRDefault="008C2B50" w:rsidP="001A36BC">
            <w:pPr>
              <w:rPr>
                <w:color w:val="000000"/>
                <w:sz w:val="18"/>
                <w:szCs w:val="18"/>
              </w:rPr>
            </w:pPr>
          </w:p>
        </w:tc>
        <w:tc>
          <w:tcPr>
            <w:tcW w:w="1134" w:type="dxa"/>
            <w:vMerge/>
            <w:vAlign w:val="center"/>
            <w:hideMark/>
          </w:tcPr>
          <w:p w:rsidR="008C2B50" w:rsidRPr="001A36BC" w:rsidRDefault="008C2B50" w:rsidP="001A36BC">
            <w:pPr>
              <w:rPr>
                <w:sz w:val="18"/>
                <w:szCs w:val="18"/>
              </w:rPr>
            </w:pPr>
          </w:p>
        </w:tc>
        <w:tc>
          <w:tcPr>
            <w:tcW w:w="1134" w:type="dxa"/>
            <w:vMerge/>
            <w:vAlign w:val="center"/>
            <w:hideMark/>
          </w:tcPr>
          <w:p w:rsidR="008C2B50" w:rsidRPr="001A36BC" w:rsidRDefault="008C2B50" w:rsidP="001A36BC">
            <w:pPr>
              <w:rPr>
                <w:color w:val="000000"/>
                <w:sz w:val="18"/>
                <w:szCs w:val="18"/>
              </w:rPr>
            </w:pPr>
          </w:p>
        </w:tc>
        <w:tc>
          <w:tcPr>
            <w:tcW w:w="992" w:type="dxa"/>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2022 год</w:t>
            </w:r>
          </w:p>
        </w:tc>
        <w:tc>
          <w:tcPr>
            <w:tcW w:w="992" w:type="dxa"/>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2023 год</w:t>
            </w:r>
          </w:p>
        </w:tc>
        <w:tc>
          <w:tcPr>
            <w:tcW w:w="992" w:type="dxa"/>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2024 год</w:t>
            </w:r>
          </w:p>
        </w:tc>
        <w:tc>
          <w:tcPr>
            <w:tcW w:w="860" w:type="dxa"/>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2022 г. к 2021 г.</w:t>
            </w:r>
          </w:p>
        </w:tc>
        <w:tc>
          <w:tcPr>
            <w:tcW w:w="851" w:type="dxa"/>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2023 г. к 2022 г.</w:t>
            </w:r>
          </w:p>
        </w:tc>
        <w:tc>
          <w:tcPr>
            <w:tcW w:w="850" w:type="dxa"/>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2024 г. к 2023 г.</w:t>
            </w:r>
          </w:p>
        </w:tc>
      </w:tr>
      <w:tr w:rsidR="008C2B50" w:rsidRPr="001A36BC" w:rsidTr="008C2B50">
        <w:trPr>
          <w:trHeight w:val="240"/>
          <w:tblHeader/>
        </w:trPr>
        <w:tc>
          <w:tcPr>
            <w:tcW w:w="2405" w:type="dxa"/>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1</w:t>
            </w:r>
          </w:p>
        </w:tc>
        <w:tc>
          <w:tcPr>
            <w:tcW w:w="1134" w:type="dxa"/>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w:t>
            </w:r>
          </w:p>
        </w:tc>
        <w:tc>
          <w:tcPr>
            <w:tcW w:w="1134" w:type="dxa"/>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3</w:t>
            </w:r>
          </w:p>
        </w:tc>
        <w:tc>
          <w:tcPr>
            <w:tcW w:w="992" w:type="dxa"/>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4</w:t>
            </w:r>
          </w:p>
        </w:tc>
        <w:tc>
          <w:tcPr>
            <w:tcW w:w="992" w:type="dxa"/>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5</w:t>
            </w:r>
          </w:p>
        </w:tc>
        <w:tc>
          <w:tcPr>
            <w:tcW w:w="992" w:type="dxa"/>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6</w:t>
            </w:r>
          </w:p>
        </w:tc>
        <w:tc>
          <w:tcPr>
            <w:tcW w:w="860" w:type="dxa"/>
            <w:shd w:val="clear" w:color="auto" w:fill="auto"/>
            <w:noWrap/>
            <w:vAlign w:val="center"/>
            <w:hideMark/>
          </w:tcPr>
          <w:p w:rsidR="008C2B50" w:rsidRPr="001A36BC" w:rsidRDefault="008C2B50" w:rsidP="001A36BC">
            <w:pPr>
              <w:jc w:val="center"/>
              <w:rPr>
                <w:color w:val="000000"/>
                <w:sz w:val="16"/>
                <w:szCs w:val="16"/>
              </w:rPr>
            </w:pPr>
            <w:r w:rsidRPr="001A36BC">
              <w:rPr>
                <w:color w:val="000000"/>
                <w:sz w:val="16"/>
                <w:szCs w:val="16"/>
              </w:rPr>
              <w:t>7</w:t>
            </w:r>
          </w:p>
        </w:tc>
        <w:tc>
          <w:tcPr>
            <w:tcW w:w="851" w:type="dxa"/>
            <w:shd w:val="clear" w:color="auto" w:fill="auto"/>
            <w:noWrap/>
            <w:vAlign w:val="center"/>
            <w:hideMark/>
          </w:tcPr>
          <w:p w:rsidR="008C2B50" w:rsidRPr="001A36BC" w:rsidRDefault="008C2B50" w:rsidP="001A36BC">
            <w:pPr>
              <w:jc w:val="center"/>
              <w:rPr>
                <w:color w:val="000000"/>
                <w:sz w:val="16"/>
                <w:szCs w:val="16"/>
              </w:rPr>
            </w:pPr>
            <w:r w:rsidRPr="001A36BC">
              <w:rPr>
                <w:color w:val="000000"/>
                <w:sz w:val="16"/>
                <w:szCs w:val="16"/>
              </w:rPr>
              <w:t>8</w:t>
            </w:r>
          </w:p>
        </w:tc>
        <w:tc>
          <w:tcPr>
            <w:tcW w:w="850" w:type="dxa"/>
            <w:shd w:val="clear" w:color="auto" w:fill="auto"/>
            <w:noWrap/>
            <w:vAlign w:val="center"/>
            <w:hideMark/>
          </w:tcPr>
          <w:p w:rsidR="008C2B50" w:rsidRPr="001A36BC" w:rsidRDefault="008C2B50" w:rsidP="001A36BC">
            <w:pPr>
              <w:jc w:val="center"/>
              <w:rPr>
                <w:color w:val="000000"/>
                <w:sz w:val="16"/>
                <w:szCs w:val="16"/>
              </w:rPr>
            </w:pPr>
            <w:r w:rsidRPr="001A36BC">
              <w:rPr>
                <w:color w:val="000000"/>
                <w:sz w:val="16"/>
                <w:szCs w:val="16"/>
              </w:rPr>
              <w:t>9</w:t>
            </w:r>
          </w:p>
        </w:tc>
      </w:tr>
      <w:tr w:rsidR="008C2B50" w:rsidRPr="001A36BC" w:rsidTr="008C2B50">
        <w:trPr>
          <w:trHeight w:val="276"/>
        </w:trPr>
        <w:tc>
          <w:tcPr>
            <w:tcW w:w="2405" w:type="dxa"/>
            <w:shd w:val="clear" w:color="auto" w:fill="auto"/>
            <w:vAlign w:val="center"/>
            <w:hideMark/>
          </w:tcPr>
          <w:p w:rsidR="008C2B50" w:rsidRPr="001A36BC" w:rsidRDefault="008C2B50" w:rsidP="001A36BC">
            <w:pPr>
              <w:rPr>
                <w:b/>
                <w:bCs/>
                <w:sz w:val="18"/>
                <w:szCs w:val="18"/>
              </w:rPr>
            </w:pPr>
            <w:r w:rsidRPr="001A36BC">
              <w:rPr>
                <w:b/>
                <w:bCs/>
                <w:sz w:val="18"/>
                <w:szCs w:val="18"/>
              </w:rPr>
              <w:t>Неналоговые доходы</w:t>
            </w:r>
          </w:p>
        </w:tc>
        <w:tc>
          <w:tcPr>
            <w:tcW w:w="1134" w:type="dxa"/>
            <w:shd w:val="clear" w:color="auto" w:fill="auto"/>
            <w:vAlign w:val="center"/>
            <w:hideMark/>
          </w:tcPr>
          <w:p w:rsidR="008C2B50" w:rsidRPr="001A36BC" w:rsidRDefault="008C2B50" w:rsidP="001A36BC">
            <w:pPr>
              <w:jc w:val="right"/>
              <w:rPr>
                <w:b/>
                <w:bCs/>
                <w:sz w:val="18"/>
                <w:szCs w:val="18"/>
              </w:rPr>
            </w:pPr>
            <w:r w:rsidRPr="001A36BC">
              <w:rPr>
                <w:b/>
                <w:bCs/>
                <w:sz w:val="18"/>
                <w:szCs w:val="18"/>
              </w:rPr>
              <w:t>153 099,5</w:t>
            </w:r>
          </w:p>
        </w:tc>
        <w:tc>
          <w:tcPr>
            <w:tcW w:w="1134" w:type="dxa"/>
            <w:shd w:val="clear" w:color="auto" w:fill="auto"/>
            <w:vAlign w:val="center"/>
            <w:hideMark/>
          </w:tcPr>
          <w:p w:rsidR="008C2B50" w:rsidRPr="001A36BC" w:rsidRDefault="008C2B50" w:rsidP="001A36BC">
            <w:pPr>
              <w:jc w:val="right"/>
              <w:rPr>
                <w:b/>
                <w:bCs/>
                <w:sz w:val="18"/>
                <w:szCs w:val="18"/>
              </w:rPr>
            </w:pPr>
            <w:r w:rsidRPr="001A36BC">
              <w:rPr>
                <w:b/>
                <w:bCs/>
                <w:sz w:val="18"/>
                <w:szCs w:val="18"/>
              </w:rPr>
              <w:t>318 502,8</w:t>
            </w:r>
          </w:p>
        </w:tc>
        <w:tc>
          <w:tcPr>
            <w:tcW w:w="992" w:type="dxa"/>
            <w:shd w:val="clear" w:color="auto" w:fill="auto"/>
            <w:vAlign w:val="center"/>
            <w:hideMark/>
          </w:tcPr>
          <w:p w:rsidR="008C2B50" w:rsidRPr="001A36BC" w:rsidRDefault="008C2B50" w:rsidP="001A36BC">
            <w:pPr>
              <w:jc w:val="right"/>
              <w:rPr>
                <w:b/>
                <w:bCs/>
                <w:sz w:val="18"/>
                <w:szCs w:val="18"/>
              </w:rPr>
            </w:pPr>
            <w:r w:rsidRPr="001A36BC">
              <w:rPr>
                <w:b/>
                <w:bCs/>
                <w:sz w:val="18"/>
                <w:szCs w:val="18"/>
              </w:rPr>
              <w:t>149 538,8</w:t>
            </w:r>
          </w:p>
        </w:tc>
        <w:tc>
          <w:tcPr>
            <w:tcW w:w="992" w:type="dxa"/>
            <w:shd w:val="clear" w:color="auto" w:fill="auto"/>
            <w:vAlign w:val="center"/>
            <w:hideMark/>
          </w:tcPr>
          <w:p w:rsidR="008C2B50" w:rsidRPr="001A36BC" w:rsidRDefault="008C2B50" w:rsidP="001A36BC">
            <w:pPr>
              <w:jc w:val="right"/>
              <w:rPr>
                <w:b/>
                <w:bCs/>
                <w:sz w:val="18"/>
                <w:szCs w:val="18"/>
              </w:rPr>
            </w:pPr>
            <w:r w:rsidRPr="001A36BC">
              <w:rPr>
                <w:b/>
                <w:bCs/>
                <w:sz w:val="18"/>
                <w:szCs w:val="18"/>
              </w:rPr>
              <w:t>150 704,9</w:t>
            </w:r>
          </w:p>
        </w:tc>
        <w:tc>
          <w:tcPr>
            <w:tcW w:w="992" w:type="dxa"/>
            <w:shd w:val="clear" w:color="auto" w:fill="auto"/>
            <w:vAlign w:val="center"/>
            <w:hideMark/>
          </w:tcPr>
          <w:p w:rsidR="008C2B50" w:rsidRPr="001A36BC" w:rsidRDefault="008C2B50" w:rsidP="001A36BC">
            <w:pPr>
              <w:jc w:val="right"/>
              <w:rPr>
                <w:b/>
                <w:bCs/>
                <w:sz w:val="18"/>
                <w:szCs w:val="18"/>
              </w:rPr>
            </w:pPr>
            <w:r w:rsidRPr="001A36BC">
              <w:rPr>
                <w:b/>
                <w:bCs/>
                <w:sz w:val="18"/>
                <w:szCs w:val="18"/>
              </w:rPr>
              <w:t>151 666,7</w:t>
            </w:r>
          </w:p>
        </w:tc>
        <w:tc>
          <w:tcPr>
            <w:tcW w:w="860" w:type="dxa"/>
            <w:shd w:val="clear" w:color="auto" w:fill="auto"/>
            <w:vAlign w:val="center"/>
            <w:hideMark/>
          </w:tcPr>
          <w:p w:rsidR="008C2B50" w:rsidRPr="001A36BC" w:rsidRDefault="008C2B50" w:rsidP="001A36BC">
            <w:pPr>
              <w:jc w:val="center"/>
              <w:rPr>
                <w:b/>
                <w:bCs/>
                <w:sz w:val="16"/>
                <w:szCs w:val="16"/>
              </w:rPr>
            </w:pPr>
            <w:r w:rsidRPr="001A36BC">
              <w:rPr>
                <w:b/>
                <w:bCs/>
                <w:sz w:val="16"/>
                <w:szCs w:val="16"/>
              </w:rPr>
              <w:t>47,0</w:t>
            </w:r>
          </w:p>
        </w:tc>
        <w:tc>
          <w:tcPr>
            <w:tcW w:w="851" w:type="dxa"/>
            <w:shd w:val="clear" w:color="auto" w:fill="auto"/>
            <w:vAlign w:val="center"/>
            <w:hideMark/>
          </w:tcPr>
          <w:p w:rsidR="008C2B50" w:rsidRPr="001A36BC" w:rsidRDefault="008C2B50" w:rsidP="001A36BC">
            <w:pPr>
              <w:jc w:val="center"/>
              <w:rPr>
                <w:b/>
                <w:bCs/>
                <w:sz w:val="16"/>
                <w:szCs w:val="16"/>
              </w:rPr>
            </w:pPr>
            <w:r w:rsidRPr="001A36BC">
              <w:rPr>
                <w:b/>
                <w:bCs/>
                <w:sz w:val="16"/>
                <w:szCs w:val="16"/>
              </w:rPr>
              <w:t>100,8</w:t>
            </w:r>
          </w:p>
        </w:tc>
        <w:tc>
          <w:tcPr>
            <w:tcW w:w="850" w:type="dxa"/>
            <w:shd w:val="clear" w:color="auto" w:fill="auto"/>
            <w:vAlign w:val="center"/>
            <w:hideMark/>
          </w:tcPr>
          <w:p w:rsidR="008C2B50" w:rsidRPr="001A36BC" w:rsidRDefault="008C2B50" w:rsidP="001A36BC">
            <w:pPr>
              <w:jc w:val="center"/>
              <w:rPr>
                <w:b/>
                <w:bCs/>
                <w:sz w:val="16"/>
                <w:szCs w:val="16"/>
              </w:rPr>
            </w:pPr>
            <w:r w:rsidRPr="001A36BC">
              <w:rPr>
                <w:b/>
                <w:bCs/>
                <w:sz w:val="16"/>
                <w:szCs w:val="16"/>
              </w:rPr>
              <w:t>100,6</w:t>
            </w:r>
          </w:p>
        </w:tc>
      </w:tr>
      <w:tr w:rsidR="008C2B50" w:rsidRPr="001A36BC" w:rsidTr="008C2B50">
        <w:trPr>
          <w:trHeight w:val="528"/>
        </w:trPr>
        <w:tc>
          <w:tcPr>
            <w:tcW w:w="2405" w:type="dxa"/>
            <w:shd w:val="clear" w:color="auto" w:fill="auto"/>
            <w:vAlign w:val="center"/>
            <w:hideMark/>
          </w:tcPr>
          <w:p w:rsidR="008C2B50" w:rsidRPr="001A36BC" w:rsidRDefault="008C2B50" w:rsidP="001A36BC">
            <w:pPr>
              <w:rPr>
                <w:sz w:val="18"/>
                <w:szCs w:val="18"/>
              </w:rPr>
            </w:pPr>
            <w:r w:rsidRPr="001A36BC">
              <w:rPr>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101 628,9</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252 436,2</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86 282,0</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86 705,0</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86 862,0</w:t>
            </w:r>
          </w:p>
        </w:tc>
        <w:tc>
          <w:tcPr>
            <w:tcW w:w="860" w:type="dxa"/>
            <w:shd w:val="clear" w:color="auto" w:fill="auto"/>
            <w:vAlign w:val="center"/>
            <w:hideMark/>
          </w:tcPr>
          <w:p w:rsidR="008C2B50" w:rsidRPr="001A36BC" w:rsidRDefault="008C2B50" w:rsidP="001A36BC">
            <w:pPr>
              <w:jc w:val="center"/>
              <w:rPr>
                <w:sz w:val="16"/>
                <w:szCs w:val="16"/>
              </w:rPr>
            </w:pPr>
            <w:r w:rsidRPr="001A36BC">
              <w:rPr>
                <w:sz w:val="16"/>
                <w:szCs w:val="16"/>
              </w:rPr>
              <w:t>34,2</w:t>
            </w:r>
          </w:p>
        </w:tc>
        <w:tc>
          <w:tcPr>
            <w:tcW w:w="851" w:type="dxa"/>
            <w:shd w:val="clear" w:color="auto" w:fill="auto"/>
            <w:vAlign w:val="center"/>
            <w:hideMark/>
          </w:tcPr>
          <w:p w:rsidR="008C2B50" w:rsidRPr="001A36BC" w:rsidRDefault="008C2B50" w:rsidP="001A36BC">
            <w:pPr>
              <w:jc w:val="center"/>
              <w:rPr>
                <w:sz w:val="16"/>
                <w:szCs w:val="16"/>
              </w:rPr>
            </w:pPr>
            <w:r w:rsidRPr="001A36BC">
              <w:rPr>
                <w:sz w:val="16"/>
                <w:szCs w:val="16"/>
              </w:rPr>
              <w:t>100,5</w:t>
            </w:r>
          </w:p>
        </w:tc>
        <w:tc>
          <w:tcPr>
            <w:tcW w:w="850" w:type="dxa"/>
            <w:shd w:val="clear" w:color="auto" w:fill="auto"/>
            <w:vAlign w:val="center"/>
            <w:hideMark/>
          </w:tcPr>
          <w:p w:rsidR="008C2B50" w:rsidRPr="001A36BC" w:rsidRDefault="008C2B50" w:rsidP="001A36BC">
            <w:pPr>
              <w:jc w:val="center"/>
              <w:rPr>
                <w:sz w:val="16"/>
                <w:szCs w:val="16"/>
              </w:rPr>
            </w:pPr>
            <w:r w:rsidRPr="001A36BC">
              <w:rPr>
                <w:sz w:val="16"/>
                <w:szCs w:val="16"/>
              </w:rPr>
              <w:t>100,2</w:t>
            </w:r>
          </w:p>
        </w:tc>
      </w:tr>
      <w:tr w:rsidR="008C2B50" w:rsidRPr="001A36BC" w:rsidTr="008C2B50">
        <w:trPr>
          <w:trHeight w:val="276"/>
        </w:trPr>
        <w:tc>
          <w:tcPr>
            <w:tcW w:w="2405" w:type="dxa"/>
            <w:shd w:val="clear" w:color="auto" w:fill="auto"/>
            <w:vAlign w:val="center"/>
            <w:hideMark/>
          </w:tcPr>
          <w:p w:rsidR="008C2B50" w:rsidRPr="001A36BC" w:rsidRDefault="008C2B50" w:rsidP="001A36BC">
            <w:pPr>
              <w:rPr>
                <w:sz w:val="18"/>
                <w:szCs w:val="18"/>
              </w:rPr>
            </w:pPr>
            <w:r w:rsidRPr="001A36BC">
              <w:rPr>
                <w:sz w:val="18"/>
                <w:szCs w:val="18"/>
              </w:rPr>
              <w:t>Платежи при пользовании природными ресурсами</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16 725,2</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30 902,6</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32 965,6</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33 708,7</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34 513,5</w:t>
            </w:r>
          </w:p>
        </w:tc>
        <w:tc>
          <w:tcPr>
            <w:tcW w:w="860" w:type="dxa"/>
            <w:shd w:val="clear" w:color="auto" w:fill="auto"/>
            <w:vAlign w:val="center"/>
            <w:hideMark/>
          </w:tcPr>
          <w:p w:rsidR="008C2B50" w:rsidRPr="001A36BC" w:rsidRDefault="008C2B50" w:rsidP="001A36BC">
            <w:pPr>
              <w:jc w:val="center"/>
              <w:rPr>
                <w:sz w:val="16"/>
                <w:szCs w:val="16"/>
              </w:rPr>
            </w:pPr>
            <w:r w:rsidRPr="001A36BC">
              <w:rPr>
                <w:sz w:val="16"/>
                <w:szCs w:val="16"/>
              </w:rPr>
              <w:t>106,7</w:t>
            </w:r>
          </w:p>
        </w:tc>
        <w:tc>
          <w:tcPr>
            <w:tcW w:w="851" w:type="dxa"/>
            <w:shd w:val="clear" w:color="auto" w:fill="auto"/>
            <w:vAlign w:val="center"/>
            <w:hideMark/>
          </w:tcPr>
          <w:p w:rsidR="008C2B50" w:rsidRPr="001A36BC" w:rsidRDefault="008C2B50" w:rsidP="001A36BC">
            <w:pPr>
              <w:jc w:val="center"/>
              <w:rPr>
                <w:sz w:val="16"/>
                <w:szCs w:val="16"/>
              </w:rPr>
            </w:pPr>
            <w:r w:rsidRPr="001A36BC">
              <w:rPr>
                <w:sz w:val="16"/>
                <w:szCs w:val="16"/>
              </w:rPr>
              <w:t>102,3</w:t>
            </w:r>
          </w:p>
        </w:tc>
        <w:tc>
          <w:tcPr>
            <w:tcW w:w="850" w:type="dxa"/>
            <w:shd w:val="clear" w:color="auto" w:fill="auto"/>
            <w:vAlign w:val="center"/>
            <w:hideMark/>
          </w:tcPr>
          <w:p w:rsidR="008C2B50" w:rsidRPr="001A36BC" w:rsidRDefault="008C2B50" w:rsidP="001A36BC">
            <w:pPr>
              <w:jc w:val="center"/>
              <w:rPr>
                <w:sz w:val="16"/>
                <w:szCs w:val="16"/>
              </w:rPr>
            </w:pPr>
            <w:r w:rsidRPr="001A36BC">
              <w:rPr>
                <w:sz w:val="16"/>
                <w:szCs w:val="16"/>
              </w:rPr>
              <w:t>102,4</w:t>
            </w:r>
          </w:p>
        </w:tc>
      </w:tr>
      <w:tr w:rsidR="008C2B50" w:rsidRPr="001A36BC" w:rsidTr="008C2B50">
        <w:trPr>
          <w:trHeight w:val="276"/>
        </w:trPr>
        <w:tc>
          <w:tcPr>
            <w:tcW w:w="2405" w:type="dxa"/>
            <w:shd w:val="clear" w:color="auto" w:fill="auto"/>
            <w:vAlign w:val="center"/>
            <w:hideMark/>
          </w:tcPr>
          <w:p w:rsidR="008C2B50" w:rsidRPr="001A36BC" w:rsidRDefault="008C2B50" w:rsidP="001A36BC">
            <w:pPr>
              <w:rPr>
                <w:sz w:val="18"/>
                <w:szCs w:val="18"/>
              </w:rPr>
            </w:pPr>
            <w:r w:rsidRPr="001A36BC">
              <w:rPr>
                <w:sz w:val="18"/>
                <w:szCs w:val="18"/>
              </w:rPr>
              <w:t>Доходы от оказания платных услуг (работ) и компенсации затрат государства</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6 514,0</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6 006,5</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5 250,1</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5 250,1</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5 250,1</w:t>
            </w:r>
          </w:p>
        </w:tc>
        <w:tc>
          <w:tcPr>
            <w:tcW w:w="860" w:type="dxa"/>
            <w:shd w:val="clear" w:color="auto" w:fill="auto"/>
            <w:vAlign w:val="center"/>
            <w:hideMark/>
          </w:tcPr>
          <w:p w:rsidR="008C2B50" w:rsidRPr="001A36BC" w:rsidRDefault="008C2B50" w:rsidP="001A36BC">
            <w:pPr>
              <w:jc w:val="center"/>
              <w:rPr>
                <w:sz w:val="16"/>
                <w:szCs w:val="16"/>
              </w:rPr>
            </w:pPr>
            <w:r w:rsidRPr="001A36BC">
              <w:rPr>
                <w:sz w:val="16"/>
                <w:szCs w:val="16"/>
              </w:rPr>
              <w:t>87,4</w:t>
            </w:r>
          </w:p>
        </w:tc>
        <w:tc>
          <w:tcPr>
            <w:tcW w:w="851" w:type="dxa"/>
            <w:shd w:val="clear" w:color="auto" w:fill="auto"/>
            <w:vAlign w:val="center"/>
            <w:hideMark/>
          </w:tcPr>
          <w:p w:rsidR="008C2B50" w:rsidRPr="001A36BC" w:rsidRDefault="008C2B50" w:rsidP="001A36BC">
            <w:pPr>
              <w:jc w:val="center"/>
              <w:rPr>
                <w:sz w:val="16"/>
                <w:szCs w:val="16"/>
              </w:rPr>
            </w:pPr>
            <w:r w:rsidRPr="001A36BC">
              <w:rPr>
                <w:sz w:val="16"/>
                <w:szCs w:val="16"/>
              </w:rPr>
              <w:t>100,0</w:t>
            </w:r>
          </w:p>
        </w:tc>
        <w:tc>
          <w:tcPr>
            <w:tcW w:w="850" w:type="dxa"/>
            <w:shd w:val="clear" w:color="auto" w:fill="auto"/>
            <w:vAlign w:val="center"/>
            <w:hideMark/>
          </w:tcPr>
          <w:p w:rsidR="008C2B50" w:rsidRPr="001A36BC" w:rsidRDefault="008C2B50" w:rsidP="001A36BC">
            <w:pPr>
              <w:jc w:val="center"/>
              <w:rPr>
                <w:sz w:val="16"/>
                <w:szCs w:val="16"/>
              </w:rPr>
            </w:pPr>
            <w:r w:rsidRPr="001A36BC">
              <w:rPr>
                <w:sz w:val="16"/>
                <w:szCs w:val="16"/>
              </w:rPr>
              <w:t>100,0</w:t>
            </w:r>
          </w:p>
        </w:tc>
      </w:tr>
      <w:tr w:rsidR="008C2B50" w:rsidRPr="001A36BC" w:rsidTr="008C2B50">
        <w:trPr>
          <w:trHeight w:val="276"/>
        </w:trPr>
        <w:tc>
          <w:tcPr>
            <w:tcW w:w="2405" w:type="dxa"/>
            <w:shd w:val="clear" w:color="auto" w:fill="auto"/>
            <w:vAlign w:val="center"/>
            <w:hideMark/>
          </w:tcPr>
          <w:p w:rsidR="008C2B50" w:rsidRPr="001A36BC" w:rsidRDefault="008C2B50" w:rsidP="001A36BC">
            <w:pPr>
              <w:rPr>
                <w:sz w:val="18"/>
                <w:szCs w:val="18"/>
              </w:rPr>
            </w:pPr>
            <w:r w:rsidRPr="001A36BC">
              <w:rPr>
                <w:sz w:val="18"/>
                <w:szCs w:val="18"/>
              </w:rPr>
              <w:t>Доходы от продажи материальных и нематериальных активов</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914,5</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585,0</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860" w:type="dxa"/>
            <w:shd w:val="clear" w:color="auto" w:fill="auto"/>
            <w:vAlign w:val="center"/>
            <w:hideMark/>
          </w:tcPr>
          <w:p w:rsidR="008C2B50" w:rsidRPr="001A36BC" w:rsidRDefault="008C2B50" w:rsidP="001A36BC">
            <w:pPr>
              <w:jc w:val="center"/>
              <w:rPr>
                <w:sz w:val="16"/>
                <w:szCs w:val="16"/>
              </w:rPr>
            </w:pPr>
            <w:r w:rsidRPr="001A36BC">
              <w:rPr>
                <w:sz w:val="16"/>
                <w:szCs w:val="16"/>
              </w:rPr>
              <w:t>-</w:t>
            </w:r>
          </w:p>
        </w:tc>
        <w:tc>
          <w:tcPr>
            <w:tcW w:w="851" w:type="dxa"/>
            <w:shd w:val="clear" w:color="auto" w:fill="auto"/>
            <w:vAlign w:val="center"/>
            <w:hideMark/>
          </w:tcPr>
          <w:p w:rsidR="008C2B50" w:rsidRPr="001A36BC" w:rsidRDefault="008C2B50" w:rsidP="001A36BC">
            <w:pPr>
              <w:jc w:val="center"/>
              <w:rPr>
                <w:sz w:val="16"/>
                <w:szCs w:val="16"/>
              </w:rPr>
            </w:pPr>
            <w:r w:rsidRPr="001A36BC">
              <w:rPr>
                <w:sz w:val="16"/>
                <w:szCs w:val="16"/>
              </w:rPr>
              <w:t>-</w:t>
            </w:r>
          </w:p>
        </w:tc>
        <w:tc>
          <w:tcPr>
            <w:tcW w:w="850" w:type="dxa"/>
            <w:shd w:val="clear" w:color="auto" w:fill="auto"/>
            <w:vAlign w:val="center"/>
            <w:hideMark/>
          </w:tcPr>
          <w:p w:rsidR="008C2B50" w:rsidRPr="001A36BC" w:rsidRDefault="008C2B50" w:rsidP="001A36BC">
            <w:pPr>
              <w:jc w:val="center"/>
              <w:rPr>
                <w:sz w:val="16"/>
                <w:szCs w:val="16"/>
              </w:rPr>
            </w:pPr>
            <w:r w:rsidRPr="001A36BC">
              <w:rPr>
                <w:sz w:val="16"/>
                <w:szCs w:val="16"/>
              </w:rPr>
              <w:t>-</w:t>
            </w:r>
          </w:p>
        </w:tc>
      </w:tr>
      <w:tr w:rsidR="008C2B50" w:rsidRPr="001A36BC" w:rsidTr="008C2B50">
        <w:trPr>
          <w:trHeight w:val="276"/>
        </w:trPr>
        <w:tc>
          <w:tcPr>
            <w:tcW w:w="2405" w:type="dxa"/>
            <w:shd w:val="clear" w:color="auto" w:fill="auto"/>
            <w:vAlign w:val="center"/>
            <w:hideMark/>
          </w:tcPr>
          <w:p w:rsidR="008C2B50" w:rsidRPr="001A36BC" w:rsidRDefault="008C2B50" w:rsidP="001A36BC">
            <w:pPr>
              <w:rPr>
                <w:sz w:val="18"/>
                <w:szCs w:val="18"/>
              </w:rPr>
            </w:pPr>
            <w:r w:rsidRPr="001A36BC">
              <w:rPr>
                <w:sz w:val="18"/>
                <w:szCs w:val="18"/>
              </w:rPr>
              <w:lastRenderedPageBreak/>
              <w:t>Штрафы, санкции, возмещение ущерба</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25 529,1</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28 572,5</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25 041,1</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25 041,1</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25 041,1</w:t>
            </w:r>
          </w:p>
        </w:tc>
        <w:tc>
          <w:tcPr>
            <w:tcW w:w="860" w:type="dxa"/>
            <w:shd w:val="clear" w:color="auto" w:fill="auto"/>
            <w:vAlign w:val="center"/>
            <w:hideMark/>
          </w:tcPr>
          <w:p w:rsidR="008C2B50" w:rsidRPr="001A36BC" w:rsidRDefault="008C2B50" w:rsidP="001A36BC">
            <w:pPr>
              <w:jc w:val="center"/>
              <w:rPr>
                <w:sz w:val="16"/>
                <w:szCs w:val="16"/>
              </w:rPr>
            </w:pPr>
            <w:r w:rsidRPr="001A36BC">
              <w:rPr>
                <w:sz w:val="16"/>
                <w:szCs w:val="16"/>
              </w:rPr>
              <w:t>87,6</w:t>
            </w:r>
          </w:p>
        </w:tc>
        <w:tc>
          <w:tcPr>
            <w:tcW w:w="851" w:type="dxa"/>
            <w:shd w:val="clear" w:color="auto" w:fill="auto"/>
            <w:vAlign w:val="center"/>
            <w:hideMark/>
          </w:tcPr>
          <w:p w:rsidR="008C2B50" w:rsidRPr="001A36BC" w:rsidRDefault="008C2B50" w:rsidP="001A36BC">
            <w:pPr>
              <w:jc w:val="center"/>
              <w:rPr>
                <w:sz w:val="16"/>
                <w:szCs w:val="16"/>
              </w:rPr>
            </w:pPr>
            <w:r w:rsidRPr="001A36BC">
              <w:rPr>
                <w:sz w:val="16"/>
                <w:szCs w:val="16"/>
              </w:rPr>
              <w:t>100,0</w:t>
            </w:r>
          </w:p>
        </w:tc>
        <w:tc>
          <w:tcPr>
            <w:tcW w:w="850" w:type="dxa"/>
            <w:shd w:val="clear" w:color="auto" w:fill="auto"/>
            <w:vAlign w:val="center"/>
            <w:hideMark/>
          </w:tcPr>
          <w:p w:rsidR="008C2B50" w:rsidRPr="001A36BC" w:rsidRDefault="008C2B50" w:rsidP="001A36BC">
            <w:pPr>
              <w:jc w:val="center"/>
              <w:rPr>
                <w:sz w:val="16"/>
                <w:szCs w:val="16"/>
              </w:rPr>
            </w:pPr>
            <w:r w:rsidRPr="001A36BC">
              <w:rPr>
                <w:sz w:val="16"/>
                <w:szCs w:val="16"/>
              </w:rPr>
              <w:t>100,0</w:t>
            </w:r>
          </w:p>
        </w:tc>
      </w:tr>
      <w:tr w:rsidR="008C2B50" w:rsidRPr="001A36BC" w:rsidTr="008C2B50">
        <w:trPr>
          <w:trHeight w:val="276"/>
        </w:trPr>
        <w:tc>
          <w:tcPr>
            <w:tcW w:w="2405" w:type="dxa"/>
            <w:shd w:val="clear" w:color="auto" w:fill="auto"/>
            <w:vAlign w:val="center"/>
            <w:hideMark/>
          </w:tcPr>
          <w:p w:rsidR="008C2B50" w:rsidRPr="001A36BC" w:rsidRDefault="008C2B50" w:rsidP="001A36BC">
            <w:pPr>
              <w:rPr>
                <w:color w:val="000000"/>
                <w:sz w:val="18"/>
                <w:szCs w:val="18"/>
              </w:rPr>
            </w:pPr>
            <w:r w:rsidRPr="001A36BC">
              <w:rPr>
                <w:color w:val="000000"/>
                <w:sz w:val="18"/>
                <w:szCs w:val="18"/>
              </w:rPr>
              <w:t>Прочие неналоговые доходы</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1 787,8</w:t>
            </w:r>
          </w:p>
        </w:tc>
        <w:tc>
          <w:tcPr>
            <w:tcW w:w="1134"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992" w:type="dxa"/>
            <w:shd w:val="clear" w:color="auto" w:fill="auto"/>
            <w:vAlign w:val="center"/>
            <w:hideMark/>
          </w:tcPr>
          <w:p w:rsidR="008C2B50" w:rsidRPr="001A36BC" w:rsidRDefault="008C2B50" w:rsidP="001A36BC">
            <w:pPr>
              <w:jc w:val="right"/>
              <w:rPr>
                <w:sz w:val="18"/>
                <w:szCs w:val="18"/>
              </w:rPr>
            </w:pPr>
            <w:r w:rsidRPr="001A36BC">
              <w:rPr>
                <w:sz w:val="18"/>
                <w:szCs w:val="18"/>
              </w:rPr>
              <w:t>-</w:t>
            </w:r>
          </w:p>
        </w:tc>
        <w:tc>
          <w:tcPr>
            <w:tcW w:w="860" w:type="dxa"/>
            <w:shd w:val="clear" w:color="auto" w:fill="auto"/>
            <w:noWrap/>
            <w:vAlign w:val="center"/>
            <w:hideMark/>
          </w:tcPr>
          <w:p w:rsidR="008C2B50" w:rsidRPr="001A36BC" w:rsidRDefault="008C2B50" w:rsidP="001A36BC">
            <w:pPr>
              <w:jc w:val="center"/>
              <w:rPr>
                <w:sz w:val="16"/>
                <w:szCs w:val="16"/>
              </w:rPr>
            </w:pPr>
            <w:r w:rsidRPr="001A36BC">
              <w:rPr>
                <w:sz w:val="16"/>
                <w:szCs w:val="16"/>
              </w:rPr>
              <w:t>-</w:t>
            </w:r>
          </w:p>
        </w:tc>
        <w:tc>
          <w:tcPr>
            <w:tcW w:w="851" w:type="dxa"/>
            <w:shd w:val="clear" w:color="auto" w:fill="auto"/>
            <w:noWrap/>
            <w:vAlign w:val="center"/>
            <w:hideMark/>
          </w:tcPr>
          <w:p w:rsidR="008C2B50" w:rsidRPr="001A36BC" w:rsidRDefault="008C2B50" w:rsidP="001A36BC">
            <w:pPr>
              <w:jc w:val="center"/>
              <w:rPr>
                <w:sz w:val="16"/>
                <w:szCs w:val="16"/>
              </w:rPr>
            </w:pPr>
            <w:r w:rsidRPr="001A36BC">
              <w:rPr>
                <w:sz w:val="16"/>
                <w:szCs w:val="16"/>
              </w:rPr>
              <w:t>-</w:t>
            </w:r>
          </w:p>
        </w:tc>
        <w:tc>
          <w:tcPr>
            <w:tcW w:w="850" w:type="dxa"/>
            <w:shd w:val="clear" w:color="auto" w:fill="auto"/>
            <w:noWrap/>
            <w:vAlign w:val="center"/>
            <w:hideMark/>
          </w:tcPr>
          <w:p w:rsidR="008C2B50" w:rsidRPr="001A36BC" w:rsidRDefault="008C2B50" w:rsidP="001A36BC">
            <w:pPr>
              <w:jc w:val="center"/>
              <w:rPr>
                <w:sz w:val="16"/>
                <w:szCs w:val="16"/>
              </w:rPr>
            </w:pPr>
            <w:r w:rsidRPr="001A36BC">
              <w:rPr>
                <w:sz w:val="16"/>
                <w:szCs w:val="16"/>
              </w:rPr>
              <w:t>-</w:t>
            </w:r>
          </w:p>
        </w:tc>
      </w:tr>
    </w:tbl>
    <w:p w:rsidR="008C2B50" w:rsidRPr="001A36BC" w:rsidRDefault="008C2B50" w:rsidP="001A36BC">
      <w:pPr>
        <w:widowControl w:val="0"/>
        <w:spacing w:before="120"/>
        <w:ind w:firstLine="709"/>
        <w:jc w:val="both"/>
        <w:rPr>
          <w:sz w:val="28"/>
          <w:szCs w:val="28"/>
          <w:lang w:eastAsia="x-none"/>
        </w:rPr>
      </w:pPr>
      <w:r w:rsidRPr="001A36BC">
        <w:rPr>
          <w:sz w:val="28"/>
          <w:szCs w:val="28"/>
          <w:lang w:val="x-none" w:eastAsia="x-none"/>
        </w:rPr>
        <w:t xml:space="preserve">Доля неналоговых поступлений в структуре доходов </w:t>
      </w:r>
      <w:r w:rsidRPr="001A36BC">
        <w:rPr>
          <w:sz w:val="28"/>
          <w:szCs w:val="28"/>
          <w:lang w:eastAsia="x-none"/>
        </w:rPr>
        <w:t xml:space="preserve">окружного </w:t>
      </w:r>
      <w:r w:rsidRPr="001A36BC">
        <w:rPr>
          <w:sz w:val="28"/>
          <w:szCs w:val="28"/>
          <w:lang w:val="x-none" w:eastAsia="x-none"/>
        </w:rPr>
        <w:t>бюджета на</w:t>
      </w:r>
      <w:r w:rsidRPr="001A36BC">
        <w:rPr>
          <w:sz w:val="28"/>
          <w:szCs w:val="28"/>
          <w:lang w:eastAsia="x-none"/>
        </w:rPr>
        <w:t> </w:t>
      </w:r>
      <w:r w:rsidRPr="001A36BC">
        <w:rPr>
          <w:sz w:val="28"/>
          <w:szCs w:val="28"/>
          <w:lang w:val="x-none" w:eastAsia="x-none"/>
        </w:rPr>
        <w:t xml:space="preserve">протяжении всего анализируемого периода остается </w:t>
      </w:r>
      <w:r w:rsidRPr="001A36BC">
        <w:rPr>
          <w:sz w:val="28"/>
          <w:szCs w:val="28"/>
          <w:lang w:eastAsia="x-none"/>
        </w:rPr>
        <w:t>на уровне 0,4</w:t>
      </w:r>
      <w:r w:rsidRPr="001A36BC">
        <w:rPr>
          <w:sz w:val="28"/>
          <w:szCs w:val="28"/>
          <w:lang w:val="x-none" w:eastAsia="x-none"/>
        </w:rPr>
        <w:t>%</w:t>
      </w:r>
      <w:r w:rsidRPr="001A36BC">
        <w:rPr>
          <w:sz w:val="28"/>
          <w:szCs w:val="28"/>
          <w:lang w:eastAsia="x-none"/>
        </w:rPr>
        <w:t>.</w:t>
      </w:r>
      <w:r w:rsidRPr="001A36BC">
        <w:rPr>
          <w:sz w:val="28"/>
          <w:szCs w:val="28"/>
          <w:lang w:val="x-none" w:eastAsia="x-none"/>
        </w:rPr>
        <w:t xml:space="preserve"> По всем видам неналоговых доходов в 20</w:t>
      </w:r>
      <w:r w:rsidRPr="001A36BC">
        <w:rPr>
          <w:sz w:val="28"/>
          <w:szCs w:val="28"/>
          <w:lang w:eastAsia="x-none"/>
        </w:rPr>
        <w:t>22</w:t>
      </w:r>
      <w:r w:rsidRPr="001A36BC">
        <w:rPr>
          <w:sz w:val="28"/>
          <w:szCs w:val="28"/>
          <w:lang w:val="x-none" w:eastAsia="x-none"/>
        </w:rPr>
        <w:t xml:space="preserve"> году </w:t>
      </w:r>
      <w:r w:rsidRPr="001A36BC">
        <w:rPr>
          <w:sz w:val="28"/>
          <w:szCs w:val="28"/>
          <w:lang w:eastAsia="x-none"/>
        </w:rPr>
        <w:t>прогнозируется</w:t>
      </w:r>
      <w:r w:rsidRPr="001A36BC">
        <w:rPr>
          <w:sz w:val="28"/>
          <w:szCs w:val="28"/>
          <w:lang w:val="x-none" w:eastAsia="x-none"/>
        </w:rPr>
        <w:t xml:space="preserve"> снижение поступлений, </w:t>
      </w:r>
      <w:r w:rsidRPr="001A36BC">
        <w:rPr>
          <w:sz w:val="28"/>
          <w:szCs w:val="28"/>
          <w:lang w:eastAsia="x-none"/>
        </w:rPr>
        <w:t>в основном, за счет снижения поступлений</w:t>
      </w:r>
      <w:r w:rsidRPr="001A36BC">
        <w:rPr>
          <w:sz w:val="28"/>
          <w:szCs w:val="28"/>
          <w:lang w:val="x-none" w:eastAsia="x-none"/>
        </w:rPr>
        <w:t xml:space="preserve"> по </w:t>
      </w:r>
      <w:r w:rsidRPr="001A36BC">
        <w:rPr>
          <w:sz w:val="28"/>
          <w:szCs w:val="28"/>
          <w:lang w:eastAsia="x-none"/>
        </w:rPr>
        <w:t>группе доходов от использования имущества, находящегося в государственной собственности на 166 154,2 тыс. рублей (65,8%).</w:t>
      </w:r>
    </w:p>
    <w:p w:rsidR="008C2B50" w:rsidRPr="001A36BC" w:rsidRDefault="008C2B50" w:rsidP="001A36BC">
      <w:pPr>
        <w:ind w:firstLine="709"/>
        <w:jc w:val="both"/>
        <w:rPr>
          <w:sz w:val="28"/>
          <w:szCs w:val="28"/>
        </w:rPr>
      </w:pPr>
      <w:r w:rsidRPr="001A36BC">
        <w:rPr>
          <w:sz w:val="28"/>
          <w:szCs w:val="28"/>
        </w:rPr>
        <w:t>Поступления доходов от продажи материальных и нематериальных активов на 2022 год и на плановый период 2023 и 2024 годов не запланированы.</w:t>
      </w:r>
    </w:p>
    <w:p w:rsidR="008C2B50" w:rsidRPr="001A36BC" w:rsidRDefault="008C2B50" w:rsidP="001A36BC">
      <w:pPr>
        <w:pStyle w:val="af"/>
        <w:spacing w:before="240" w:after="120" w:line="240" w:lineRule="auto"/>
        <w:ind w:left="0"/>
        <w:jc w:val="center"/>
        <w:outlineLvl w:val="1"/>
        <w:rPr>
          <w:rFonts w:ascii="Times New Roman" w:hAnsi="Times New Roman" w:cs="Times New Roman"/>
          <w:b/>
          <w:sz w:val="28"/>
          <w:szCs w:val="28"/>
        </w:rPr>
      </w:pPr>
      <w:r w:rsidRPr="001A36BC">
        <w:rPr>
          <w:rFonts w:ascii="Times New Roman" w:hAnsi="Times New Roman" w:cs="Times New Roman"/>
          <w:b/>
          <w:sz w:val="28"/>
          <w:szCs w:val="28"/>
        </w:rPr>
        <w:t>Безвозмездные поступления</w:t>
      </w:r>
    </w:p>
    <w:p w:rsidR="008C2B50" w:rsidRPr="001A36BC" w:rsidRDefault="008C2B50" w:rsidP="001A36BC">
      <w:pPr>
        <w:ind w:firstLine="709"/>
        <w:jc w:val="both"/>
        <w:rPr>
          <w:sz w:val="28"/>
          <w:szCs w:val="28"/>
        </w:rPr>
      </w:pPr>
      <w:r w:rsidRPr="001A36BC">
        <w:rPr>
          <w:sz w:val="28"/>
          <w:szCs w:val="28"/>
        </w:rPr>
        <w:t xml:space="preserve">В структуре доходов окружного бюджета на 2022 год безвозмездные поступления составляют 54,8% или 21 185 973,4 тыс. рублей, из них межбюджетные трансферты из федерального бюджета – 21 004 676,8 тыс. рублей, что на 1 232 798,7 тыс. рублей (5,5%) меньше прогнозных поступлений 2021 года. </w:t>
      </w:r>
    </w:p>
    <w:p w:rsidR="008C2B50" w:rsidRPr="001A36BC" w:rsidRDefault="008C2B50" w:rsidP="001A36BC">
      <w:pPr>
        <w:ind w:firstLine="709"/>
        <w:jc w:val="both"/>
        <w:rPr>
          <w:sz w:val="28"/>
          <w:szCs w:val="28"/>
        </w:rPr>
      </w:pPr>
      <w:r w:rsidRPr="001A36BC">
        <w:rPr>
          <w:sz w:val="28"/>
          <w:szCs w:val="28"/>
        </w:rPr>
        <w:t xml:space="preserve">В 2023 году планируется снижение безвозмездных поступлений к уровню предыдущего года на 1 965 341,5 тыс. рублей (или на 7,8%), в 2024 году увеличение на 2 104 679,2 тыс. рублей (или на 8,3%). </w:t>
      </w:r>
    </w:p>
    <w:p w:rsidR="008C2B50" w:rsidRPr="001A36BC" w:rsidRDefault="008C2B50" w:rsidP="001A36BC">
      <w:pPr>
        <w:shd w:val="clear" w:color="auto" w:fill="FFFFFF"/>
        <w:ind w:firstLine="709"/>
        <w:jc w:val="both"/>
        <w:rPr>
          <w:sz w:val="28"/>
          <w:szCs w:val="28"/>
        </w:rPr>
      </w:pPr>
      <w:r w:rsidRPr="001A36BC">
        <w:rPr>
          <w:sz w:val="28"/>
          <w:szCs w:val="28"/>
        </w:rPr>
        <w:t>Прогнозные показатели безвозмездных поступлений в 2021-2024 годах и отчетные показатели за 2020 год представлены в таблице №11.</w:t>
      </w:r>
    </w:p>
    <w:p w:rsidR="008C2B50" w:rsidRPr="001A36BC" w:rsidRDefault="008C2B50" w:rsidP="001A36BC">
      <w:pPr>
        <w:ind w:firstLine="709"/>
        <w:jc w:val="right"/>
        <w:rPr>
          <w:sz w:val="28"/>
          <w:szCs w:val="28"/>
        </w:rPr>
      </w:pPr>
      <w:r w:rsidRPr="001A36BC">
        <w:rPr>
          <w:sz w:val="28"/>
          <w:szCs w:val="28"/>
        </w:rPr>
        <w:t>Таблица №11</w:t>
      </w:r>
    </w:p>
    <w:p w:rsidR="008C2B50" w:rsidRPr="001A36BC" w:rsidRDefault="008C2B50" w:rsidP="001A36BC">
      <w:pPr>
        <w:ind w:firstLine="709"/>
        <w:jc w:val="right"/>
        <w:rPr>
          <w:sz w:val="28"/>
          <w:szCs w:val="28"/>
        </w:rPr>
      </w:pPr>
      <w:r w:rsidRPr="001A36BC">
        <w:rPr>
          <w:sz w:val="28"/>
          <w:szCs w:val="28"/>
        </w:rPr>
        <w:t>(тыс. рублей)</w:t>
      </w:r>
    </w:p>
    <w:tbl>
      <w:tblPr>
        <w:tblW w:w="53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72"/>
        <w:gridCol w:w="1208"/>
        <w:gridCol w:w="1215"/>
        <w:gridCol w:w="1121"/>
        <w:gridCol w:w="1143"/>
        <w:gridCol w:w="12"/>
        <w:gridCol w:w="789"/>
        <w:gridCol w:w="873"/>
        <w:gridCol w:w="730"/>
        <w:gridCol w:w="10"/>
      </w:tblGrid>
      <w:tr w:rsidR="008C2B50" w:rsidRPr="001A36BC" w:rsidTr="00800D4C">
        <w:trPr>
          <w:trHeight w:val="276"/>
          <w:tblHeader/>
        </w:trPr>
        <w:tc>
          <w:tcPr>
            <w:tcW w:w="954" w:type="pct"/>
            <w:vMerge w:val="restart"/>
            <w:shd w:val="clear" w:color="auto" w:fill="auto"/>
            <w:vAlign w:val="center"/>
            <w:hideMark/>
          </w:tcPr>
          <w:p w:rsidR="008C2B50" w:rsidRPr="001A36BC" w:rsidRDefault="008C2B50" w:rsidP="001A36BC">
            <w:pPr>
              <w:jc w:val="center"/>
              <w:rPr>
                <w:sz w:val="18"/>
                <w:szCs w:val="18"/>
              </w:rPr>
            </w:pPr>
            <w:r w:rsidRPr="001A36BC">
              <w:rPr>
                <w:sz w:val="18"/>
                <w:szCs w:val="18"/>
              </w:rPr>
              <w:t>Наименование показателя</w:t>
            </w:r>
          </w:p>
        </w:tc>
        <w:tc>
          <w:tcPr>
            <w:tcW w:w="573" w:type="pct"/>
            <w:vMerge w:val="restart"/>
            <w:shd w:val="clear" w:color="auto" w:fill="auto"/>
            <w:vAlign w:val="center"/>
            <w:hideMark/>
          </w:tcPr>
          <w:p w:rsidR="008C2B50" w:rsidRPr="001A36BC" w:rsidRDefault="008C2B50" w:rsidP="00800D4C">
            <w:pPr>
              <w:ind w:left="-63" w:right="-59"/>
              <w:jc w:val="center"/>
              <w:rPr>
                <w:sz w:val="18"/>
                <w:szCs w:val="18"/>
              </w:rPr>
            </w:pPr>
            <w:r w:rsidRPr="001A36BC">
              <w:rPr>
                <w:sz w:val="18"/>
                <w:szCs w:val="18"/>
              </w:rPr>
              <w:t>Исполнено за 2020 г.</w:t>
            </w:r>
          </w:p>
        </w:tc>
        <w:tc>
          <w:tcPr>
            <w:tcW w:w="591" w:type="pct"/>
            <w:vMerge w:val="restart"/>
            <w:shd w:val="clear" w:color="auto" w:fill="auto"/>
            <w:vAlign w:val="center"/>
            <w:hideMark/>
          </w:tcPr>
          <w:p w:rsidR="008C2B50" w:rsidRPr="001A36BC" w:rsidRDefault="008C2B50" w:rsidP="001A36BC">
            <w:pPr>
              <w:jc w:val="center"/>
              <w:rPr>
                <w:sz w:val="18"/>
                <w:szCs w:val="18"/>
              </w:rPr>
            </w:pPr>
            <w:r w:rsidRPr="001A36BC">
              <w:rPr>
                <w:color w:val="000000"/>
                <w:sz w:val="18"/>
                <w:szCs w:val="18"/>
              </w:rPr>
              <w:t>Ожидаемое исполнение за 2021 год</w:t>
            </w:r>
          </w:p>
        </w:tc>
        <w:tc>
          <w:tcPr>
            <w:tcW w:w="1707" w:type="pct"/>
            <w:gridSpan w:val="4"/>
            <w:shd w:val="clear" w:color="auto" w:fill="auto"/>
            <w:noWrap/>
            <w:vAlign w:val="center"/>
            <w:hideMark/>
          </w:tcPr>
          <w:p w:rsidR="008C2B50" w:rsidRPr="001A36BC" w:rsidRDefault="008C2B50" w:rsidP="001A36BC">
            <w:pPr>
              <w:jc w:val="center"/>
              <w:rPr>
                <w:sz w:val="18"/>
                <w:szCs w:val="18"/>
              </w:rPr>
            </w:pPr>
            <w:r w:rsidRPr="001A36BC">
              <w:rPr>
                <w:sz w:val="18"/>
                <w:szCs w:val="18"/>
              </w:rPr>
              <w:t>Законопроект</w:t>
            </w:r>
          </w:p>
        </w:tc>
        <w:tc>
          <w:tcPr>
            <w:tcW w:w="1176" w:type="pct"/>
            <w:gridSpan w:val="4"/>
            <w:shd w:val="clear" w:color="auto" w:fill="auto"/>
            <w:vAlign w:val="center"/>
            <w:hideMark/>
          </w:tcPr>
          <w:p w:rsidR="008C2B50" w:rsidRPr="00055E05" w:rsidRDefault="008C2B50" w:rsidP="001A36BC">
            <w:pPr>
              <w:jc w:val="center"/>
              <w:rPr>
                <w:sz w:val="18"/>
                <w:szCs w:val="18"/>
              </w:rPr>
            </w:pPr>
            <w:r w:rsidRPr="00055E05">
              <w:rPr>
                <w:sz w:val="18"/>
                <w:szCs w:val="18"/>
              </w:rPr>
              <w:t>Изменения к предыдущему году (%)</w:t>
            </w:r>
          </w:p>
        </w:tc>
      </w:tr>
      <w:tr w:rsidR="00800D4C" w:rsidRPr="001A36BC" w:rsidTr="00800D4C">
        <w:trPr>
          <w:gridAfter w:val="1"/>
          <w:wAfter w:w="6" w:type="pct"/>
          <w:trHeight w:val="56"/>
          <w:tblHeader/>
        </w:trPr>
        <w:tc>
          <w:tcPr>
            <w:tcW w:w="954" w:type="pct"/>
            <w:vMerge/>
            <w:vAlign w:val="center"/>
            <w:hideMark/>
          </w:tcPr>
          <w:p w:rsidR="008C2B50" w:rsidRPr="001A36BC" w:rsidRDefault="008C2B50" w:rsidP="001A36BC">
            <w:pPr>
              <w:rPr>
                <w:sz w:val="18"/>
                <w:szCs w:val="18"/>
              </w:rPr>
            </w:pPr>
          </w:p>
        </w:tc>
        <w:tc>
          <w:tcPr>
            <w:tcW w:w="573" w:type="pct"/>
            <w:vMerge/>
            <w:vAlign w:val="center"/>
            <w:hideMark/>
          </w:tcPr>
          <w:p w:rsidR="008C2B50" w:rsidRPr="001A36BC" w:rsidRDefault="008C2B50" w:rsidP="00800D4C">
            <w:pPr>
              <w:ind w:left="-63" w:right="-59"/>
              <w:rPr>
                <w:sz w:val="18"/>
                <w:szCs w:val="18"/>
              </w:rPr>
            </w:pPr>
          </w:p>
        </w:tc>
        <w:tc>
          <w:tcPr>
            <w:tcW w:w="591" w:type="pct"/>
            <w:vMerge/>
            <w:vAlign w:val="center"/>
            <w:hideMark/>
          </w:tcPr>
          <w:p w:rsidR="008C2B50" w:rsidRPr="001A36BC" w:rsidRDefault="008C2B50" w:rsidP="001A36BC">
            <w:pPr>
              <w:rPr>
                <w:sz w:val="18"/>
                <w:szCs w:val="18"/>
              </w:rPr>
            </w:pPr>
          </w:p>
        </w:tc>
        <w:tc>
          <w:tcPr>
            <w:tcW w:w="594" w:type="pct"/>
            <w:shd w:val="clear" w:color="auto" w:fill="auto"/>
            <w:noWrap/>
            <w:vAlign w:val="center"/>
            <w:hideMark/>
          </w:tcPr>
          <w:p w:rsidR="008C2B50" w:rsidRPr="001A36BC" w:rsidRDefault="008C2B50" w:rsidP="00800D4C">
            <w:pPr>
              <w:ind w:left="-177"/>
              <w:jc w:val="center"/>
              <w:rPr>
                <w:sz w:val="18"/>
                <w:szCs w:val="18"/>
              </w:rPr>
            </w:pPr>
            <w:r w:rsidRPr="001A36BC">
              <w:rPr>
                <w:sz w:val="18"/>
                <w:szCs w:val="18"/>
              </w:rPr>
              <w:t>2022 год</w:t>
            </w:r>
          </w:p>
        </w:tc>
        <w:tc>
          <w:tcPr>
            <w:tcW w:w="548" w:type="pct"/>
            <w:shd w:val="clear" w:color="auto" w:fill="auto"/>
            <w:noWrap/>
            <w:vAlign w:val="center"/>
            <w:hideMark/>
          </w:tcPr>
          <w:p w:rsidR="008C2B50" w:rsidRPr="001A36BC" w:rsidRDefault="008C2B50" w:rsidP="001A36BC">
            <w:pPr>
              <w:jc w:val="center"/>
              <w:rPr>
                <w:sz w:val="18"/>
                <w:szCs w:val="18"/>
              </w:rPr>
            </w:pPr>
            <w:r w:rsidRPr="001A36BC">
              <w:rPr>
                <w:sz w:val="18"/>
                <w:szCs w:val="18"/>
              </w:rPr>
              <w:t>2023 год</w:t>
            </w:r>
          </w:p>
        </w:tc>
        <w:tc>
          <w:tcPr>
            <w:tcW w:w="559" w:type="pct"/>
            <w:shd w:val="clear" w:color="auto" w:fill="auto"/>
            <w:noWrap/>
            <w:vAlign w:val="center"/>
            <w:hideMark/>
          </w:tcPr>
          <w:p w:rsidR="008C2B50" w:rsidRPr="001A36BC" w:rsidRDefault="008C2B50" w:rsidP="001A36BC">
            <w:pPr>
              <w:jc w:val="center"/>
              <w:rPr>
                <w:sz w:val="18"/>
                <w:szCs w:val="18"/>
              </w:rPr>
            </w:pPr>
            <w:r w:rsidRPr="001A36BC">
              <w:rPr>
                <w:sz w:val="18"/>
                <w:szCs w:val="18"/>
              </w:rPr>
              <w:t>2024 год</w:t>
            </w:r>
          </w:p>
        </w:tc>
        <w:tc>
          <w:tcPr>
            <w:tcW w:w="392" w:type="pct"/>
            <w:gridSpan w:val="2"/>
            <w:shd w:val="clear" w:color="auto" w:fill="auto"/>
            <w:vAlign w:val="center"/>
            <w:hideMark/>
          </w:tcPr>
          <w:p w:rsidR="008C2B50" w:rsidRPr="001A36BC" w:rsidRDefault="008C2B50" w:rsidP="001A36BC">
            <w:pPr>
              <w:jc w:val="center"/>
              <w:rPr>
                <w:sz w:val="16"/>
                <w:szCs w:val="16"/>
              </w:rPr>
            </w:pPr>
            <w:r w:rsidRPr="001A36BC">
              <w:rPr>
                <w:sz w:val="16"/>
                <w:szCs w:val="16"/>
              </w:rPr>
              <w:t>2022 г. к 2021 г.</w:t>
            </w:r>
          </w:p>
        </w:tc>
        <w:tc>
          <w:tcPr>
            <w:tcW w:w="427" w:type="pct"/>
            <w:shd w:val="clear" w:color="auto" w:fill="auto"/>
            <w:vAlign w:val="center"/>
            <w:hideMark/>
          </w:tcPr>
          <w:p w:rsidR="008C2B50" w:rsidRPr="001A36BC" w:rsidRDefault="008C2B50" w:rsidP="001A36BC">
            <w:pPr>
              <w:jc w:val="center"/>
              <w:rPr>
                <w:sz w:val="16"/>
                <w:szCs w:val="16"/>
              </w:rPr>
            </w:pPr>
            <w:r w:rsidRPr="001A36BC">
              <w:rPr>
                <w:sz w:val="16"/>
                <w:szCs w:val="16"/>
              </w:rPr>
              <w:t>2023 г. к 2022 г.</w:t>
            </w:r>
          </w:p>
        </w:tc>
        <w:tc>
          <w:tcPr>
            <w:tcW w:w="357" w:type="pct"/>
            <w:shd w:val="clear" w:color="auto" w:fill="auto"/>
            <w:vAlign w:val="center"/>
            <w:hideMark/>
          </w:tcPr>
          <w:p w:rsidR="008C2B50" w:rsidRPr="001A36BC" w:rsidRDefault="008C2B50" w:rsidP="00055E05">
            <w:pPr>
              <w:ind w:left="-69" w:right="-101"/>
              <w:jc w:val="center"/>
              <w:rPr>
                <w:sz w:val="16"/>
                <w:szCs w:val="16"/>
              </w:rPr>
            </w:pPr>
            <w:r w:rsidRPr="001A36BC">
              <w:rPr>
                <w:sz w:val="16"/>
                <w:szCs w:val="16"/>
              </w:rPr>
              <w:t>2024 г. к 2023 г.</w:t>
            </w:r>
          </w:p>
        </w:tc>
      </w:tr>
      <w:tr w:rsidR="00800D4C" w:rsidRPr="001A36BC" w:rsidTr="00800D4C">
        <w:trPr>
          <w:gridAfter w:val="1"/>
          <w:wAfter w:w="6" w:type="pct"/>
          <w:trHeight w:val="240"/>
          <w:tblHeader/>
        </w:trPr>
        <w:tc>
          <w:tcPr>
            <w:tcW w:w="954" w:type="pct"/>
            <w:shd w:val="clear" w:color="auto" w:fill="auto"/>
            <w:vAlign w:val="center"/>
            <w:hideMark/>
          </w:tcPr>
          <w:p w:rsidR="008C2B50" w:rsidRPr="001A36BC" w:rsidRDefault="008C2B50" w:rsidP="001A36BC">
            <w:pPr>
              <w:jc w:val="center"/>
              <w:rPr>
                <w:sz w:val="18"/>
                <w:szCs w:val="18"/>
              </w:rPr>
            </w:pPr>
            <w:r w:rsidRPr="001A36BC">
              <w:rPr>
                <w:sz w:val="18"/>
                <w:szCs w:val="18"/>
              </w:rPr>
              <w:t>1</w:t>
            </w:r>
          </w:p>
        </w:tc>
        <w:tc>
          <w:tcPr>
            <w:tcW w:w="573" w:type="pct"/>
            <w:shd w:val="clear" w:color="auto" w:fill="auto"/>
            <w:vAlign w:val="center"/>
            <w:hideMark/>
          </w:tcPr>
          <w:p w:rsidR="008C2B50" w:rsidRPr="001A36BC" w:rsidRDefault="008C2B50" w:rsidP="00800D4C">
            <w:pPr>
              <w:ind w:left="-63" w:right="-59"/>
              <w:jc w:val="center"/>
              <w:rPr>
                <w:sz w:val="18"/>
                <w:szCs w:val="18"/>
              </w:rPr>
            </w:pPr>
            <w:r w:rsidRPr="001A36BC">
              <w:rPr>
                <w:sz w:val="18"/>
                <w:szCs w:val="18"/>
              </w:rPr>
              <w:t>2</w:t>
            </w:r>
          </w:p>
        </w:tc>
        <w:tc>
          <w:tcPr>
            <w:tcW w:w="591" w:type="pct"/>
            <w:shd w:val="clear" w:color="auto" w:fill="auto"/>
            <w:vAlign w:val="center"/>
            <w:hideMark/>
          </w:tcPr>
          <w:p w:rsidR="008C2B50" w:rsidRPr="001A36BC" w:rsidRDefault="008C2B50" w:rsidP="001A36BC">
            <w:pPr>
              <w:jc w:val="center"/>
              <w:rPr>
                <w:sz w:val="18"/>
                <w:szCs w:val="18"/>
              </w:rPr>
            </w:pPr>
            <w:r w:rsidRPr="001A36BC">
              <w:rPr>
                <w:sz w:val="18"/>
                <w:szCs w:val="18"/>
              </w:rPr>
              <w:t>3</w:t>
            </w:r>
          </w:p>
        </w:tc>
        <w:tc>
          <w:tcPr>
            <w:tcW w:w="594" w:type="pct"/>
            <w:shd w:val="clear" w:color="auto" w:fill="auto"/>
            <w:noWrap/>
            <w:vAlign w:val="center"/>
            <w:hideMark/>
          </w:tcPr>
          <w:p w:rsidR="008C2B50" w:rsidRPr="001A36BC" w:rsidRDefault="008C2B50" w:rsidP="00800D4C">
            <w:pPr>
              <w:ind w:left="-177"/>
              <w:jc w:val="center"/>
              <w:rPr>
                <w:sz w:val="18"/>
                <w:szCs w:val="18"/>
              </w:rPr>
            </w:pPr>
            <w:r w:rsidRPr="001A36BC">
              <w:rPr>
                <w:sz w:val="18"/>
                <w:szCs w:val="18"/>
              </w:rPr>
              <w:t>4</w:t>
            </w:r>
          </w:p>
        </w:tc>
        <w:tc>
          <w:tcPr>
            <w:tcW w:w="548" w:type="pct"/>
            <w:shd w:val="clear" w:color="auto" w:fill="auto"/>
            <w:noWrap/>
            <w:vAlign w:val="center"/>
            <w:hideMark/>
          </w:tcPr>
          <w:p w:rsidR="008C2B50" w:rsidRPr="001A36BC" w:rsidRDefault="008C2B50" w:rsidP="001A36BC">
            <w:pPr>
              <w:jc w:val="center"/>
              <w:rPr>
                <w:sz w:val="18"/>
                <w:szCs w:val="18"/>
              </w:rPr>
            </w:pPr>
            <w:r w:rsidRPr="001A36BC">
              <w:rPr>
                <w:sz w:val="18"/>
                <w:szCs w:val="18"/>
              </w:rPr>
              <w:t>5</w:t>
            </w:r>
          </w:p>
        </w:tc>
        <w:tc>
          <w:tcPr>
            <w:tcW w:w="559" w:type="pct"/>
            <w:shd w:val="clear" w:color="auto" w:fill="auto"/>
            <w:noWrap/>
            <w:vAlign w:val="center"/>
            <w:hideMark/>
          </w:tcPr>
          <w:p w:rsidR="008C2B50" w:rsidRPr="001A36BC" w:rsidRDefault="008C2B50" w:rsidP="001A36BC">
            <w:pPr>
              <w:jc w:val="center"/>
              <w:rPr>
                <w:sz w:val="18"/>
                <w:szCs w:val="18"/>
              </w:rPr>
            </w:pPr>
            <w:r w:rsidRPr="001A36BC">
              <w:rPr>
                <w:sz w:val="18"/>
                <w:szCs w:val="18"/>
              </w:rPr>
              <w:t>6</w:t>
            </w:r>
          </w:p>
        </w:tc>
        <w:tc>
          <w:tcPr>
            <w:tcW w:w="392" w:type="pct"/>
            <w:gridSpan w:val="2"/>
            <w:shd w:val="clear" w:color="auto" w:fill="auto"/>
            <w:noWrap/>
            <w:vAlign w:val="center"/>
            <w:hideMark/>
          </w:tcPr>
          <w:p w:rsidR="008C2B50" w:rsidRPr="001A36BC" w:rsidRDefault="008C2B50" w:rsidP="001A36BC">
            <w:pPr>
              <w:jc w:val="center"/>
              <w:rPr>
                <w:sz w:val="18"/>
                <w:szCs w:val="18"/>
              </w:rPr>
            </w:pPr>
            <w:r w:rsidRPr="001A36BC">
              <w:rPr>
                <w:sz w:val="18"/>
                <w:szCs w:val="18"/>
              </w:rPr>
              <w:t>7</w:t>
            </w:r>
          </w:p>
        </w:tc>
        <w:tc>
          <w:tcPr>
            <w:tcW w:w="427" w:type="pct"/>
            <w:shd w:val="clear" w:color="auto" w:fill="auto"/>
            <w:noWrap/>
            <w:vAlign w:val="center"/>
            <w:hideMark/>
          </w:tcPr>
          <w:p w:rsidR="008C2B50" w:rsidRPr="001A36BC" w:rsidRDefault="008C2B50" w:rsidP="001A36BC">
            <w:pPr>
              <w:jc w:val="center"/>
              <w:rPr>
                <w:sz w:val="18"/>
                <w:szCs w:val="18"/>
              </w:rPr>
            </w:pPr>
            <w:r w:rsidRPr="001A36BC">
              <w:rPr>
                <w:sz w:val="18"/>
                <w:szCs w:val="18"/>
              </w:rPr>
              <w:t>8</w:t>
            </w:r>
          </w:p>
        </w:tc>
        <w:tc>
          <w:tcPr>
            <w:tcW w:w="357" w:type="pct"/>
            <w:shd w:val="clear" w:color="auto" w:fill="auto"/>
            <w:noWrap/>
            <w:vAlign w:val="center"/>
            <w:hideMark/>
          </w:tcPr>
          <w:p w:rsidR="008C2B50" w:rsidRPr="001A36BC" w:rsidRDefault="008C2B50" w:rsidP="001A36BC">
            <w:pPr>
              <w:jc w:val="center"/>
              <w:rPr>
                <w:sz w:val="18"/>
                <w:szCs w:val="18"/>
              </w:rPr>
            </w:pPr>
            <w:r w:rsidRPr="001A36BC">
              <w:rPr>
                <w:sz w:val="18"/>
                <w:szCs w:val="18"/>
              </w:rPr>
              <w:t>9</w:t>
            </w:r>
          </w:p>
        </w:tc>
      </w:tr>
      <w:tr w:rsidR="00800D4C" w:rsidRPr="001A36BC" w:rsidTr="00800D4C">
        <w:trPr>
          <w:gridAfter w:val="1"/>
          <w:wAfter w:w="6" w:type="pct"/>
          <w:trHeight w:val="276"/>
        </w:trPr>
        <w:tc>
          <w:tcPr>
            <w:tcW w:w="954" w:type="pct"/>
            <w:shd w:val="clear" w:color="auto" w:fill="auto"/>
            <w:vAlign w:val="center"/>
            <w:hideMark/>
          </w:tcPr>
          <w:p w:rsidR="008C2B50" w:rsidRPr="001A36BC" w:rsidRDefault="008C2B50" w:rsidP="001A36BC">
            <w:pPr>
              <w:rPr>
                <w:b/>
                <w:bCs/>
                <w:sz w:val="20"/>
                <w:szCs w:val="20"/>
              </w:rPr>
            </w:pPr>
            <w:r w:rsidRPr="001A36BC">
              <w:rPr>
                <w:b/>
                <w:bCs/>
                <w:sz w:val="20"/>
                <w:szCs w:val="20"/>
              </w:rPr>
              <w:t>Безвозмездные поступления</w:t>
            </w:r>
          </w:p>
        </w:tc>
        <w:tc>
          <w:tcPr>
            <w:tcW w:w="573" w:type="pct"/>
            <w:shd w:val="clear" w:color="auto" w:fill="auto"/>
            <w:vAlign w:val="center"/>
            <w:hideMark/>
          </w:tcPr>
          <w:p w:rsidR="008C2B50" w:rsidRPr="001A36BC" w:rsidRDefault="008C2B50" w:rsidP="00800D4C">
            <w:pPr>
              <w:ind w:left="-63" w:right="-59"/>
              <w:jc w:val="right"/>
              <w:rPr>
                <w:b/>
                <w:bCs/>
                <w:sz w:val="18"/>
                <w:szCs w:val="18"/>
              </w:rPr>
            </w:pPr>
            <w:r w:rsidRPr="001A36BC">
              <w:rPr>
                <w:b/>
                <w:bCs/>
                <w:sz w:val="18"/>
                <w:szCs w:val="18"/>
              </w:rPr>
              <w:t>29 265 587,7</w:t>
            </w:r>
          </w:p>
        </w:tc>
        <w:tc>
          <w:tcPr>
            <w:tcW w:w="591" w:type="pct"/>
            <w:shd w:val="clear" w:color="auto" w:fill="auto"/>
            <w:vAlign w:val="center"/>
            <w:hideMark/>
          </w:tcPr>
          <w:p w:rsidR="008C2B50" w:rsidRPr="001A36BC" w:rsidRDefault="008C2B50" w:rsidP="001A36BC">
            <w:pPr>
              <w:jc w:val="right"/>
              <w:rPr>
                <w:b/>
                <w:bCs/>
                <w:sz w:val="18"/>
                <w:szCs w:val="18"/>
              </w:rPr>
            </w:pPr>
            <w:r w:rsidRPr="001A36BC">
              <w:rPr>
                <w:b/>
                <w:bCs/>
                <w:sz w:val="18"/>
                <w:szCs w:val="18"/>
              </w:rPr>
              <w:t>31 123 729,6</w:t>
            </w:r>
          </w:p>
        </w:tc>
        <w:tc>
          <w:tcPr>
            <w:tcW w:w="594" w:type="pct"/>
            <w:shd w:val="clear" w:color="auto" w:fill="auto"/>
            <w:vAlign w:val="center"/>
            <w:hideMark/>
          </w:tcPr>
          <w:p w:rsidR="008C2B50" w:rsidRPr="001A36BC" w:rsidRDefault="008C2B50" w:rsidP="00800D4C">
            <w:pPr>
              <w:ind w:left="-177"/>
              <w:jc w:val="right"/>
              <w:rPr>
                <w:b/>
                <w:bCs/>
                <w:sz w:val="18"/>
                <w:szCs w:val="18"/>
              </w:rPr>
            </w:pPr>
            <w:r w:rsidRPr="001A36BC">
              <w:rPr>
                <w:b/>
                <w:bCs/>
                <w:sz w:val="18"/>
                <w:szCs w:val="18"/>
              </w:rPr>
              <w:t>21 185 973,4</w:t>
            </w:r>
          </w:p>
        </w:tc>
        <w:tc>
          <w:tcPr>
            <w:tcW w:w="548" w:type="pct"/>
            <w:shd w:val="clear" w:color="auto" w:fill="auto"/>
            <w:vAlign w:val="center"/>
            <w:hideMark/>
          </w:tcPr>
          <w:p w:rsidR="008C2B50" w:rsidRPr="001A36BC" w:rsidRDefault="008C2B50" w:rsidP="00800D4C">
            <w:pPr>
              <w:ind w:left="-130"/>
              <w:jc w:val="right"/>
              <w:rPr>
                <w:b/>
                <w:bCs/>
                <w:sz w:val="18"/>
                <w:szCs w:val="18"/>
              </w:rPr>
            </w:pPr>
            <w:r w:rsidRPr="001A36BC">
              <w:rPr>
                <w:b/>
                <w:bCs/>
                <w:sz w:val="18"/>
                <w:szCs w:val="18"/>
              </w:rPr>
              <w:t>19 527 065,0</w:t>
            </w:r>
          </w:p>
        </w:tc>
        <w:tc>
          <w:tcPr>
            <w:tcW w:w="559" w:type="pct"/>
            <w:shd w:val="clear" w:color="auto" w:fill="auto"/>
            <w:vAlign w:val="center"/>
            <w:hideMark/>
          </w:tcPr>
          <w:p w:rsidR="008C2B50" w:rsidRPr="001A36BC" w:rsidRDefault="008C2B50" w:rsidP="00800D4C">
            <w:pPr>
              <w:ind w:left="-101"/>
              <w:jc w:val="right"/>
              <w:rPr>
                <w:b/>
                <w:bCs/>
                <w:sz w:val="18"/>
                <w:szCs w:val="18"/>
              </w:rPr>
            </w:pPr>
            <w:r w:rsidRPr="001A36BC">
              <w:rPr>
                <w:b/>
                <w:bCs/>
                <w:sz w:val="18"/>
                <w:szCs w:val="18"/>
              </w:rPr>
              <w:t>21 144 014,5</w:t>
            </w:r>
          </w:p>
        </w:tc>
        <w:tc>
          <w:tcPr>
            <w:tcW w:w="392" w:type="pct"/>
            <w:gridSpan w:val="2"/>
            <w:shd w:val="clear" w:color="auto" w:fill="auto"/>
            <w:vAlign w:val="center"/>
            <w:hideMark/>
          </w:tcPr>
          <w:p w:rsidR="008C2B50" w:rsidRPr="001A36BC" w:rsidRDefault="008C2B50" w:rsidP="001A36BC">
            <w:pPr>
              <w:jc w:val="center"/>
              <w:rPr>
                <w:b/>
                <w:bCs/>
                <w:sz w:val="18"/>
                <w:szCs w:val="18"/>
              </w:rPr>
            </w:pPr>
            <w:r w:rsidRPr="001A36BC">
              <w:rPr>
                <w:b/>
                <w:bCs/>
                <w:sz w:val="18"/>
                <w:szCs w:val="18"/>
              </w:rPr>
              <w:t>68,1</w:t>
            </w:r>
          </w:p>
        </w:tc>
        <w:tc>
          <w:tcPr>
            <w:tcW w:w="427" w:type="pct"/>
            <w:shd w:val="clear" w:color="auto" w:fill="auto"/>
            <w:vAlign w:val="center"/>
            <w:hideMark/>
          </w:tcPr>
          <w:p w:rsidR="008C2B50" w:rsidRPr="001A36BC" w:rsidRDefault="008C2B50" w:rsidP="001A36BC">
            <w:pPr>
              <w:jc w:val="center"/>
              <w:rPr>
                <w:b/>
                <w:bCs/>
                <w:sz w:val="18"/>
                <w:szCs w:val="18"/>
              </w:rPr>
            </w:pPr>
            <w:r w:rsidRPr="001A36BC">
              <w:rPr>
                <w:b/>
                <w:bCs/>
                <w:sz w:val="18"/>
                <w:szCs w:val="18"/>
              </w:rPr>
              <w:t>92,2</w:t>
            </w:r>
          </w:p>
        </w:tc>
        <w:tc>
          <w:tcPr>
            <w:tcW w:w="357" w:type="pct"/>
            <w:shd w:val="clear" w:color="auto" w:fill="auto"/>
            <w:vAlign w:val="center"/>
            <w:hideMark/>
          </w:tcPr>
          <w:p w:rsidR="008C2B50" w:rsidRPr="001A36BC" w:rsidRDefault="008C2B50" w:rsidP="001A36BC">
            <w:pPr>
              <w:jc w:val="center"/>
              <w:rPr>
                <w:b/>
                <w:bCs/>
                <w:sz w:val="18"/>
                <w:szCs w:val="18"/>
              </w:rPr>
            </w:pPr>
            <w:r w:rsidRPr="001A36BC">
              <w:rPr>
                <w:b/>
                <w:bCs/>
                <w:sz w:val="18"/>
                <w:szCs w:val="18"/>
              </w:rPr>
              <w:t>108,3</w:t>
            </w:r>
          </w:p>
        </w:tc>
      </w:tr>
      <w:tr w:rsidR="00800D4C" w:rsidRPr="001A36BC" w:rsidTr="00800D4C">
        <w:trPr>
          <w:gridAfter w:val="1"/>
          <w:wAfter w:w="6" w:type="pct"/>
          <w:trHeight w:val="828"/>
        </w:trPr>
        <w:tc>
          <w:tcPr>
            <w:tcW w:w="954" w:type="pct"/>
            <w:shd w:val="clear" w:color="auto" w:fill="auto"/>
            <w:vAlign w:val="center"/>
            <w:hideMark/>
          </w:tcPr>
          <w:p w:rsidR="008C2B50" w:rsidRPr="001A36BC" w:rsidRDefault="008C2B50" w:rsidP="001A36BC">
            <w:pPr>
              <w:rPr>
                <w:b/>
                <w:bCs/>
                <w:i/>
                <w:sz w:val="20"/>
                <w:szCs w:val="20"/>
              </w:rPr>
            </w:pPr>
            <w:r w:rsidRPr="001A36BC">
              <w:rPr>
                <w:b/>
                <w:bCs/>
                <w:i/>
                <w:sz w:val="20"/>
                <w:szCs w:val="20"/>
              </w:rPr>
              <w:t>Безвозмездные поступления от других бюджетов,</w:t>
            </w:r>
            <w:r w:rsidRPr="001A36BC">
              <w:rPr>
                <w:b/>
                <w:bCs/>
                <w:i/>
                <w:sz w:val="20"/>
                <w:szCs w:val="20"/>
              </w:rPr>
              <w:br/>
              <w:t>в том числе:</w:t>
            </w:r>
          </w:p>
        </w:tc>
        <w:tc>
          <w:tcPr>
            <w:tcW w:w="573" w:type="pct"/>
            <w:shd w:val="clear" w:color="auto" w:fill="auto"/>
            <w:vAlign w:val="center"/>
            <w:hideMark/>
          </w:tcPr>
          <w:p w:rsidR="008C2B50" w:rsidRPr="001A36BC" w:rsidRDefault="008C2B50" w:rsidP="00800D4C">
            <w:pPr>
              <w:ind w:left="-63" w:right="-59"/>
              <w:jc w:val="right"/>
              <w:rPr>
                <w:b/>
                <w:bCs/>
                <w:i/>
                <w:sz w:val="18"/>
                <w:szCs w:val="18"/>
              </w:rPr>
            </w:pPr>
            <w:r w:rsidRPr="001A36BC">
              <w:rPr>
                <w:b/>
                <w:bCs/>
                <w:i/>
                <w:sz w:val="18"/>
                <w:szCs w:val="18"/>
              </w:rPr>
              <w:t>19 751 820,3</w:t>
            </w:r>
          </w:p>
        </w:tc>
        <w:tc>
          <w:tcPr>
            <w:tcW w:w="591"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22 237 475,5</w:t>
            </w:r>
          </w:p>
        </w:tc>
        <w:tc>
          <w:tcPr>
            <w:tcW w:w="594" w:type="pct"/>
            <w:shd w:val="clear" w:color="auto" w:fill="auto"/>
            <w:vAlign w:val="center"/>
            <w:hideMark/>
          </w:tcPr>
          <w:p w:rsidR="008C2B50" w:rsidRPr="001A36BC" w:rsidRDefault="008C2B50" w:rsidP="00800D4C">
            <w:pPr>
              <w:ind w:left="-177"/>
              <w:jc w:val="right"/>
              <w:rPr>
                <w:b/>
                <w:bCs/>
                <w:i/>
                <w:sz w:val="18"/>
                <w:szCs w:val="18"/>
              </w:rPr>
            </w:pPr>
            <w:r w:rsidRPr="001A36BC">
              <w:rPr>
                <w:b/>
                <w:bCs/>
                <w:i/>
                <w:sz w:val="18"/>
                <w:szCs w:val="18"/>
              </w:rPr>
              <w:t>21 004 676,8</w:t>
            </w:r>
          </w:p>
        </w:tc>
        <w:tc>
          <w:tcPr>
            <w:tcW w:w="548" w:type="pct"/>
            <w:shd w:val="clear" w:color="auto" w:fill="auto"/>
            <w:vAlign w:val="center"/>
            <w:hideMark/>
          </w:tcPr>
          <w:p w:rsidR="008C2B50" w:rsidRPr="001A36BC" w:rsidRDefault="008C2B50" w:rsidP="00800D4C">
            <w:pPr>
              <w:ind w:left="-130"/>
              <w:jc w:val="right"/>
              <w:rPr>
                <w:b/>
                <w:bCs/>
                <w:i/>
                <w:sz w:val="18"/>
                <w:szCs w:val="18"/>
              </w:rPr>
            </w:pPr>
            <w:r w:rsidRPr="001A36BC">
              <w:rPr>
                <w:b/>
                <w:bCs/>
                <w:i/>
                <w:sz w:val="18"/>
                <w:szCs w:val="18"/>
              </w:rPr>
              <w:t>19 039 335,3</w:t>
            </w:r>
          </w:p>
        </w:tc>
        <w:tc>
          <w:tcPr>
            <w:tcW w:w="559" w:type="pct"/>
            <w:shd w:val="clear" w:color="auto" w:fill="auto"/>
            <w:vAlign w:val="center"/>
            <w:hideMark/>
          </w:tcPr>
          <w:p w:rsidR="008C2B50" w:rsidRPr="001A36BC" w:rsidRDefault="008C2B50" w:rsidP="00800D4C">
            <w:pPr>
              <w:ind w:left="-101"/>
              <w:jc w:val="right"/>
              <w:rPr>
                <w:b/>
                <w:bCs/>
                <w:i/>
                <w:sz w:val="18"/>
                <w:szCs w:val="18"/>
              </w:rPr>
            </w:pPr>
            <w:r w:rsidRPr="001A36BC">
              <w:rPr>
                <w:b/>
                <w:bCs/>
                <w:i/>
                <w:sz w:val="18"/>
                <w:szCs w:val="18"/>
              </w:rPr>
              <w:t>21 144 014,5</w:t>
            </w:r>
          </w:p>
        </w:tc>
        <w:tc>
          <w:tcPr>
            <w:tcW w:w="392" w:type="pct"/>
            <w:gridSpan w:val="2"/>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94,5</w:t>
            </w:r>
          </w:p>
        </w:tc>
        <w:tc>
          <w:tcPr>
            <w:tcW w:w="42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90,6</w:t>
            </w:r>
          </w:p>
        </w:tc>
        <w:tc>
          <w:tcPr>
            <w:tcW w:w="35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111,1</w:t>
            </w:r>
          </w:p>
        </w:tc>
      </w:tr>
      <w:tr w:rsidR="00800D4C" w:rsidRPr="001A36BC" w:rsidTr="00800D4C">
        <w:trPr>
          <w:gridAfter w:val="1"/>
          <w:wAfter w:w="6" w:type="pct"/>
          <w:trHeight w:val="246"/>
        </w:trPr>
        <w:tc>
          <w:tcPr>
            <w:tcW w:w="954" w:type="pct"/>
            <w:shd w:val="clear" w:color="auto" w:fill="auto"/>
            <w:vAlign w:val="center"/>
            <w:hideMark/>
          </w:tcPr>
          <w:p w:rsidR="008C2B50" w:rsidRPr="001A36BC" w:rsidRDefault="008C2B50" w:rsidP="001A36BC">
            <w:pPr>
              <w:rPr>
                <w:sz w:val="20"/>
                <w:szCs w:val="20"/>
              </w:rPr>
            </w:pPr>
            <w:r w:rsidRPr="001A36BC">
              <w:rPr>
                <w:sz w:val="20"/>
                <w:szCs w:val="20"/>
              </w:rPr>
              <w:t>Дотации</w:t>
            </w:r>
          </w:p>
        </w:tc>
        <w:tc>
          <w:tcPr>
            <w:tcW w:w="573" w:type="pct"/>
            <w:shd w:val="clear" w:color="auto" w:fill="auto"/>
            <w:vAlign w:val="center"/>
            <w:hideMark/>
          </w:tcPr>
          <w:p w:rsidR="008C2B50" w:rsidRPr="001A36BC" w:rsidRDefault="008C2B50" w:rsidP="00800D4C">
            <w:pPr>
              <w:ind w:left="-63" w:right="-59"/>
              <w:jc w:val="right"/>
              <w:rPr>
                <w:sz w:val="18"/>
                <w:szCs w:val="18"/>
              </w:rPr>
            </w:pPr>
            <w:r w:rsidRPr="001A36BC">
              <w:rPr>
                <w:sz w:val="18"/>
                <w:szCs w:val="18"/>
              </w:rPr>
              <w:t>12 718 028,8</w:t>
            </w:r>
          </w:p>
        </w:tc>
        <w:tc>
          <w:tcPr>
            <w:tcW w:w="591" w:type="pct"/>
            <w:shd w:val="clear" w:color="auto" w:fill="auto"/>
            <w:vAlign w:val="center"/>
            <w:hideMark/>
          </w:tcPr>
          <w:p w:rsidR="008C2B50" w:rsidRPr="001A36BC" w:rsidRDefault="008C2B50" w:rsidP="001A36BC">
            <w:pPr>
              <w:jc w:val="right"/>
              <w:rPr>
                <w:sz w:val="18"/>
                <w:szCs w:val="18"/>
              </w:rPr>
            </w:pPr>
            <w:r w:rsidRPr="001A36BC">
              <w:rPr>
                <w:sz w:val="18"/>
                <w:szCs w:val="18"/>
              </w:rPr>
              <w:t>13 657 896,9</w:t>
            </w:r>
          </w:p>
        </w:tc>
        <w:tc>
          <w:tcPr>
            <w:tcW w:w="594" w:type="pct"/>
            <w:shd w:val="clear" w:color="auto" w:fill="auto"/>
            <w:vAlign w:val="center"/>
            <w:hideMark/>
          </w:tcPr>
          <w:p w:rsidR="008C2B50" w:rsidRPr="001A36BC" w:rsidRDefault="008C2B50" w:rsidP="00800D4C">
            <w:pPr>
              <w:ind w:left="-177"/>
              <w:jc w:val="right"/>
              <w:rPr>
                <w:sz w:val="18"/>
                <w:szCs w:val="18"/>
              </w:rPr>
            </w:pPr>
            <w:r w:rsidRPr="001A36BC">
              <w:rPr>
                <w:sz w:val="18"/>
                <w:szCs w:val="18"/>
              </w:rPr>
              <w:t>12 782 544,1</w:t>
            </w:r>
          </w:p>
        </w:tc>
        <w:tc>
          <w:tcPr>
            <w:tcW w:w="548" w:type="pct"/>
            <w:shd w:val="clear" w:color="auto" w:fill="auto"/>
            <w:vAlign w:val="center"/>
            <w:hideMark/>
          </w:tcPr>
          <w:p w:rsidR="008C2B50" w:rsidRPr="001A36BC" w:rsidRDefault="008C2B50" w:rsidP="00800D4C">
            <w:pPr>
              <w:ind w:left="-130"/>
              <w:jc w:val="right"/>
              <w:rPr>
                <w:sz w:val="18"/>
                <w:szCs w:val="18"/>
              </w:rPr>
            </w:pPr>
            <w:r w:rsidRPr="001A36BC">
              <w:rPr>
                <w:sz w:val="18"/>
                <w:szCs w:val="18"/>
              </w:rPr>
              <w:t>8 587 486,5</w:t>
            </w:r>
          </w:p>
        </w:tc>
        <w:tc>
          <w:tcPr>
            <w:tcW w:w="559" w:type="pct"/>
            <w:shd w:val="clear" w:color="auto" w:fill="auto"/>
            <w:vAlign w:val="center"/>
            <w:hideMark/>
          </w:tcPr>
          <w:p w:rsidR="008C2B50" w:rsidRPr="001A36BC" w:rsidRDefault="008C2B50" w:rsidP="00800D4C">
            <w:pPr>
              <w:ind w:left="-101"/>
              <w:jc w:val="right"/>
              <w:rPr>
                <w:sz w:val="18"/>
                <w:szCs w:val="18"/>
              </w:rPr>
            </w:pPr>
            <w:r w:rsidRPr="001A36BC">
              <w:rPr>
                <w:sz w:val="18"/>
                <w:szCs w:val="18"/>
              </w:rPr>
              <w:t>9 587 486,5</w:t>
            </w:r>
          </w:p>
        </w:tc>
        <w:tc>
          <w:tcPr>
            <w:tcW w:w="392" w:type="pct"/>
            <w:gridSpan w:val="2"/>
            <w:shd w:val="clear" w:color="auto" w:fill="auto"/>
            <w:vAlign w:val="center"/>
            <w:hideMark/>
          </w:tcPr>
          <w:p w:rsidR="008C2B50" w:rsidRPr="001A36BC" w:rsidRDefault="008C2B50" w:rsidP="001A36BC">
            <w:pPr>
              <w:jc w:val="center"/>
              <w:rPr>
                <w:sz w:val="18"/>
                <w:szCs w:val="18"/>
              </w:rPr>
            </w:pPr>
            <w:r w:rsidRPr="001A36BC">
              <w:rPr>
                <w:sz w:val="18"/>
                <w:szCs w:val="18"/>
              </w:rPr>
              <w:t>93,6</w:t>
            </w:r>
          </w:p>
        </w:tc>
        <w:tc>
          <w:tcPr>
            <w:tcW w:w="427" w:type="pct"/>
            <w:shd w:val="clear" w:color="auto" w:fill="auto"/>
            <w:vAlign w:val="center"/>
            <w:hideMark/>
          </w:tcPr>
          <w:p w:rsidR="008C2B50" w:rsidRPr="001A36BC" w:rsidRDefault="008C2B50" w:rsidP="001A36BC">
            <w:pPr>
              <w:jc w:val="center"/>
              <w:rPr>
                <w:sz w:val="18"/>
                <w:szCs w:val="18"/>
              </w:rPr>
            </w:pPr>
            <w:r w:rsidRPr="001A36BC">
              <w:rPr>
                <w:sz w:val="18"/>
                <w:szCs w:val="18"/>
              </w:rPr>
              <w:t>67,2</w:t>
            </w:r>
          </w:p>
        </w:tc>
        <w:tc>
          <w:tcPr>
            <w:tcW w:w="357" w:type="pct"/>
            <w:shd w:val="clear" w:color="auto" w:fill="auto"/>
            <w:vAlign w:val="center"/>
            <w:hideMark/>
          </w:tcPr>
          <w:p w:rsidR="008C2B50" w:rsidRPr="001A36BC" w:rsidRDefault="008C2B50" w:rsidP="001A36BC">
            <w:pPr>
              <w:jc w:val="center"/>
              <w:rPr>
                <w:sz w:val="18"/>
                <w:szCs w:val="18"/>
              </w:rPr>
            </w:pPr>
            <w:r w:rsidRPr="001A36BC">
              <w:rPr>
                <w:sz w:val="18"/>
                <w:szCs w:val="18"/>
              </w:rPr>
              <w:t>111,6</w:t>
            </w:r>
          </w:p>
        </w:tc>
      </w:tr>
      <w:tr w:rsidR="00800D4C" w:rsidRPr="001A36BC" w:rsidTr="00800D4C">
        <w:trPr>
          <w:gridAfter w:val="1"/>
          <w:wAfter w:w="6" w:type="pct"/>
          <w:trHeight w:val="288"/>
        </w:trPr>
        <w:tc>
          <w:tcPr>
            <w:tcW w:w="954" w:type="pct"/>
            <w:shd w:val="clear" w:color="auto" w:fill="auto"/>
            <w:vAlign w:val="center"/>
            <w:hideMark/>
          </w:tcPr>
          <w:p w:rsidR="008C2B50" w:rsidRPr="001A36BC" w:rsidRDefault="008C2B50" w:rsidP="001A36BC">
            <w:pPr>
              <w:rPr>
                <w:sz w:val="20"/>
                <w:szCs w:val="20"/>
              </w:rPr>
            </w:pPr>
            <w:r w:rsidRPr="001A36BC">
              <w:rPr>
                <w:sz w:val="20"/>
                <w:szCs w:val="20"/>
              </w:rPr>
              <w:t>Субсидии (межбюджетные)</w:t>
            </w:r>
          </w:p>
        </w:tc>
        <w:tc>
          <w:tcPr>
            <w:tcW w:w="573" w:type="pct"/>
            <w:shd w:val="clear" w:color="auto" w:fill="auto"/>
            <w:vAlign w:val="center"/>
            <w:hideMark/>
          </w:tcPr>
          <w:p w:rsidR="008C2B50" w:rsidRPr="001A36BC" w:rsidRDefault="008C2B50" w:rsidP="00800D4C">
            <w:pPr>
              <w:ind w:left="-63" w:right="-59"/>
              <w:jc w:val="right"/>
              <w:rPr>
                <w:sz w:val="18"/>
                <w:szCs w:val="18"/>
              </w:rPr>
            </w:pPr>
            <w:r w:rsidRPr="001A36BC">
              <w:rPr>
                <w:sz w:val="18"/>
                <w:szCs w:val="18"/>
              </w:rPr>
              <w:t>3 494 845,8</w:t>
            </w:r>
          </w:p>
        </w:tc>
        <w:tc>
          <w:tcPr>
            <w:tcW w:w="591" w:type="pct"/>
            <w:shd w:val="clear" w:color="auto" w:fill="auto"/>
            <w:vAlign w:val="center"/>
            <w:hideMark/>
          </w:tcPr>
          <w:p w:rsidR="008C2B50" w:rsidRPr="001A36BC" w:rsidRDefault="008C2B50" w:rsidP="001A36BC">
            <w:pPr>
              <w:jc w:val="right"/>
              <w:rPr>
                <w:sz w:val="18"/>
                <w:szCs w:val="18"/>
              </w:rPr>
            </w:pPr>
            <w:r w:rsidRPr="001A36BC">
              <w:rPr>
                <w:sz w:val="18"/>
                <w:szCs w:val="18"/>
              </w:rPr>
              <w:t>5 870 474,0</w:t>
            </w:r>
          </w:p>
        </w:tc>
        <w:tc>
          <w:tcPr>
            <w:tcW w:w="594" w:type="pct"/>
            <w:shd w:val="clear" w:color="auto" w:fill="auto"/>
            <w:vAlign w:val="center"/>
            <w:hideMark/>
          </w:tcPr>
          <w:p w:rsidR="008C2B50" w:rsidRPr="001A36BC" w:rsidRDefault="008C2B50" w:rsidP="001A36BC">
            <w:pPr>
              <w:jc w:val="right"/>
              <w:rPr>
                <w:sz w:val="18"/>
                <w:szCs w:val="18"/>
              </w:rPr>
            </w:pPr>
            <w:r w:rsidRPr="001A36BC">
              <w:rPr>
                <w:sz w:val="18"/>
                <w:szCs w:val="18"/>
              </w:rPr>
              <w:t>6 711 688,5</w:t>
            </w:r>
          </w:p>
        </w:tc>
        <w:tc>
          <w:tcPr>
            <w:tcW w:w="548" w:type="pct"/>
            <w:shd w:val="clear" w:color="auto" w:fill="auto"/>
            <w:vAlign w:val="center"/>
            <w:hideMark/>
          </w:tcPr>
          <w:p w:rsidR="008C2B50" w:rsidRPr="001A36BC" w:rsidRDefault="008C2B50" w:rsidP="00800D4C">
            <w:pPr>
              <w:ind w:left="-130"/>
              <w:jc w:val="right"/>
              <w:rPr>
                <w:sz w:val="18"/>
                <w:szCs w:val="18"/>
              </w:rPr>
            </w:pPr>
            <w:r w:rsidRPr="001A36BC">
              <w:rPr>
                <w:sz w:val="18"/>
                <w:szCs w:val="18"/>
              </w:rPr>
              <w:t>8 919 473,7</w:t>
            </w:r>
          </w:p>
        </w:tc>
        <w:tc>
          <w:tcPr>
            <w:tcW w:w="559" w:type="pct"/>
            <w:shd w:val="clear" w:color="auto" w:fill="auto"/>
            <w:vAlign w:val="center"/>
            <w:hideMark/>
          </w:tcPr>
          <w:p w:rsidR="008C2B50" w:rsidRPr="001A36BC" w:rsidRDefault="008C2B50" w:rsidP="00800D4C">
            <w:pPr>
              <w:ind w:left="-101"/>
              <w:jc w:val="right"/>
              <w:rPr>
                <w:sz w:val="18"/>
                <w:szCs w:val="18"/>
              </w:rPr>
            </w:pPr>
            <w:r w:rsidRPr="001A36BC">
              <w:rPr>
                <w:sz w:val="18"/>
                <w:szCs w:val="18"/>
              </w:rPr>
              <w:t>10 868 639,2</w:t>
            </w:r>
          </w:p>
        </w:tc>
        <w:tc>
          <w:tcPr>
            <w:tcW w:w="392" w:type="pct"/>
            <w:gridSpan w:val="2"/>
            <w:shd w:val="clear" w:color="auto" w:fill="auto"/>
            <w:vAlign w:val="center"/>
            <w:hideMark/>
          </w:tcPr>
          <w:p w:rsidR="008C2B50" w:rsidRPr="001A36BC" w:rsidRDefault="008C2B50" w:rsidP="001A36BC">
            <w:pPr>
              <w:jc w:val="center"/>
              <w:rPr>
                <w:sz w:val="18"/>
                <w:szCs w:val="18"/>
              </w:rPr>
            </w:pPr>
            <w:r w:rsidRPr="001A36BC">
              <w:rPr>
                <w:sz w:val="18"/>
                <w:szCs w:val="18"/>
              </w:rPr>
              <w:t>114,3</w:t>
            </w:r>
          </w:p>
        </w:tc>
        <w:tc>
          <w:tcPr>
            <w:tcW w:w="427" w:type="pct"/>
            <w:shd w:val="clear" w:color="auto" w:fill="auto"/>
            <w:vAlign w:val="center"/>
            <w:hideMark/>
          </w:tcPr>
          <w:p w:rsidR="008C2B50" w:rsidRPr="001A36BC" w:rsidRDefault="008C2B50" w:rsidP="001A36BC">
            <w:pPr>
              <w:jc w:val="center"/>
              <w:rPr>
                <w:sz w:val="18"/>
                <w:szCs w:val="18"/>
              </w:rPr>
            </w:pPr>
            <w:r w:rsidRPr="001A36BC">
              <w:rPr>
                <w:sz w:val="18"/>
                <w:szCs w:val="18"/>
              </w:rPr>
              <w:t>132,9</w:t>
            </w:r>
          </w:p>
        </w:tc>
        <w:tc>
          <w:tcPr>
            <w:tcW w:w="357" w:type="pct"/>
            <w:shd w:val="clear" w:color="auto" w:fill="auto"/>
            <w:vAlign w:val="center"/>
            <w:hideMark/>
          </w:tcPr>
          <w:p w:rsidR="008C2B50" w:rsidRPr="001A36BC" w:rsidRDefault="008C2B50" w:rsidP="001A36BC">
            <w:pPr>
              <w:jc w:val="center"/>
              <w:rPr>
                <w:sz w:val="18"/>
                <w:szCs w:val="18"/>
              </w:rPr>
            </w:pPr>
            <w:r w:rsidRPr="001A36BC">
              <w:rPr>
                <w:sz w:val="18"/>
                <w:szCs w:val="18"/>
              </w:rPr>
              <w:t>121,9</w:t>
            </w:r>
          </w:p>
        </w:tc>
      </w:tr>
      <w:tr w:rsidR="00800D4C" w:rsidRPr="001A36BC" w:rsidTr="00800D4C">
        <w:trPr>
          <w:gridAfter w:val="1"/>
          <w:wAfter w:w="6" w:type="pct"/>
          <w:trHeight w:val="226"/>
        </w:trPr>
        <w:tc>
          <w:tcPr>
            <w:tcW w:w="954" w:type="pct"/>
            <w:shd w:val="clear" w:color="auto" w:fill="auto"/>
            <w:vAlign w:val="center"/>
            <w:hideMark/>
          </w:tcPr>
          <w:p w:rsidR="008C2B50" w:rsidRPr="001A36BC" w:rsidRDefault="008C2B50" w:rsidP="001A36BC">
            <w:pPr>
              <w:rPr>
                <w:sz w:val="20"/>
                <w:szCs w:val="20"/>
              </w:rPr>
            </w:pPr>
            <w:r w:rsidRPr="001A36BC">
              <w:rPr>
                <w:sz w:val="20"/>
                <w:szCs w:val="20"/>
              </w:rPr>
              <w:t xml:space="preserve">Субвенции </w:t>
            </w:r>
          </w:p>
        </w:tc>
        <w:tc>
          <w:tcPr>
            <w:tcW w:w="573" w:type="pct"/>
            <w:shd w:val="clear" w:color="auto" w:fill="auto"/>
            <w:vAlign w:val="center"/>
            <w:hideMark/>
          </w:tcPr>
          <w:p w:rsidR="008C2B50" w:rsidRPr="001A36BC" w:rsidRDefault="008C2B50" w:rsidP="00800D4C">
            <w:pPr>
              <w:ind w:left="-63" w:right="-59"/>
              <w:jc w:val="right"/>
              <w:rPr>
                <w:sz w:val="18"/>
                <w:szCs w:val="18"/>
              </w:rPr>
            </w:pPr>
            <w:r w:rsidRPr="001A36BC">
              <w:rPr>
                <w:sz w:val="18"/>
                <w:szCs w:val="18"/>
              </w:rPr>
              <w:t>617 980,4</w:t>
            </w:r>
          </w:p>
        </w:tc>
        <w:tc>
          <w:tcPr>
            <w:tcW w:w="591" w:type="pct"/>
            <w:shd w:val="clear" w:color="auto" w:fill="auto"/>
            <w:vAlign w:val="center"/>
            <w:hideMark/>
          </w:tcPr>
          <w:p w:rsidR="008C2B50" w:rsidRPr="001A36BC" w:rsidRDefault="008C2B50" w:rsidP="001A36BC">
            <w:pPr>
              <w:jc w:val="right"/>
              <w:rPr>
                <w:sz w:val="18"/>
                <w:szCs w:val="18"/>
              </w:rPr>
            </w:pPr>
            <w:r w:rsidRPr="001A36BC">
              <w:rPr>
                <w:sz w:val="18"/>
                <w:szCs w:val="18"/>
              </w:rPr>
              <w:t>542 641,6</w:t>
            </w:r>
          </w:p>
        </w:tc>
        <w:tc>
          <w:tcPr>
            <w:tcW w:w="594" w:type="pct"/>
            <w:shd w:val="clear" w:color="auto" w:fill="auto"/>
            <w:vAlign w:val="center"/>
            <w:hideMark/>
          </w:tcPr>
          <w:p w:rsidR="008C2B50" w:rsidRPr="001A36BC" w:rsidRDefault="008C2B50" w:rsidP="001A36BC">
            <w:pPr>
              <w:jc w:val="right"/>
              <w:rPr>
                <w:sz w:val="18"/>
                <w:szCs w:val="18"/>
              </w:rPr>
            </w:pPr>
            <w:r w:rsidRPr="001A36BC">
              <w:rPr>
                <w:sz w:val="18"/>
                <w:szCs w:val="18"/>
              </w:rPr>
              <w:t>498 676,6</w:t>
            </w:r>
          </w:p>
        </w:tc>
        <w:tc>
          <w:tcPr>
            <w:tcW w:w="548" w:type="pct"/>
            <w:shd w:val="clear" w:color="auto" w:fill="auto"/>
            <w:vAlign w:val="center"/>
            <w:hideMark/>
          </w:tcPr>
          <w:p w:rsidR="008C2B50" w:rsidRPr="001A36BC" w:rsidRDefault="008C2B50" w:rsidP="001A36BC">
            <w:pPr>
              <w:jc w:val="right"/>
              <w:rPr>
                <w:sz w:val="18"/>
                <w:szCs w:val="18"/>
              </w:rPr>
            </w:pPr>
            <w:r w:rsidRPr="001A36BC">
              <w:rPr>
                <w:sz w:val="18"/>
                <w:szCs w:val="18"/>
              </w:rPr>
              <w:t>533 894,6</w:t>
            </w:r>
          </w:p>
        </w:tc>
        <w:tc>
          <w:tcPr>
            <w:tcW w:w="559" w:type="pct"/>
            <w:shd w:val="clear" w:color="auto" w:fill="auto"/>
            <w:vAlign w:val="center"/>
            <w:hideMark/>
          </w:tcPr>
          <w:p w:rsidR="008C2B50" w:rsidRPr="001A36BC" w:rsidRDefault="008C2B50" w:rsidP="001A36BC">
            <w:pPr>
              <w:jc w:val="right"/>
              <w:rPr>
                <w:sz w:val="18"/>
                <w:szCs w:val="18"/>
              </w:rPr>
            </w:pPr>
            <w:r w:rsidRPr="001A36BC">
              <w:rPr>
                <w:sz w:val="18"/>
                <w:szCs w:val="18"/>
              </w:rPr>
              <w:t>560 192,0</w:t>
            </w:r>
          </w:p>
        </w:tc>
        <w:tc>
          <w:tcPr>
            <w:tcW w:w="392" w:type="pct"/>
            <w:gridSpan w:val="2"/>
            <w:shd w:val="clear" w:color="auto" w:fill="auto"/>
            <w:vAlign w:val="center"/>
            <w:hideMark/>
          </w:tcPr>
          <w:p w:rsidR="008C2B50" w:rsidRPr="001A36BC" w:rsidRDefault="008C2B50" w:rsidP="001A36BC">
            <w:pPr>
              <w:jc w:val="center"/>
              <w:rPr>
                <w:sz w:val="18"/>
                <w:szCs w:val="18"/>
              </w:rPr>
            </w:pPr>
            <w:r w:rsidRPr="001A36BC">
              <w:rPr>
                <w:sz w:val="18"/>
                <w:szCs w:val="18"/>
              </w:rPr>
              <w:t>91,9</w:t>
            </w:r>
          </w:p>
        </w:tc>
        <w:tc>
          <w:tcPr>
            <w:tcW w:w="427" w:type="pct"/>
            <w:shd w:val="clear" w:color="auto" w:fill="auto"/>
            <w:vAlign w:val="center"/>
            <w:hideMark/>
          </w:tcPr>
          <w:p w:rsidR="008C2B50" w:rsidRPr="001A36BC" w:rsidRDefault="008C2B50" w:rsidP="001A36BC">
            <w:pPr>
              <w:jc w:val="center"/>
              <w:rPr>
                <w:sz w:val="18"/>
                <w:szCs w:val="18"/>
              </w:rPr>
            </w:pPr>
            <w:r w:rsidRPr="001A36BC">
              <w:rPr>
                <w:sz w:val="18"/>
                <w:szCs w:val="18"/>
              </w:rPr>
              <w:t>107,1</w:t>
            </w:r>
          </w:p>
        </w:tc>
        <w:tc>
          <w:tcPr>
            <w:tcW w:w="357" w:type="pct"/>
            <w:shd w:val="clear" w:color="auto" w:fill="auto"/>
            <w:vAlign w:val="center"/>
            <w:hideMark/>
          </w:tcPr>
          <w:p w:rsidR="008C2B50" w:rsidRPr="001A36BC" w:rsidRDefault="008C2B50" w:rsidP="001A36BC">
            <w:pPr>
              <w:jc w:val="center"/>
              <w:rPr>
                <w:sz w:val="18"/>
                <w:szCs w:val="18"/>
              </w:rPr>
            </w:pPr>
            <w:r w:rsidRPr="001A36BC">
              <w:rPr>
                <w:sz w:val="18"/>
                <w:szCs w:val="18"/>
              </w:rPr>
              <w:t>104,9</w:t>
            </w:r>
          </w:p>
        </w:tc>
      </w:tr>
      <w:tr w:rsidR="00800D4C" w:rsidRPr="001A36BC" w:rsidTr="00800D4C">
        <w:trPr>
          <w:gridAfter w:val="1"/>
          <w:wAfter w:w="6" w:type="pct"/>
          <w:trHeight w:val="354"/>
        </w:trPr>
        <w:tc>
          <w:tcPr>
            <w:tcW w:w="954" w:type="pct"/>
            <w:shd w:val="clear" w:color="auto" w:fill="auto"/>
            <w:vAlign w:val="center"/>
            <w:hideMark/>
          </w:tcPr>
          <w:p w:rsidR="008C2B50" w:rsidRPr="001A36BC" w:rsidRDefault="008C2B50" w:rsidP="001A36BC">
            <w:pPr>
              <w:rPr>
                <w:sz w:val="20"/>
                <w:szCs w:val="20"/>
              </w:rPr>
            </w:pPr>
            <w:r w:rsidRPr="001A36BC">
              <w:rPr>
                <w:sz w:val="20"/>
                <w:szCs w:val="20"/>
              </w:rPr>
              <w:t>Иные межбюджетные трансферты</w:t>
            </w:r>
          </w:p>
        </w:tc>
        <w:tc>
          <w:tcPr>
            <w:tcW w:w="573" w:type="pct"/>
            <w:shd w:val="clear" w:color="auto" w:fill="auto"/>
            <w:vAlign w:val="center"/>
            <w:hideMark/>
          </w:tcPr>
          <w:p w:rsidR="008C2B50" w:rsidRPr="001A36BC" w:rsidRDefault="008C2B50" w:rsidP="00800D4C">
            <w:pPr>
              <w:ind w:left="-63" w:right="-59"/>
              <w:jc w:val="right"/>
              <w:rPr>
                <w:sz w:val="18"/>
                <w:szCs w:val="18"/>
              </w:rPr>
            </w:pPr>
            <w:r w:rsidRPr="001A36BC">
              <w:rPr>
                <w:sz w:val="18"/>
                <w:szCs w:val="18"/>
              </w:rPr>
              <w:t>2 920 965,4</w:t>
            </w:r>
          </w:p>
        </w:tc>
        <w:tc>
          <w:tcPr>
            <w:tcW w:w="591" w:type="pct"/>
            <w:shd w:val="clear" w:color="auto" w:fill="auto"/>
            <w:vAlign w:val="center"/>
            <w:hideMark/>
          </w:tcPr>
          <w:p w:rsidR="008C2B50" w:rsidRPr="001A36BC" w:rsidRDefault="008C2B50" w:rsidP="001A36BC">
            <w:pPr>
              <w:jc w:val="right"/>
              <w:rPr>
                <w:sz w:val="18"/>
                <w:szCs w:val="18"/>
              </w:rPr>
            </w:pPr>
            <w:r w:rsidRPr="001A36BC">
              <w:rPr>
                <w:sz w:val="18"/>
                <w:szCs w:val="18"/>
              </w:rPr>
              <w:t>2 166 463,0</w:t>
            </w:r>
          </w:p>
        </w:tc>
        <w:tc>
          <w:tcPr>
            <w:tcW w:w="594" w:type="pct"/>
            <w:shd w:val="clear" w:color="auto" w:fill="auto"/>
            <w:vAlign w:val="center"/>
            <w:hideMark/>
          </w:tcPr>
          <w:p w:rsidR="008C2B50" w:rsidRPr="001A36BC" w:rsidRDefault="008C2B50" w:rsidP="001A36BC">
            <w:pPr>
              <w:jc w:val="right"/>
              <w:rPr>
                <w:sz w:val="18"/>
                <w:szCs w:val="18"/>
              </w:rPr>
            </w:pPr>
            <w:r w:rsidRPr="001A36BC">
              <w:rPr>
                <w:sz w:val="18"/>
                <w:szCs w:val="18"/>
              </w:rPr>
              <w:t>1 011 767,6</w:t>
            </w:r>
          </w:p>
        </w:tc>
        <w:tc>
          <w:tcPr>
            <w:tcW w:w="548" w:type="pct"/>
            <w:shd w:val="clear" w:color="auto" w:fill="auto"/>
            <w:vAlign w:val="center"/>
            <w:hideMark/>
          </w:tcPr>
          <w:p w:rsidR="008C2B50" w:rsidRPr="001A36BC" w:rsidRDefault="008C2B50" w:rsidP="001A36BC">
            <w:pPr>
              <w:jc w:val="right"/>
              <w:rPr>
                <w:sz w:val="18"/>
                <w:szCs w:val="18"/>
              </w:rPr>
            </w:pPr>
            <w:r w:rsidRPr="001A36BC">
              <w:rPr>
                <w:sz w:val="18"/>
                <w:szCs w:val="18"/>
              </w:rPr>
              <w:t>998 480,5</w:t>
            </w:r>
          </w:p>
        </w:tc>
        <w:tc>
          <w:tcPr>
            <w:tcW w:w="559" w:type="pct"/>
            <w:shd w:val="clear" w:color="auto" w:fill="auto"/>
            <w:vAlign w:val="center"/>
            <w:hideMark/>
          </w:tcPr>
          <w:p w:rsidR="008C2B50" w:rsidRPr="001A36BC" w:rsidRDefault="008C2B50" w:rsidP="001A36BC">
            <w:pPr>
              <w:jc w:val="right"/>
              <w:rPr>
                <w:sz w:val="18"/>
                <w:szCs w:val="18"/>
              </w:rPr>
            </w:pPr>
            <w:r w:rsidRPr="001A36BC">
              <w:rPr>
                <w:sz w:val="18"/>
                <w:szCs w:val="18"/>
              </w:rPr>
              <w:t>127 696,8</w:t>
            </w:r>
          </w:p>
        </w:tc>
        <w:tc>
          <w:tcPr>
            <w:tcW w:w="392" w:type="pct"/>
            <w:gridSpan w:val="2"/>
            <w:shd w:val="clear" w:color="auto" w:fill="auto"/>
            <w:vAlign w:val="center"/>
            <w:hideMark/>
          </w:tcPr>
          <w:p w:rsidR="008C2B50" w:rsidRPr="001A36BC" w:rsidRDefault="008C2B50" w:rsidP="001A36BC">
            <w:pPr>
              <w:jc w:val="center"/>
              <w:rPr>
                <w:sz w:val="18"/>
                <w:szCs w:val="18"/>
              </w:rPr>
            </w:pPr>
            <w:r w:rsidRPr="001A36BC">
              <w:rPr>
                <w:sz w:val="18"/>
                <w:szCs w:val="18"/>
              </w:rPr>
              <w:t>46,7</w:t>
            </w:r>
          </w:p>
        </w:tc>
        <w:tc>
          <w:tcPr>
            <w:tcW w:w="427" w:type="pct"/>
            <w:shd w:val="clear" w:color="auto" w:fill="auto"/>
            <w:vAlign w:val="center"/>
            <w:hideMark/>
          </w:tcPr>
          <w:p w:rsidR="008C2B50" w:rsidRPr="001A36BC" w:rsidRDefault="008C2B50" w:rsidP="001A36BC">
            <w:pPr>
              <w:jc w:val="center"/>
              <w:rPr>
                <w:sz w:val="18"/>
                <w:szCs w:val="18"/>
              </w:rPr>
            </w:pPr>
            <w:r w:rsidRPr="001A36BC">
              <w:rPr>
                <w:sz w:val="18"/>
                <w:szCs w:val="18"/>
              </w:rPr>
              <w:t>98,7</w:t>
            </w:r>
          </w:p>
        </w:tc>
        <w:tc>
          <w:tcPr>
            <w:tcW w:w="357" w:type="pct"/>
            <w:shd w:val="clear" w:color="auto" w:fill="auto"/>
            <w:vAlign w:val="center"/>
            <w:hideMark/>
          </w:tcPr>
          <w:p w:rsidR="008C2B50" w:rsidRPr="001A36BC" w:rsidRDefault="008C2B50" w:rsidP="001A36BC">
            <w:pPr>
              <w:jc w:val="center"/>
              <w:rPr>
                <w:sz w:val="18"/>
                <w:szCs w:val="18"/>
              </w:rPr>
            </w:pPr>
            <w:r w:rsidRPr="001A36BC">
              <w:rPr>
                <w:sz w:val="18"/>
                <w:szCs w:val="18"/>
              </w:rPr>
              <w:t>12,8</w:t>
            </w:r>
          </w:p>
        </w:tc>
      </w:tr>
      <w:tr w:rsidR="00800D4C" w:rsidRPr="001A36BC" w:rsidTr="00800D4C">
        <w:trPr>
          <w:gridAfter w:val="1"/>
          <w:wAfter w:w="6" w:type="pct"/>
          <w:trHeight w:val="552"/>
        </w:trPr>
        <w:tc>
          <w:tcPr>
            <w:tcW w:w="954" w:type="pct"/>
            <w:shd w:val="clear" w:color="auto" w:fill="auto"/>
            <w:vAlign w:val="center"/>
            <w:hideMark/>
          </w:tcPr>
          <w:p w:rsidR="008C2B50" w:rsidRPr="001A36BC" w:rsidRDefault="008C2B50" w:rsidP="001A36BC">
            <w:pPr>
              <w:rPr>
                <w:b/>
                <w:bCs/>
                <w:i/>
                <w:sz w:val="20"/>
                <w:szCs w:val="20"/>
              </w:rPr>
            </w:pPr>
            <w:r w:rsidRPr="001A36BC">
              <w:rPr>
                <w:b/>
                <w:bCs/>
                <w:i/>
                <w:sz w:val="20"/>
                <w:szCs w:val="20"/>
              </w:rPr>
              <w:t xml:space="preserve">Безвозмездные поступления от государственных организаций </w:t>
            </w:r>
          </w:p>
        </w:tc>
        <w:tc>
          <w:tcPr>
            <w:tcW w:w="573" w:type="pct"/>
            <w:shd w:val="clear" w:color="auto" w:fill="auto"/>
            <w:vAlign w:val="center"/>
            <w:hideMark/>
          </w:tcPr>
          <w:p w:rsidR="008C2B50" w:rsidRPr="001A36BC" w:rsidRDefault="008C2B50" w:rsidP="00800D4C">
            <w:pPr>
              <w:ind w:left="-63" w:right="-59"/>
              <w:jc w:val="right"/>
              <w:rPr>
                <w:b/>
                <w:bCs/>
                <w:i/>
                <w:sz w:val="18"/>
                <w:szCs w:val="18"/>
              </w:rPr>
            </w:pPr>
            <w:r w:rsidRPr="001A36BC">
              <w:rPr>
                <w:b/>
                <w:bCs/>
                <w:i/>
                <w:sz w:val="18"/>
                <w:szCs w:val="18"/>
              </w:rPr>
              <w:t>28 606,9</w:t>
            </w:r>
          </w:p>
        </w:tc>
        <w:tc>
          <w:tcPr>
            <w:tcW w:w="591"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185 426,3</w:t>
            </w:r>
          </w:p>
        </w:tc>
        <w:tc>
          <w:tcPr>
            <w:tcW w:w="594"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95 063,3</w:t>
            </w:r>
          </w:p>
        </w:tc>
        <w:tc>
          <w:tcPr>
            <w:tcW w:w="548"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487 729,7</w:t>
            </w:r>
          </w:p>
        </w:tc>
        <w:tc>
          <w:tcPr>
            <w:tcW w:w="559"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392" w:type="pct"/>
            <w:gridSpan w:val="2"/>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51,3</w:t>
            </w:r>
          </w:p>
        </w:tc>
        <w:tc>
          <w:tcPr>
            <w:tcW w:w="42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513,1</w:t>
            </w:r>
          </w:p>
        </w:tc>
        <w:tc>
          <w:tcPr>
            <w:tcW w:w="35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r>
      <w:tr w:rsidR="00800D4C" w:rsidRPr="001A36BC" w:rsidTr="00800D4C">
        <w:trPr>
          <w:gridAfter w:val="1"/>
          <w:wAfter w:w="6" w:type="pct"/>
          <w:trHeight w:val="288"/>
        </w:trPr>
        <w:tc>
          <w:tcPr>
            <w:tcW w:w="954" w:type="pct"/>
            <w:shd w:val="clear" w:color="auto" w:fill="auto"/>
            <w:vAlign w:val="center"/>
            <w:hideMark/>
          </w:tcPr>
          <w:p w:rsidR="008C2B50" w:rsidRPr="001A36BC" w:rsidRDefault="008C2B50" w:rsidP="001A36BC">
            <w:pPr>
              <w:rPr>
                <w:b/>
                <w:bCs/>
                <w:i/>
                <w:sz w:val="20"/>
                <w:szCs w:val="20"/>
              </w:rPr>
            </w:pPr>
            <w:r w:rsidRPr="001A36BC">
              <w:rPr>
                <w:b/>
                <w:bCs/>
                <w:i/>
                <w:sz w:val="20"/>
                <w:szCs w:val="20"/>
              </w:rPr>
              <w:t>Прочие безвозмездные поступления</w:t>
            </w:r>
          </w:p>
        </w:tc>
        <w:tc>
          <w:tcPr>
            <w:tcW w:w="573" w:type="pct"/>
            <w:shd w:val="clear" w:color="auto" w:fill="auto"/>
            <w:vAlign w:val="center"/>
            <w:hideMark/>
          </w:tcPr>
          <w:p w:rsidR="008C2B50" w:rsidRPr="001A36BC" w:rsidRDefault="008C2B50" w:rsidP="00800D4C">
            <w:pPr>
              <w:ind w:left="-63" w:right="-59"/>
              <w:jc w:val="right"/>
              <w:rPr>
                <w:b/>
                <w:bCs/>
                <w:i/>
                <w:sz w:val="18"/>
                <w:szCs w:val="18"/>
              </w:rPr>
            </w:pPr>
            <w:r w:rsidRPr="001A36BC">
              <w:rPr>
                <w:b/>
                <w:bCs/>
                <w:i/>
                <w:sz w:val="18"/>
                <w:szCs w:val="18"/>
              </w:rPr>
              <w:t>8 853 946,6</w:t>
            </w:r>
          </w:p>
        </w:tc>
        <w:tc>
          <w:tcPr>
            <w:tcW w:w="591"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8 444 369,9</w:t>
            </w:r>
          </w:p>
        </w:tc>
        <w:tc>
          <w:tcPr>
            <w:tcW w:w="594"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548"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559"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392" w:type="pct"/>
            <w:gridSpan w:val="2"/>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c>
          <w:tcPr>
            <w:tcW w:w="42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c>
          <w:tcPr>
            <w:tcW w:w="35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r>
      <w:tr w:rsidR="00800D4C" w:rsidRPr="001A36BC" w:rsidTr="00800D4C">
        <w:trPr>
          <w:gridAfter w:val="1"/>
          <w:wAfter w:w="6" w:type="pct"/>
          <w:trHeight w:val="593"/>
        </w:trPr>
        <w:tc>
          <w:tcPr>
            <w:tcW w:w="954" w:type="pct"/>
            <w:shd w:val="clear" w:color="auto" w:fill="auto"/>
            <w:vAlign w:val="center"/>
            <w:hideMark/>
          </w:tcPr>
          <w:p w:rsidR="008C2B50" w:rsidRPr="001A36BC" w:rsidRDefault="008C2B50" w:rsidP="001A36BC">
            <w:pPr>
              <w:rPr>
                <w:b/>
                <w:bCs/>
                <w:i/>
                <w:sz w:val="20"/>
                <w:szCs w:val="20"/>
              </w:rPr>
            </w:pPr>
            <w:r w:rsidRPr="001A36BC">
              <w:rPr>
                <w:b/>
                <w:i/>
                <w:color w:val="000000"/>
                <w:sz w:val="20"/>
                <w:szCs w:val="20"/>
              </w:rPr>
              <w:t>Доходы от возврата средств, имеющих целевое назначение</w:t>
            </w:r>
          </w:p>
        </w:tc>
        <w:tc>
          <w:tcPr>
            <w:tcW w:w="573" w:type="pct"/>
            <w:shd w:val="clear" w:color="auto" w:fill="auto"/>
            <w:vAlign w:val="center"/>
            <w:hideMark/>
          </w:tcPr>
          <w:p w:rsidR="008C2B50" w:rsidRPr="001A36BC" w:rsidRDefault="008C2B50" w:rsidP="00800D4C">
            <w:pPr>
              <w:ind w:left="-63" w:right="-59"/>
              <w:jc w:val="right"/>
              <w:rPr>
                <w:b/>
                <w:bCs/>
                <w:i/>
                <w:sz w:val="18"/>
                <w:szCs w:val="18"/>
              </w:rPr>
            </w:pPr>
            <w:r w:rsidRPr="001A36BC">
              <w:rPr>
                <w:b/>
                <w:bCs/>
                <w:i/>
                <w:sz w:val="18"/>
                <w:szCs w:val="18"/>
              </w:rPr>
              <w:t>633 369,6</w:t>
            </w:r>
          </w:p>
        </w:tc>
        <w:tc>
          <w:tcPr>
            <w:tcW w:w="591"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263 211,9</w:t>
            </w:r>
          </w:p>
        </w:tc>
        <w:tc>
          <w:tcPr>
            <w:tcW w:w="594"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86 233,3</w:t>
            </w:r>
          </w:p>
        </w:tc>
        <w:tc>
          <w:tcPr>
            <w:tcW w:w="548"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559"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392" w:type="pct"/>
            <w:gridSpan w:val="2"/>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32,8</w:t>
            </w:r>
          </w:p>
        </w:tc>
        <w:tc>
          <w:tcPr>
            <w:tcW w:w="42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c>
          <w:tcPr>
            <w:tcW w:w="35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r>
      <w:tr w:rsidR="00800D4C" w:rsidRPr="001A36BC" w:rsidTr="00800D4C">
        <w:trPr>
          <w:gridAfter w:val="1"/>
          <w:wAfter w:w="6" w:type="pct"/>
          <w:trHeight w:val="552"/>
        </w:trPr>
        <w:tc>
          <w:tcPr>
            <w:tcW w:w="954" w:type="pct"/>
            <w:shd w:val="clear" w:color="auto" w:fill="auto"/>
            <w:vAlign w:val="center"/>
            <w:hideMark/>
          </w:tcPr>
          <w:p w:rsidR="008C2B50" w:rsidRPr="001A36BC" w:rsidRDefault="008C2B50" w:rsidP="001A36BC">
            <w:pPr>
              <w:rPr>
                <w:b/>
                <w:bCs/>
                <w:i/>
                <w:sz w:val="20"/>
                <w:szCs w:val="20"/>
              </w:rPr>
            </w:pPr>
            <w:r w:rsidRPr="001A36BC">
              <w:rPr>
                <w:b/>
                <w:i/>
                <w:color w:val="000000"/>
                <w:sz w:val="20"/>
                <w:szCs w:val="20"/>
              </w:rPr>
              <w:t>Возврат средств, имеющих целевое назначение</w:t>
            </w:r>
          </w:p>
        </w:tc>
        <w:tc>
          <w:tcPr>
            <w:tcW w:w="573" w:type="pct"/>
            <w:shd w:val="clear" w:color="auto" w:fill="auto"/>
            <w:vAlign w:val="center"/>
            <w:hideMark/>
          </w:tcPr>
          <w:p w:rsidR="008C2B50" w:rsidRPr="001A36BC" w:rsidRDefault="008C2B50" w:rsidP="00800D4C">
            <w:pPr>
              <w:ind w:left="-63" w:right="-59"/>
              <w:jc w:val="right"/>
              <w:rPr>
                <w:b/>
                <w:bCs/>
                <w:i/>
                <w:sz w:val="18"/>
                <w:szCs w:val="18"/>
              </w:rPr>
            </w:pPr>
            <w:r w:rsidRPr="001A36BC">
              <w:rPr>
                <w:b/>
                <w:bCs/>
                <w:i/>
                <w:sz w:val="18"/>
                <w:szCs w:val="18"/>
              </w:rPr>
              <w:t>-2 155,7</w:t>
            </w:r>
          </w:p>
        </w:tc>
        <w:tc>
          <w:tcPr>
            <w:tcW w:w="591"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-6 754,0</w:t>
            </w:r>
          </w:p>
        </w:tc>
        <w:tc>
          <w:tcPr>
            <w:tcW w:w="594"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548"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559" w:type="pct"/>
            <w:shd w:val="clear" w:color="auto" w:fill="auto"/>
            <w:vAlign w:val="center"/>
            <w:hideMark/>
          </w:tcPr>
          <w:p w:rsidR="008C2B50" w:rsidRPr="001A36BC" w:rsidRDefault="008C2B50" w:rsidP="001A36BC">
            <w:pPr>
              <w:jc w:val="right"/>
              <w:rPr>
                <w:b/>
                <w:bCs/>
                <w:i/>
                <w:sz w:val="18"/>
                <w:szCs w:val="18"/>
              </w:rPr>
            </w:pPr>
            <w:r w:rsidRPr="001A36BC">
              <w:rPr>
                <w:b/>
                <w:bCs/>
                <w:i/>
                <w:sz w:val="18"/>
                <w:szCs w:val="18"/>
              </w:rPr>
              <w:t>-</w:t>
            </w:r>
          </w:p>
        </w:tc>
        <w:tc>
          <w:tcPr>
            <w:tcW w:w="392" w:type="pct"/>
            <w:gridSpan w:val="2"/>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c>
          <w:tcPr>
            <w:tcW w:w="42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c>
          <w:tcPr>
            <w:tcW w:w="357" w:type="pct"/>
            <w:shd w:val="clear" w:color="auto" w:fill="auto"/>
            <w:vAlign w:val="center"/>
            <w:hideMark/>
          </w:tcPr>
          <w:p w:rsidR="008C2B50" w:rsidRPr="001A36BC" w:rsidRDefault="008C2B50" w:rsidP="001A36BC">
            <w:pPr>
              <w:jc w:val="center"/>
              <w:rPr>
                <w:b/>
                <w:bCs/>
                <w:i/>
                <w:sz w:val="18"/>
                <w:szCs w:val="18"/>
              </w:rPr>
            </w:pPr>
            <w:r w:rsidRPr="001A36BC">
              <w:rPr>
                <w:b/>
                <w:bCs/>
                <w:i/>
                <w:sz w:val="18"/>
                <w:szCs w:val="18"/>
              </w:rPr>
              <w:t>-</w:t>
            </w:r>
          </w:p>
        </w:tc>
      </w:tr>
    </w:tbl>
    <w:p w:rsidR="008C2B50" w:rsidRPr="001A36BC" w:rsidRDefault="008C2B50" w:rsidP="001A36BC">
      <w:pPr>
        <w:spacing w:before="120"/>
        <w:ind w:right="-5" w:firstLine="709"/>
        <w:jc w:val="both"/>
        <w:rPr>
          <w:rFonts w:eastAsia="Arial Unicode MS"/>
          <w:sz w:val="28"/>
          <w:szCs w:val="28"/>
        </w:rPr>
      </w:pPr>
      <w:r w:rsidRPr="001A36BC">
        <w:rPr>
          <w:sz w:val="28"/>
          <w:szCs w:val="28"/>
        </w:rPr>
        <w:t xml:space="preserve">Поступление </w:t>
      </w:r>
      <w:r w:rsidRPr="001A36BC">
        <w:rPr>
          <w:b/>
          <w:sz w:val="28"/>
          <w:szCs w:val="28"/>
        </w:rPr>
        <w:t>субсидий</w:t>
      </w:r>
      <w:r w:rsidRPr="001A36BC">
        <w:rPr>
          <w:sz w:val="28"/>
          <w:szCs w:val="28"/>
        </w:rPr>
        <w:t xml:space="preserve"> (52 вида) из федерального бюджета запланировано </w:t>
      </w:r>
      <w:r w:rsidRPr="001A36BC">
        <w:rPr>
          <w:rFonts w:eastAsia="Arial Unicode MS"/>
          <w:sz w:val="28"/>
          <w:szCs w:val="28"/>
        </w:rPr>
        <w:t xml:space="preserve">на 2022 год в сумме 6 711 688,5 тыс. рублей, на 2023 год в сумме 8 919 473,7 тыс. рублей, на 2024 год в сумме 10 868 639,2 тыс. рублей, из них наибольшие объемы имеют следующие субсидии: </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на выплату региональных социальных доплат к пенсии на 2022 год в сумме 247 115,7 тыс. рублей, на 2023 год в сумме 370 288,5 тыс. рублей, на 2024 год в сумме 483 237,2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на создание центров выявления и поддержки одаренных детей на 2024 год в сумме 204 166,7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на осуществление ежемесячных выплат на детей в возрасте от трех до семи лет включительно на 2022 год в сумме 218 360,4 тыс. рублей, на 2023 год в сумме 261 095,1 тыс. рублей, на 2024 год в сумме 296 104,8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на развитие сети учреждений культурно-досугового типа на 2022 год в сумме 329 861,3 тыс. рублей, на 2023 год в сумме 42 283,3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на обеспечение закупки авиационных работ в целях оказания медицинской помощи на 2022 год в сумме 224 853,4 тыс. рублей, на 2023 год в сумме 203 247,8 тыс. рублей, на 2024 год в сумме 234 199,6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xml:space="preserve">- на </w:t>
      </w:r>
      <w:proofErr w:type="spellStart"/>
      <w:r w:rsidRPr="001A36BC">
        <w:rPr>
          <w:rFonts w:eastAsia="Arial Unicode MS"/>
          <w:sz w:val="28"/>
          <w:szCs w:val="28"/>
        </w:rPr>
        <w:t>софинансирование</w:t>
      </w:r>
      <w:proofErr w:type="spellEnd"/>
      <w:r w:rsidRPr="001A36BC">
        <w:rPr>
          <w:rFonts w:eastAsia="Arial Unicode MS"/>
          <w:sz w:val="28"/>
          <w:szCs w:val="28"/>
        </w:rPr>
        <w:t xml:space="preserve"> капитальных вложений в объекты государственной собственности субъектов Российской Федерации на 2022 год в сумме 3 963 610,1 тыс. рублей, на 2023 год в сумме 5 345 603,2 тыс. рублей, на 2024 год в сумме 8 360 600,0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xml:space="preserve">- на </w:t>
      </w:r>
      <w:proofErr w:type="spellStart"/>
      <w:r w:rsidRPr="001A36BC">
        <w:rPr>
          <w:rFonts w:eastAsia="Arial Unicode MS"/>
          <w:sz w:val="28"/>
          <w:szCs w:val="28"/>
        </w:rPr>
        <w:t>софинансирование</w:t>
      </w:r>
      <w:proofErr w:type="spellEnd"/>
      <w:r w:rsidRPr="001A36BC">
        <w:rPr>
          <w:rFonts w:eastAsia="Arial Unicode MS"/>
          <w:sz w:val="28"/>
          <w:szCs w:val="28"/>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на 2023 год в сумме 291 000,0 тыс. рублей, на 2024 год в сумме 395 000,0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 xml:space="preserve">- на </w:t>
      </w:r>
      <w:proofErr w:type="spellStart"/>
      <w:r w:rsidRPr="001A36BC">
        <w:rPr>
          <w:rFonts w:eastAsia="Arial Unicode MS"/>
          <w:sz w:val="28"/>
          <w:szCs w:val="28"/>
        </w:rPr>
        <w:t>софинансирование</w:t>
      </w:r>
      <w:proofErr w:type="spellEnd"/>
      <w:r w:rsidRPr="001A36BC">
        <w:rPr>
          <w:rFonts w:eastAsia="Arial Unicode MS"/>
          <w:sz w:val="28"/>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на 2023 год в сумме 340 476,9 тыс. рублей, на 2024 год в сумме 34 523,1 тыс. рублей.</w:t>
      </w:r>
    </w:p>
    <w:p w:rsidR="008C2B50" w:rsidRPr="001A36BC" w:rsidRDefault="008C2B50" w:rsidP="001A36BC">
      <w:pPr>
        <w:ind w:right="-5" w:firstLine="709"/>
        <w:jc w:val="both"/>
        <w:rPr>
          <w:rFonts w:eastAsia="Arial Unicode MS"/>
          <w:sz w:val="28"/>
          <w:szCs w:val="28"/>
        </w:rPr>
      </w:pPr>
      <w:r w:rsidRPr="001A36BC">
        <w:rPr>
          <w:rFonts w:eastAsia="Arial Unicode MS"/>
          <w:sz w:val="28"/>
          <w:szCs w:val="28"/>
        </w:rPr>
        <w:t>Поступление</w:t>
      </w:r>
      <w:r w:rsidRPr="001A36BC">
        <w:rPr>
          <w:rFonts w:eastAsia="Arial Unicode MS"/>
          <w:b/>
          <w:sz w:val="28"/>
          <w:szCs w:val="28"/>
        </w:rPr>
        <w:t xml:space="preserve"> субвенций </w:t>
      </w:r>
      <w:r w:rsidRPr="001A36BC">
        <w:rPr>
          <w:rFonts w:eastAsia="Arial Unicode MS"/>
          <w:sz w:val="28"/>
          <w:szCs w:val="28"/>
        </w:rPr>
        <w:t xml:space="preserve">(16 видов) из федерального бюджета запланировано </w:t>
      </w:r>
      <w:r w:rsidRPr="001A36BC">
        <w:rPr>
          <w:sz w:val="28"/>
          <w:szCs w:val="28"/>
        </w:rPr>
        <w:t xml:space="preserve">на 2022 год в сумме 498 676,6 тыс. рублей, на 2023 год в сумме </w:t>
      </w:r>
      <w:r w:rsidRPr="001A36BC">
        <w:rPr>
          <w:sz w:val="28"/>
          <w:szCs w:val="28"/>
        </w:rPr>
        <w:lastRenderedPageBreak/>
        <w:t>533 894,6 тыс. рублей, на 2024 год в сумме 560 192,0 тыс. рублей</w:t>
      </w:r>
      <w:r w:rsidRPr="001A36BC">
        <w:rPr>
          <w:rFonts w:eastAsia="Arial Unicode MS"/>
          <w:sz w:val="28"/>
          <w:szCs w:val="28"/>
        </w:rPr>
        <w:t xml:space="preserve">, из них наибольшие объемы предусмотрены: </w:t>
      </w:r>
    </w:p>
    <w:p w:rsidR="008C2B50" w:rsidRPr="001A36BC" w:rsidRDefault="008C2B50" w:rsidP="001A36BC">
      <w:pPr>
        <w:ind w:right="-5" w:firstLine="709"/>
        <w:jc w:val="both"/>
        <w:rPr>
          <w:sz w:val="28"/>
          <w:szCs w:val="28"/>
        </w:rPr>
      </w:pPr>
      <w:r w:rsidRPr="001A36BC">
        <w:rPr>
          <w:sz w:val="28"/>
          <w:szCs w:val="28"/>
        </w:rPr>
        <w:t>- на осуществление отдельных полномочий в области лесных отношений на 2022 год в сумме 126 774,5 тыс. рублей, на 2023 год в сумме 129 861,7 тыс. рублей, на 2024 год в сумме 129 861,7 тыс. рублей;</w:t>
      </w:r>
    </w:p>
    <w:p w:rsidR="008C2B50" w:rsidRPr="001A36BC" w:rsidRDefault="008C2B50" w:rsidP="001A36BC">
      <w:pPr>
        <w:ind w:right="-5" w:firstLine="709"/>
        <w:jc w:val="both"/>
        <w:rPr>
          <w:sz w:val="28"/>
          <w:szCs w:val="28"/>
        </w:rPr>
      </w:pPr>
      <w:r w:rsidRPr="001A36BC">
        <w:rPr>
          <w:sz w:val="28"/>
          <w:szCs w:val="28"/>
        </w:rPr>
        <w:t>-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на 2022 год в сумме 67 985,8 тыс. рублей, на 2023 год в сумме 70 677,7 тыс. рублей, на 2024 год в сумме 70 677,7 тыс. рублей;</w:t>
      </w:r>
    </w:p>
    <w:p w:rsidR="008C2B50" w:rsidRPr="001A36BC" w:rsidRDefault="008C2B50" w:rsidP="001A36BC">
      <w:pPr>
        <w:ind w:right="-5" w:firstLine="709"/>
        <w:jc w:val="both"/>
        <w:rPr>
          <w:sz w:val="28"/>
          <w:szCs w:val="28"/>
        </w:rPr>
      </w:pPr>
      <w:r w:rsidRPr="001A36BC">
        <w:rPr>
          <w:sz w:val="28"/>
          <w:szCs w:val="28"/>
        </w:rPr>
        <w:t>- на осуществление ежемесячной выплаты в связи с рождением (усыновлением) первого ребенка на 2022 год в сумме 142 281,9 тыс. рублей, на 2023 год в сумме 181 719,4 тыс. рублей, на 2024 год в сумме 203 168,1 тыс. рублей.</w:t>
      </w:r>
    </w:p>
    <w:p w:rsidR="008C2B50" w:rsidRPr="001A36BC" w:rsidRDefault="008C2B50" w:rsidP="001A36BC">
      <w:pPr>
        <w:ind w:right="-5" w:firstLine="709"/>
        <w:jc w:val="both"/>
        <w:rPr>
          <w:rFonts w:eastAsia="Arial Unicode MS"/>
          <w:sz w:val="28"/>
          <w:szCs w:val="28"/>
        </w:rPr>
      </w:pPr>
      <w:r w:rsidRPr="001A36BC">
        <w:rPr>
          <w:b/>
          <w:sz w:val="28"/>
          <w:szCs w:val="28"/>
        </w:rPr>
        <w:t xml:space="preserve">Иные межбюджетные трансферты </w:t>
      </w:r>
      <w:r w:rsidRPr="001A36BC">
        <w:rPr>
          <w:rFonts w:eastAsia="Arial Unicode MS"/>
          <w:sz w:val="28"/>
          <w:szCs w:val="28"/>
        </w:rPr>
        <w:t>(11 видов) запланированы на 2022 год в сумме 1 011 767,6 тыс. рублей, на 2023 год в сумме 998 480,5 тыс. рублей, на 2024 год в сумме 127 696,8 тыс. рублей, из них наибольшие объемы предусмотрены:</w:t>
      </w:r>
    </w:p>
    <w:p w:rsidR="008C2B50" w:rsidRPr="001A36BC" w:rsidRDefault="008C2B50" w:rsidP="001A36BC">
      <w:pPr>
        <w:ind w:right="-6" w:firstLine="709"/>
        <w:jc w:val="both"/>
        <w:rPr>
          <w:rFonts w:eastAsia="Arial Unicode MS"/>
          <w:sz w:val="28"/>
          <w:szCs w:val="28"/>
          <w:highlight w:val="yellow"/>
        </w:rPr>
      </w:pPr>
      <w:r w:rsidRPr="001A36BC">
        <w:rPr>
          <w:rFonts w:eastAsia="Arial Unicode MS"/>
          <w:sz w:val="28"/>
          <w:szCs w:val="28"/>
        </w:rPr>
        <w:t>-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2022-2023 годы в сумме 109 446,0 тыс. рублей ежегодно, на 2024 год в сумме 112 258,4 тыс. рублей;</w:t>
      </w:r>
    </w:p>
    <w:p w:rsidR="008C2B50" w:rsidRPr="001A36BC" w:rsidRDefault="008C2B50" w:rsidP="001A36BC">
      <w:pPr>
        <w:ind w:right="-6" w:firstLine="709"/>
        <w:jc w:val="both"/>
        <w:rPr>
          <w:rFonts w:eastAsia="Arial Unicode MS"/>
          <w:sz w:val="28"/>
          <w:szCs w:val="28"/>
        </w:rPr>
      </w:pPr>
      <w:r w:rsidRPr="001A36BC">
        <w:rPr>
          <w:rFonts w:eastAsia="Arial Unicode MS"/>
          <w:sz w:val="28"/>
          <w:szCs w:val="28"/>
        </w:rPr>
        <w:t>- на реализацию мероприятий по содействию развитию инфраструктуры на 2022-2023 годы в сумме 860 452,0 тыс. рублей ежегодно.</w:t>
      </w:r>
    </w:p>
    <w:p w:rsidR="008C2B50" w:rsidRPr="001A36BC" w:rsidRDefault="008C2B50" w:rsidP="001A36BC">
      <w:pPr>
        <w:ind w:firstLine="709"/>
        <w:jc w:val="both"/>
        <w:rPr>
          <w:sz w:val="28"/>
          <w:szCs w:val="28"/>
        </w:rPr>
      </w:pPr>
      <w:r w:rsidRPr="001A36BC">
        <w:rPr>
          <w:b/>
          <w:sz w:val="28"/>
          <w:szCs w:val="28"/>
        </w:rPr>
        <w:t>Безвозмездные поступления от государственных (муниципальных) организаций</w:t>
      </w:r>
      <w:r w:rsidRPr="001A36BC">
        <w:rPr>
          <w:sz w:val="28"/>
          <w:szCs w:val="28"/>
        </w:rPr>
        <w:t xml:space="preserve"> предусмотрены из средств Фонда содействия реформированию жилищно-коммунального хозяйства на 2022 год в сумме 95 063,3 тыс. рублей, на 2023 год в сумме 487 729,7 тыс. рублей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rsidR="008C2B50" w:rsidRPr="001A36BC" w:rsidRDefault="008C2B50" w:rsidP="001A36BC">
      <w:pPr>
        <w:ind w:firstLine="709"/>
        <w:jc w:val="both"/>
        <w:rPr>
          <w:sz w:val="28"/>
          <w:szCs w:val="28"/>
        </w:rPr>
      </w:pPr>
      <w:r w:rsidRPr="001A36BC">
        <w:rPr>
          <w:b/>
          <w:sz w:val="28"/>
          <w:szCs w:val="28"/>
        </w:rPr>
        <w:t>Прочие безвозмездные поступления</w:t>
      </w:r>
      <w:r w:rsidRPr="001A36BC">
        <w:rPr>
          <w:sz w:val="28"/>
          <w:szCs w:val="28"/>
        </w:rPr>
        <w:t xml:space="preserve"> Законопроектом не предусмотрены. В 2020 и 2021 годах в окружной бюджет поступили безвозмездные целевые взносы от ПАО «Федеральная гидрогенерирующая компания – РусГидро», в связи с доведением до базового уровня цен (тарифов) на электрическую энергию (мощность) для субъектов Российской Федерации, входящих в состав Дальневосточного федерального округа</w:t>
      </w:r>
      <w:r w:rsidRPr="001A36BC">
        <w:rPr>
          <w:rStyle w:val="ab"/>
          <w:sz w:val="28"/>
          <w:szCs w:val="28"/>
        </w:rPr>
        <w:footnoteReference w:id="57"/>
      </w:r>
      <w:r w:rsidRPr="001A36BC">
        <w:rPr>
          <w:sz w:val="28"/>
          <w:szCs w:val="28"/>
        </w:rPr>
        <w:t>.</w:t>
      </w:r>
    </w:p>
    <w:p w:rsidR="008C2B50" w:rsidRPr="001A36BC" w:rsidRDefault="008C2B50" w:rsidP="001A36BC">
      <w:pPr>
        <w:pStyle w:val="1"/>
        <w:spacing w:before="240" w:after="120"/>
        <w:rPr>
          <w:rFonts w:ascii="Times New Roman" w:eastAsia="Calibri" w:hAnsi="Times New Roman" w:cs="Times New Roman"/>
          <w:bCs w:val="0"/>
          <w:sz w:val="28"/>
          <w:szCs w:val="28"/>
        </w:rPr>
      </w:pPr>
      <w:bookmarkStart w:id="24" w:name="_Toc57649338"/>
      <w:r w:rsidRPr="001A36BC">
        <w:rPr>
          <w:rFonts w:ascii="Times New Roman" w:eastAsia="Calibri" w:hAnsi="Times New Roman" w:cs="Times New Roman"/>
          <w:bCs w:val="0"/>
          <w:sz w:val="28"/>
          <w:szCs w:val="28"/>
        </w:rPr>
        <w:lastRenderedPageBreak/>
        <w:t>7. Расходы окружного бюджета</w:t>
      </w:r>
      <w:r w:rsidRPr="001A36BC">
        <w:rPr>
          <w:rFonts w:ascii="Times New Roman" w:eastAsia="Calibri" w:hAnsi="Times New Roman" w:cs="Times New Roman"/>
          <w:bCs w:val="0"/>
          <w:sz w:val="28"/>
          <w:szCs w:val="28"/>
        </w:rPr>
        <w:br/>
        <w:t>на 2022 год и на плановый период 2023 и 2024 годов</w:t>
      </w:r>
      <w:bookmarkEnd w:id="24"/>
    </w:p>
    <w:p w:rsidR="008C2B50" w:rsidRPr="001A36BC" w:rsidRDefault="008C2B50" w:rsidP="001A36BC">
      <w:pPr>
        <w:ind w:firstLine="709"/>
        <w:jc w:val="both"/>
        <w:rPr>
          <w:sz w:val="28"/>
          <w:szCs w:val="28"/>
        </w:rPr>
      </w:pPr>
      <w:r w:rsidRPr="001A36BC">
        <w:rPr>
          <w:sz w:val="28"/>
          <w:szCs w:val="28"/>
        </w:rPr>
        <w:t xml:space="preserve">Расходы окружного бюджета на 2022 год предусмотрены Законопроектом в объеме </w:t>
      </w:r>
      <w:r w:rsidRPr="001A36BC">
        <w:rPr>
          <w:color w:val="000000"/>
          <w:sz w:val="28"/>
        </w:rPr>
        <w:t xml:space="preserve">40 358 626,7 </w:t>
      </w:r>
      <w:r w:rsidRPr="001A36BC">
        <w:rPr>
          <w:sz w:val="28"/>
          <w:szCs w:val="28"/>
        </w:rPr>
        <w:t xml:space="preserve">тыс. рублей, на </w:t>
      </w:r>
      <w:r w:rsidRPr="001A36BC">
        <w:rPr>
          <w:color w:val="000000"/>
          <w:sz w:val="28"/>
        </w:rPr>
        <w:t xml:space="preserve">2023 год </w:t>
      </w:r>
      <w:r w:rsidRPr="001A36BC">
        <w:rPr>
          <w:sz w:val="28"/>
          <w:szCs w:val="28"/>
        </w:rPr>
        <w:t>–</w:t>
      </w:r>
      <w:r w:rsidRPr="001A36BC">
        <w:rPr>
          <w:color w:val="000000"/>
          <w:sz w:val="28"/>
        </w:rPr>
        <w:t xml:space="preserve"> 35 316 594,1 тыс. рублей (из них условно утвержденные расходы </w:t>
      </w:r>
      <w:r w:rsidRPr="001A36BC">
        <w:rPr>
          <w:sz w:val="28"/>
          <w:szCs w:val="28"/>
        </w:rPr>
        <w:t>–</w:t>
      </w:r>
      <w:r w:rsidRPr="001A36BC">
        <w:rPr>
          <w:color w:val="000000"/>
          <w:sz w:val="28"/>
        </w:rPr>
        <w:t xml:space="preserve"> 621 618,6 тыс. рублей), на 2024 год </w:t>
      </w:r>
      <w:r w:rsidRPr="001A36BC">
        <w:rPr>
          <w:sz w:val="28"/>
          <w:szCs w:val="28"/>
        </w:rPr>
        <w:t>–</w:t>
      </w:r>
      <w:r w:rsidRPr="001A36BC">
        <w:rPr>
          <w:color w:val="000000"/>
          <w:sz w:val="28"/>
        </w:rPr>
        <w:t xml:space="preserve"> 36 990 239,7 тыс. рублей (из них условно утвержденные расходы </w:t>
      </w:r>
      <w:r w:rsidRPr="001A36BC">
        <w:rPr>
          <w:sz w:val="28"/>
          <w:szCs w:val="28"/>
        </w:rPr>
        <w:t>– 1 271 685,6 </w:t>
      </w:r>
      <w:r w:rsidRPr="001A36BC">
        <w:rPr>
          <w:color w:val="000000"/>
          <w:sz w:val="28"/>
        </w:rPr>
        <w:t>тыс. рублей).</w:t>
      </w:r>
    </w:p>
    <w:p w:rsidR="008C2B50" w:rsidRPr="001A36BC" w:rsidRDefault="008C2B50" w:rsidP="001A36BC">
      <w:pPr>
        <w:autoSpaceDE w:val="0"/>
        <w:autoSpaceDN w:val="0"/>
        <w:adjustRightInd w:val="0"/>
        <w:ind w:firstLine="709"/>
        <w:jc w:val="both"/>
        <w:rPr>
          <w:sz w:val="28"/>
          <w:szCs w:val="28"/>
        </w:rPr>
      </w:pPr>
      <w:r w:rsidRPr="001A36BC">
        <w:rPr>
          <w:sz w:val="28"/>
          <w:szCs w:val="28"/>
        </w:rPr>
        <w:t>Ведомственная структура расходов окружного бюджета на 2022-2024 годы сформирована в разрезе шестнадцати главных распорядителей бюджетных средств. Наибольшие объемы финансирования предусмотрены четырем главным распорядителям: Департамент промышленной политики Чукотского автономного округа (40,8%), Департамент образования и науки Чукотского автономного округа (16,2%), Департамент финансов (11,3%) и Департамент здравоохранения Чукотского автономного округа (8,7%), в отношении которых в 2022 году запланировано 77% общих расходов окружного бюджета, в 2023 году – 74,9%, в 2024 году – 73,1%.</w:t>
      </w:r>
    </w:p>
    <w:p w:rsidR="008C2B50" w:rsidRPr="001A36BC" w:rsidRDefault="008C2B50"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Информация о расходах окружного бюджета в разрезе главных распорядителей средств за 2021 год (оценка), а также предусмотренных Законопроектом на 2022 год и на плановый период 2023 и 2024 годов, представлена в Приложении №3 к настоящему Заключению.</w:t>
      </w:r>
    </w:p>
    <w:p w:rsidR="008C2B50" w:rsidRPr="001A36BC" w:rsidRDefault="008C2B50" w:rsidP="001A36BC">
      <w:pPr>
        <w:widowControl w:val="0"/>
        <w:ind w:firstLine="709"/>
        <w:jc w:val="both"/>
        <w:rPr>
          <w:sz w:val="28"/>
          <w:szCs w:val="28"/>
        </w:rPr>
      </w:pPr>
      <w:r w:rsidRPr="001A36BC">
        <w:rPr>
          <w:sz w:val="28"/>
          <w:szCs w:val="28"/>
        </w:rPr>
        <w:t xml:space="preserve">Структура расходов окружного бюджета на 2022-2024 год состоит из 14 разделов функциональной классификации расходов бюджетов бюджетной системы Российской Федерации. </w:t>
      </w:r>
    </w:p>
    <w:p w:rsidR="008C2B50" w:rsidRPr="001A36BC" w:rsidRDefault="008C2B50" w:rsidP="001A36BC">
      <w:pPr>
        <w:widowControl w:val="0"/>
        <w:ind w:firstLine="709"/>
        <w:jc w:val="both"/>
        <w:rPr>
          <w:sz w:val="28"/>
          <w:szCs w:val="28"/>
        </w:rPr>
      </w:pPr>
      <w:r w:rsidRPr="001A36BC">
        <w:rPr>
          <w:sz w:val="28"/>
          <w:szCs w:val="28"/>
        </w:rPr>
        <w:t xml:space="preserve">Информация о плановых расходах окружного бюджета в разрезе разделов бюджетной классификации расходов бюджетов в 2022-2024 годах приведена в таблице №12. </w:t>
      </w:r>
    </w:p>
    <w:p w:rsidR="008C2B50" w:rsidRPr="001A36BC" w:rsidRDefault="008C2B50" w:rsidP="001A36BC">
      <w:pPr>
        <w:ind w:firstLine="709"/>
        <w:jc w:val="right"/>
        <w:rPr>
          <w:sz w:val="28"/>
          <w:szCs w:val="28"/>
        </w:rPr>
      </w:pPr>
      <w:r w:rsidRPr="001A36BC">
        <w:rPr>
          <w:sz w:val="28"/>
          <w:szCs w:val="28"/>
        </w:rPr>
        <w:t>Таблица №12</w:t>
      </w:r>
    </w:p>
    <w:p w:rsidR="008C2B50" w:rsidRPr="001A36BC" w:rsidRDefault="008C2B50" w:rsidP="001A36BC">
      <w:pPr>
        <w:ind w:firstLine="709"/>
        <w:jc w:val="right"/>
        <w:rPr>
          <w:sz w:val="28"/>
          <w:szCs w:val="28"/>
        </w:rPr>
      </w:pPr>
      <w:r w:rsidRPr="001A36BC">
        <w:rPr>
          <w:sz w:val="28"/>
          <w:szCs w:val="28"/>
        </w:rPr>
        <w:t>(тыс. рублей)</w:t>
      </w:r>
    </w:p>
    <w:tbl>
      <w:tblPr>
        <w:tblW w:w="10521" w:type="dxa"/>
        <w:tblInd w:w="-572" w:type="dxa"/>
        <w:tblLook w:val="04A0" w:firstRow="1" w:lastRow="0" w:firstColumn="1" w:lastColumn="0" w:noHBand="0" w:noVBand="1"/>
      </w:tblPr>
      <w:tblGrid>
        <w:gridCol w:w="3261"/>
        <w:gridCol w:w="1264"/>
        <w:gridCol w:w="1176"/>
        <w:gridCol w:w="1276"/>
        <w:gridCol w:w="1276"/>
        <w:gridCol w:w="850"/>
        <w:gridCol w:w="709"/>
        <w:gridCol w:w="709"/>
      </w:tblGrid>
      <w:tr w:rsidR="008C2B50" w:rsidRPr="001A36BC" w:rsidTr="008C2B50">
        <w:trPr>
          <w:trHeight w:val="46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раздела</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Ожидаемое исполнение за 2021 год</w:t>
            </w:r>
          </w:p>
        </w:tc>
        <w:tc>
          <w:tcPr>
            <w:tcW w:w="3728"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ind w:left="-109" w:right="-104"/>
              <w:jc w:val="center"/>
              <w:rPr>
                <w:color w:val="000000"/>
                <w:sz w:val="20"/>
                <w:szCs w:val="20"/>
              </w:rPr>
            </w:pPr>
            <w:r w:rsidRPr="001A36BC">
              <w:rPr>
                <w:color w:val="000000"/>
                <w:sz w:val="20"/>
                <w:szCs w:val="20"/>
              </w:rPr>
              <w:t xml:space="preserve">Изменения </w:t>
            </w:r>
            <w:r w:rsidRPr="001A36BC">
              <w:rPr>
                <w:color w:val="000000"/>
                <w:sz w:val="20"/>
                <w:szCs w:val="20"/>
              </w:rPr>
              <w:br/>
              <w:t>к предыдущему году (%)</w:t>
            </w:r>
          </w:p>
        </w:tc>
      </w:tr>
      <w:tr w:rsidR="008C2B50" w:rsidRPr="001A36BC" w:rsidTr="008C2B50">
        <w:trPr>
          <w:trHeight w:val="34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2024 год</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09" w:right="-104"/>
              <w:jc w:val="center"/>
              <w:rPr>
                <w:color w:val="000000"/>
                <w:sz w:val="18"/>
                <w:szCs w:val="18"/>
              </w:rPr>
            </w:pPr>
            <w:r w:rsidRPr="001A36BC">
              <w:rPr>
                <w:color w:val="000000"/>
                <w:sz w:val="18"/>
                <w:szCs w:val="18"/>
              </w:rPr>
              <w:t>2022 г. к 2021 г.</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04" w:right="-144"/>
              <w:jc w:val="center"/>
              <w:rPr>
                <w:color w:val="000000"/>
                <w:sz w:val="18"/>
                <w:szCs w:val="18"/>
              </w:rPr>
            </w:pPr>
            <w:r w:rsidRPr="001A36BC">
              <w:rPr>
                <w:color w:val="000000"/>
                <w:sz w:val="18"/>
                <w:szCs w:val="18"/>
              </w:rPr>
              <w:t>2023 г. к 2022 г.</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09" w:right="-104"/>
              <w:jc w:val="center"/>
              <w:rPr>
                <w:color w:val="000000"/>
                <w:sz w:val="18"/>
                <w:szCs w:val="18"/>
              </w:rPr>
            </w:pPr>
            <w:r w:rsidRPr="001A36BC">
              <w:rPr>
                <w:color w:val="000000"/>
                <w:sz w:val="18"/>
                <w:szCs w:val="18"/>
              </w:rPr>
              <w:t>2024 г. к 2023 г.</w:t>
            </w:r>
          </w:p>
        </w:tc>
      </w:tr>
      <w:tr w:rsidR="008C2B50" w:rsidRPr="001A36BC" w:rsidTr="008C2B50">
        <w:trPr>
          <w:trHeight w:val="8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1</w:t>
            </w:r>
          </w:p>
        </w:tc>
        <w:tc>
          <w:tcPr>
            <w:tcW w:w="1264"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7</w:t>
            </w:r>
          </w:p>
        </w:tc>
        <w:tc>
          <w:tcPr>
            <w:tcW w:w="709"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8C2B50">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 xml:space="preserve">Всего расходов </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54 984 975,1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40 358 626,7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35 316 594,1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36 990 239,7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18"/>
                <w:szCs w:val="18"/>
              </w:rPr>
            </w:pPr>
            <w:r w:rsidRPr="001A36BC">
              <w:rPr>
                <w:b/>
                <w:bCs/>
                <w:sz w:val="18"/>
                <w:szCs w:val="18"/>
              </w:rPr>
              <w:t xml:space="preserve">73,4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04" w:right="-111"/>
              <w:jc w:val="center"/>
              <w:rPr>
                <w:b/>
                <w:bCs/>
                <w:sz w:val="18"/>
                <w:szCs w:val="18"/>
              </w:rPr>
            </w:pPr>
            <w:r w:rsidRPr="001A36BC">
              <w:rPr>
                <w:b/>
                <w:bCs/>
                <w:sz w:val="18"/>
                <w:szCs w:val="18"/>
              </w:rPr>
              <w:t xml:space="preserve">87,5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18"/>
                <w:szCs w:val="18"/>
              </w:rPr>
            </w:pPr>
            <w:r w:rsidRPr="001A36BC">
              <w:rPr>
                <w:b/>
                <w:bCs/>
                <w:sz w:val="18"/>
                <w:szCs w:val="18"/>
              </w:rPr>
              <w:t xml:space="preserve">104,7 </w:t>
            </w:r>
          </w:p>
        </w:tc>
      </w:tr>
      <w:tr w:rsidR="008C2B50" w:rsidRPr="001A36BC" w:rsidTr="008C2B50">
        <w:trPr>
          <w:trHeight w:val="1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i/>
                <w:iCs/>
                <w:color w:val="000000"/>
                <w:sz w:val="20"/>
                <w:szCs w:val="20"/>
              </w:rPr>
            </w:pPr>
            <w:r w:rsidRPr="001A36BC">
              <w:rPr>
                <w:b/>
                <w:bCs/>
                <w:i/>
                <w:iCs/>
                <w:color w:val="000000"/>
                <w:sz w:val="20"/>
                <w:szCs w:val="20"/>
              </w:rPr>
              <w:t>Условно утвержденные расходы</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i/>
                <w:iCs/>
                <w:color w:val="000000"/>
                <w:sz w:val="18"/>
                <w:szCs w:val="18"/>
              </w:rPr>
            </w:pPr>
            <w:r w:rsidRPr="001A36BC">
              <w:rPr>
                <w:b/>
                <w:bCs/>
                <w:i/>
                <w:iCs/>
                <w:color w:val="000000"/>
                <w:sz w:val="18"/>
                <w:szCs w:val="18"/>
              </w:rPr>
              <w:t xml:space="preserve">621 618,6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i/>
                <w:iCs/>
                <w:color w:val="000000"/>
                <w:sz w:val="18"/>
                <w:szCs w:val="18"/>
              </w:rPr>
            </w:pPr>
            <w:r w:rsidRPr="001A36BC">
              <w:rPr>
                <w:b/>
                <w:bCs/>
                <w:i/>
                <w:iCs/>
                <w:color w:val="000000"/>
                <w:sz w:val="18"/>
                <w:szCs w:val="18"/>
              </w:rPr>
              <w:t xml:space="preserve">1 271 685,6 </w:t>
            </w:r>
          </w:p>
        </w:tc>
        <w:tc>
          <w:tcPr>
            <w:tcW w:w="850"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b/>
                <w:bCs/>
                <w:i/>
                <w:iCs/>
                <w:color w:val="000000"/>
                <w:sz w:val="18"/>
                <w:szCs w:val="18"/>
              </w:rPr>
            </w:pPr>
            <w:r w:rsidRPr="001A36BC">
              <w:rPr>
                <w:b/>
                <w:bCs/>
                <w:i/>
                <w:iCs/>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center"/>
              <w:rPr>
                <w:b/>
                <w:bCs/>
                <w:i/>
                <w:iCs/>
                <w:color w:val="000000"/>
                <w:sz w:val="18"/>
                <w:szCs w:val="18"/>
              </w:rPr>
            </w:pPr>
            <w:r w:rsidRPr="001A36BC">
              <w:rPr>
                <w:b/>
                <w:bCs/>
                <w:i/>
                <w:iCs/>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i/>
                <w:iCs/>
                <w:color w:val="000000"/>
                <w:sz w:val="18"/>
                <w:szCs w:val="18"/>
              </w:rPr>
            </w:pPr>
            <w:r w:rsidRPr="001A36BC">
              <w:rPr>
                <w:b/>
                <w:bCs/>
                <w:i/>
                <w:iCs/>
                <w:color w:val="000000"/>
                <w:sz w:val="18"/>
                <w:szCs w:val="18"/>
              </w:rPr>
              <w:t xml:space="preserve">204,6 </w:t>
            </w:r>
          </w:p>
        </w:tc>
      </w:tr>
      <w:tr w:rsidR="008C2B50" w:rsidRPr="001A36BC" w:rsidTr="008C2B50">
        <w:trPr>
          <w:trHeight w:val="2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расходов, в том числе:</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54 984 975,1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40 358 626,7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34 694 975,5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35 718 554,1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sz w:val="18"/>
                <w:szCs w:val="18"/>
              </w:rPr>
            </w:pPr>
            <w:r w:rsidRPr="001A36BC">
              <w:rPr>
                <w:b/>
                <w:bCs/>
                <w:color w:val="000000"/>
                <w:sz w:val="18"/>
                <w:szCs w:val="18"/>
              </w:rPr>
              <w:t xml:space="preserve">73,4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sz w:val="18"/>
                <w:szCs w:val="18"/>
              </w:rPr>
            </w:pPr>
            <w:r w:rsidRPr="001A36BC">
              <w:rPr>
                <w:b/>
                <w:bCs/>
                <w:color w:val="000000"/>
                <w:sz w:val="18"/>
                <w:szCs w:val="18"/>
              </w:rPr>
              <w:t xml:space="preserve">86,0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sz w:val="18"/>
                <w:szCs w:val="18"/>
              </w:rPr>
            </w:pPr>
            <w:r w:rsidRPr="001A36BC">
              <w:rPr>
                <w:b/>
                <w:bCs/>
                <w:color w:val="000000"/>
                <w:sz w:val="18"/>
                <w:szCs w:val="18"/>
              </w:rPr>
              <w:t xml:space="preserve">103,0 </w:t>
            </w:r>
          </w:p>
        </w:tc>
      </w:tr>
      <w:tr w:rsidR="008C2B50" w:rsidRPr="001A36BC" w:rsidTr="008C2B50">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01 Общегосударственные вопросы</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1 365 204,8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1 596 368,0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1 315 321,3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1 309 428,2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116,9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82,4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99,6 </w:t>
            </w:r>
          </w:p>
        </w:tc>
      </w:tr>
      <w:tr w:rsidR="008C2B50" w:rsidRPr="001A36BC" w:rsidTr="008C2B50">
        <w:trPr>
          <w:trHeight w:val="10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02 Национальная оборона</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5 973,0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6 223,9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6 450,1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6 695,3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104,2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103,6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103,8 </w:t>
            </w:r>
          </w:p>
        </w:tc>
      </w:tr>
      <w:tr w:rsidR="008C2B50" w:rsidRPr="001A36BC" w:rsidTr="008C2B50">
        <w:trPr>
          <w:trHeight w:val="27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03 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543 778,4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619 416,2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485 157,7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520 465,3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113,9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78,3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107,3 </w:t>
            </w:r>
          </w:p>
        </w:tc>
      </w:tr>
      <w:tr w:rsidR="008C2B50" w:rsidRPr="001A36BC" w:rsidTr="008C2B50">
        <w:trPr>
          <w:trHeight w:val="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04 Национальная экономика</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11 771 859,5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11 146 850,7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11 520 464,7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14 556 601,2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94,7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103,4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126,4 </w:t>
            </w:r>
          </w:p>
        </w:tc>
      </w:tr>
      <w:tr w:rsidR="008C2B50" w:rsidRPr="001A36BC" w:rsidTr="008C2B50">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05 Жилищно-коммунальное хозяйство</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20 701 744,3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7 405 192,9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4 865 654,8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3 387 155,3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35,8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65,7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69,6 </w:t>
            </w:r>
          </w:p>
        </w:tc>
      </w:tr>
      <w:tr w:rsidR="008C2B50" w:rsidRPr="001A36BC" w:rsidTr="008C2B50">
        <w:trPr>
          <w:trHeight w:val="1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06 Охрана окружающей среды</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179 749,3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358 448,0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95 341,5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81 857,9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199,4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26,6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85,9 </w:t>
            </w:r>
          </w:p>
        </w:tc>
      </w:tr>
      <w:tr w:rsidR="008C2B50" w:rsidRPr="001A36BC" w:rsidTr="008C2B50">
        <w:trPr>
          <w:trHeight w:val="2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07 Образование</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7 387 881,2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7 421 079,0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5 850 691,9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5 557 459,6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100,4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78,8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95,0 </w:t>
            </w:r>
          </w:p>
        </w:tc>
      </w:tr>
      <w:tr w:rsidR="008C2B50" w:rsidRPr="001A36BC" w:rsidTr="008C2B50">
        <w:trPr>
          <w:trHeight w:val="1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08 Культура, кинематография</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722 166,0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1 099 894,1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649 858,5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415 650,6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152,3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59,1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64,0 </w:t>
            </w:r>
          </w:p>
        </w:tc>
      </w:tr>
      <w:tr w:rsidR="008C2B50" w:rsidRPr="001A36BC" w:rsidTr="008C2B50">
        <w:trPr>
          <w:trHeight w:val="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09 Здравоохранение</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3 804 308,3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3 179 158,2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2 286 894,3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2 430 133,2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83,6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71,9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106,3 </w:t>
            </w:r>
          </w:p>
        </w:tc>
      </w:tr>
      <w:tr w:rsidR="008C2B50" w:rsidRPr="001A36BC" w:rsidTr="008C2B50">
        <w:trPr>
          <w:trHeight w:val="15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10 Социальная политика</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3 246 822,3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3 416 215,4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3 848 798,1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4 110 252,6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105,2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112,7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106,8 </w:t>
            </w:r>
          </w:p>
        </w:tc>
      </w:tr>
      <w:tr w:rsidR="008C2B50" w:rsidRPr="001A36BC" w:rsidTr="00055E05">
        <w:trPr>
          <w:trHeight w:val="1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11 Физическая культура и спорт</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190 672,5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232 728,9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576 025,4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292 666,7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122,1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247,5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50,8 </w:t>
            </w:r>
          </w:p>
        </w:tc>
      </w:tr>
      <w:tr w:rsidR="008C2B50" w:rsidRPr="001A36BC" w:rsidTr="00055E05">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lastRenderedPageBreak/>
              <w:t>12 Средства массовой информации</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177 243,5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179 836,0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166 500,0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166 500,0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101,5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92,6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100,0 </w:t>
            </w:r>
          </w:p>
        </w:tc>
      </w:tr>
      <w:tr w:rsidR="008C2B50" w:rsidRPr="001A36BC" w:rsidTr="00055E05">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13 Обслуживание государственного долга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8 359,8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7 901,1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7 434,5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6 966,7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94,5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94,1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93,7 </w:t>
            </w:r>
          </w:p>
        </w:tc>
      </w:tr>
      <w:tr w:rsidR="008C2B50" w:rsidRPr="001A36BC" w:rsidTr="008C2B50">
        <w:trPr>
          <w:trHeight w:val="5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14 Межбюджетные трансферты общего характера бюджетам муниципальных образований</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4 879 212,2 </w:t>
            </w:r>
          </w:p>
        </w:tc>
        <w:tc>
          <w:tcPr>
            <w:tcW w:w="11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3 689 314,3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3 020 382,7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2 876 721,5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75,6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81,9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95,2 </w:t>
            </w:r>
          </w:p>
        </w:tc>
      </w:tr>
    </w:tbl>
    <w:p w:rsidR="008C2B50" w:rsidRPr="001A36BC" w:rsidRDefault="008C2B50" w:rsidP="001A36BC">
      <w:pPr>
        <w:spacing w:before="120"/>
        <w:ind w:firstLine="709"/>
        <w:jc w:val="both"/>
        <w:rPr>
          <w:sz w:val="28"/>
          <w:szCs w:val="28"/>
        </w:rPr>
      </w:pPr>
      <w:r w:rsidRPr="001A36BC">
        <w:rPr>
          <w:sz w:val="28"/>
          <w:szCs w:val="28"/>
        </w:rPr>
        <w:t>В структуре общего объема расходов окружного бюджета на 2022 год наибольший удельный вес составляют расходы на национальную экономику (27,6%) и жилищно-коммунальное хозяйство (18,3%). Расходы на финансирование отраслей «социального блока» в общих расходах составляют в 2022 году 38% (образование – 18,4%, культура, кинематография – 2,7%, здравоохранение – 7,9%, социальная политика – 8,5%, физическая культура и спорт – 0,6%), в 2023 году – 37,4%, в 2024 году – 34,6%.</w:t>
      </w:r>
    </w:p>
    <w:p w:rsidR="008C2B50" w:rsidRPr="00055E05" w:rsidRDefault="008C2B50" w:rsidP="001A36BC">
      <w:pPr>
        <w:widowControl w:val="0"/>
        <w:ind w:firstLine="709"/>
        <w:jc w:val="both"/>
        <w:rPr>
          <w:sz w:val="16"/>
          <w:szCs w:val="16"/>
        </w:rPr>
      </w:pPr>
    </w:p>
    <w:p w:rsidR="008C2B50" w:rsidRPr="001A36BC" w:rsidRDefault="008C2B50" w:rsidP="001A36BC">
      <w:pPr>
        <w:widowControl w:val="0"/>
        <w:ind w:firstLine="709"/>
        <w:jc w:val="both"/>
        <w:rPr>
          <w:sz w:val="28"/>
          <w:szCs w:val="28"/>
        </w:rPr>
      </w:pPr>
      <w:r w:rsidRPr="001A36BC">
        <w:rPr>
          <w:sz w:val="28"/>
          <w:szCs w:val="28"/>
        </w:rPr>
        <w:t xml:space="preserve">Информация о плановых расходах окружного бюджета в разрезе видов расходов бюджетной классификации в 2022-2024 годах приведена в таблице №13. </w:t>
      </w:r>
    </w:p>
    <w:p w:rsidR="008C2B50" w:rsidRPr="001A36BC" w:rsidRDefault="008C2B50" w:rsidP="001A36BC">
      <w:pPr>
        <w:pStyle w:val="ConsPlusNormal"/>
        <w:ind w:firstLine="709"/>
        <w:jc w:val="right"/>
        <w:rPr>
          <w:rFonts w:ascii="Times New Roman" w:hAnsi="Times New Roman" w:cs="Times New Roman"/>
          <w:sz w:val="28"/>
          <w:szCs w:val="28"/>
        </w:rPr>
      </w:pPr>
      <w:r w:rsidRPr="001A36BC">
        <w:rPr>
          <w:rFonts w:ascii="Times New Roman" w:hAnsi="Times New Roman" w:cs="Times New Roman"/>
          <w:sz w:val="28"/>
          <w:szCs w:val="28"/>
        </w:rPr>
        <w:t>Таблица №13</w:t>
      </w:r>
    </w:p>
    <w:p w:rsidR="008C2B50" w:rsidRPr="001A36BC" w:rsidRDefault="008C2B50" w:rsidP="001A36BC">
      <w:pPr>
        <w:ind w:firstLine="709"/>
        <w:jc w:val="right"/>
        <w:rPr>
          <w:sz w:val="26"/>
          <w:szCs w:val="26"/>
        </w:rPr>
      </w:pPr>
      <w:r w:rsidRPr="001A36BC">
        <w:rPr>
          <w:sz w:val="26"/>
          <w:szCs w:val="26"/>
        </w:rPr>
        <w:t>(тыс. рублей)</w:t>
      </w:r>
    </w:p>
    <w:tbl>
      <w:tblPr>
        <w:tblW w:w="10349" w:type="dxa"/>
        <w:tblInd w:w="-289" w:type="dxa"/>
        <w:tblLook w:val="04A0" w:firstRow="1" w:lastRow="0" w:firstColumn="1" w:lastColumn="0" w:noHBand="0" w:noVBand="1"/>
      </w:tblPr>
      <w:tblGrid>
        <w:gridCol w:w="2836"/>
        <w:gridCol w:w="1275"/>
        <w:gridCol w:w="1276"/>
        <w:gridCol w:w="1276"/>
        <w:gridCol w:w="1276"/>
        <w:gridCol w:w="851"/>
        <w:gridCol w:w="850"/>
        <w:gridCol w:w="709"/>
      </w:tblGrid>
      <w:tr w:rsidR="008C2B50" w:rsidRPr="001A36BC" w:rsidTr="008C2B50">
        <w:trPr>
          <w:trHeight w:val="288"/>
          <w:tblHeader/>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w:t>
            </w:r>
            <w:r w:rsidRPr="001A36BC">
              <w:rPr>
                <w:color w:val="000000"/>
                <w:sz w:val="20"/>
                <w:szCs w:val="20"/>
              </w:rPr>
              <w:br/>
              <w:t>вида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Ожидаемое исполнение за 2021 год</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Изменения </w:t>
            </w:r>
            <w:r w:rsidRPr="001A36BC">
              <w:rPr>
                <w:color w:val="000000"/>
                <w:sz w:val="20"/>
                <w:szCs w:val="20"/>
              </w:rPr>
              <w:br/>
              <w:t>к предыдущему году (%)</w:t>
            </w:r>
          </w:p>
        </w:tc>
      </w:tr>
      <w:tr w:rsidR="008C2B50" w:rsidRPr="001A36BC" w:rsidTr="008C2B50">
        <w:trPr>
          <w:trHeight w:val="410"/>
          <w:tblHeader/>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2024 год</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10" w:right="-107"/>
              <w:jc w:val="center"/>
              <w:rPr>
                <w:color w:val="000000"/>
                <w:sz w:val="18"/>
                <w:szCs w:val="18"/>
              </w:rPr>
            </w:pPr>
            <w:r w:rsidRPr="001A36BC">
              <w:rPr>
                <w:color w:val="000000"/>
                <w:sz w:val="18"/>
                <w:szCs w:val="18"/>
              </w:rPr>
              <w:t>2022 г. к 2021 г.</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12" w:right="-105"/>
              <w:jc w:val="center"/>
              <w:rPr>
                <w:color w:val="000000"/>
                <w:sz w:val="18"/>
                <w:szCs w:val="18"/>
              </w:rPr>
            </w:pPr>
            <w:r w:rsidRPr="001A36BC">
              <w:rPr>
                <w:color w:val="000000"/>
                <w:sz w:val="18"/>
                <w:szCs w:val="18"/>
              </w:rPr>
              <w:t>2023 г. к 2022 г.</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left="-114" w:right="-111"/>
              <w:jc w:val="center"/>
              <w:rPr>
                <w:color w:val="000000"/>
                <w:sz w:val="18"/>
                <w:szCs w:val="18"/>
              </w:rPr>
            </w:pPr>
            <w:r w:rsidRPr="001A36BC">
              <w:rPr>
                <w:color w:val="000000"/>
                <w:sz w:val="18"/>
                <w:szCs w:val="18"/>
              </w:rPr>
              <w:t>2024 г. к 2023 г.</w:t>
            </w:r>
          </w:p>
        </w:tc>
      </w:tr>
      <w:tr w:rsidR="008C2B50" w:rsidRPr="001A36BC" w:rsidTr="008C2B50">
        <w:trPr>
          <w:trHeight w:val="265"/>
          <w:tblHeader/>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8C2B50">
        <w:trPr>
          <w:trHeight w:val="3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 xml:space="preserve">Всего расходов </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54 984 975,1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40 358 626,7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35 316 594,1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18"/>
                <w:szCs w:val="18"/>
              </w:rPr>
            </w:pPr>
            <w:r w:rsidRPr="001A36BC">
              <w:rPr>
                <w:b/>
                <w:bCs/>
                <w:sz w:val="18"/>
                <w:szCs w:val="18"/>
              </w:rPr>
              <w:t xml:space="preserve">36 990 239,7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18"/>
                <w:szCs w:val="18"/>
              </w:rPr>
            </w:pPr>
            <w:r w:rsidRPr="001A36BC">
              <w:rPr>
                <w:b/>
                <w:bCs/>
                <w:sz w:val="18"/>
                <w:szCs w:val="18"/>
              </w:rPr>
              <w:t xml:space="preserve">73,4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18"/>
                <w:szCs w:val="18"/>
              </w:rPr>
            </w:pPr>
            <w:r w:rsidRPr="001A36BC">
              <w:rPr>
                <w:b/>
                <w:bCs/>
                <w:sz w:val="18"/>
                <w:szCs w:val="18"/>
              </w:rPr>
              <w:t xml:space="preserve">87,5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18"/>
                <w:szCs w:val="18"/>
              </w:rPr>
            </w:pPr>
            <w:r w:rsidRPr="001A36BC">
              <w:rPr>
                <w:b/>
                <w:bCs/>
                <w:sz w:val="18"/>
                <w:szCs w:val="18"/>
              </w:rPr>
              <w:t xml:space="preserve">104,7 </w:t>
            </w:r>
          </w:p>
        </w:tc>
      </w:tr>
      <w:tr w:rsidR="008C2B50" w:rsidRPr="001A36BC" w:rsidTr="008C2B50">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i/>
                <w:iCs/>
                <w:color w:val="000000"/>
                <w:sz w:val="20"/>
                <w:szCs w:val="20"/>
              </w:rPr>
            </w:pPr>
            <w:r w:rsidRPr="001A36BC">
              <w:rPr>
                <w:b/>
                <w:bCs/>
                <w:i/>
                <w:iCs/>
                <w:color w:val="000000"/>
                <w:sz w:val="20"/>
                <w:szCs w:val="20"/>
              </w:rPr>
              <w:t>Условно утвержденные расходы</w:t>
            </w:r>
          </w:p>
        </w:tc>
        <w:tc>
          <w:tcPr>
            <w:tcW w:w="1275"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b/>
                <w:bCs/>
                <w:color w:val="000000"/>
                <w:sz w:val="18"/>
                <w:szCs w:val="18"/>
              </w:rPr>
            </w:pPr>
            <w:r w:rsidRPr="001A36BC">
              <w:rPr>
                <w:b/>
                <w:bCs/>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b/>
                <w:bCs/>
                <w:color w:val="000000"/>
                <w:sz w:val="18"/>
                <w:szCs w:val="18"/>
              </w:rPr>
            </w:pPr>
            <w:r w:rsidRPr="001A36BC">
              <w:rPr>
                <w:b/>
                <w:bCs/>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i/>
                <w:iCs/>
                <w:color w:val="000000"/>
                <w:sz w:val="18"/>
                <w:szCs w:val="18"/>
              </w:rPr>
            </w:pPr>
            <w:r w:rsidRPr="001A36BC">
              <w:rPr>
                <w:b/>
                <w:bCs/>
                <w:i/>
                <w:iCs/>
                <w:color w:val="000000"/>
                <w:sz w:val="18"/>
                <w:szCs w:val="18"/>
              </w:rPr>
              <w:t xml:space="preserve">621 618,6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i/>
                <w:iCs/>
                <w:color w:val="000000"/>
                <w:sz w:val="18"/>
                <w:szCs w:val="18"/>
              </w:rPr>
            </w:pPr>
            <w:r w:rsidRPr="001A36BC">
              <w:rPr>
                <w:b/>
                <w:bCs/>
                <w:i/>
                <w:iCs/>
                <w:color w:val="000000"/>
                <w:sz w:val="18"/>
                <w:szCs w:val="18"/>
              </w:rPr>
              <w:t xml:space="preserve">1 271 685,6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i/>
                <w:iCs/>
                <w:color w:val="000000"/>
                <w:sz w:val="18"/>
                <w:szCs w:val="18"/>
              </w:rPr>
            </w:pPr>
            <w:r w:rsidRPr="001A36BC">
              <w:rPr>
                <w:b/>
                <w:bCs/>
                <w:i/>
                <w:iCs/>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i/>
                <w:iCs/>
                <w:color w:val="000000"/>
                <w:sz w:val="18"/>
                <w:szCs w:val="18"/>
              </w:rPr>
            </w:pPr>
            <w:r w:rsidRPr="001A36BC">
              <w:rPr>
                <w:b/>
                <w:bCs/>
                <w:i/>
                <w:iCs/>
                <w:color w:val="000000"/>
                <w:sz w:val="18"/>
                <w:szCs w:val="18"/>
              </w:rPr>
              <w:t xml:space="preserve">х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i/>
                <w:iCs/>
                <w:color w:val="000000"/>
                <w:sz w:val="18"/>
                <w:szCs w:val="18"/>
              </w:rPr>
            </w:pPr>
            <w:r w:rsidRPr="001A36BC">
              <w:rPr>
                <w:b/>
                <w:bCs/>
                <w:i/>
                <w:iCs/>
                <w:color w:val="000000"/>
                <w:sz w:val="18"/>
                <w:szCs w:val="18"/>
              </w:rPr>
              <w:t xml:space="preserve">204,6 </w:t>
            </w:r>
          </w:p>
        </w:tc>
      </w:tr>
      <w:tr w:rsidR="008C2B50" w:rsidRPr="001A36BC" w:rsidTr="008C2B50">
        <w:trPr>
          <w:trHeight w:val="149"/>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расходов,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54 984 975,1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40 358 626,7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34 694 975,5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8"/>
                <w:szCs w:val="18"/>
              </w:rPr>
            </w:pPr>
            <w:r w:rsidRPr="001A36BC">
              <w:rPr>
                <w:b/>
                <w:bCs/>
                <w:color w:val="000000"/>
                <w:sz w:val="18"/>
                <w:szCs w:val="18"/>
              </w:rPr>
              <w:t xml:space="preserve">35 718 554,1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sz w:val="18"/>
                <w:szCs w:val="18"/>
              </w:rPr>
            </w:pPr>
            <w:r w:rsidRPr="001A36BC">
              <w:rPr>
                <w:b/>
                <w:bCs/>
                <w:color w:val="000000"/>
                <w:sz w:val="18"/>
                <w:szCs w:val="18"/>
              </w:rPr>
              <w:t xml:space="preserve">73,4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sz w:val="18"/>
                <w:szCs w:val="18"/>
              </w:rPr>
            </w:pPr>
            <w:r w:rsidRPr="001A36BC">
              <w:rPr>
                <w:b/>
                <w:bCs/>
                <w:color w:val="000000"/>
                <w:sz w:val="18"/>
                <w:szCs w:val="18"/>
              </w:rPr>
              <w:t xml:space="preserve">86,0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color w:val="000000"/>
                <w:sz w:val="18"/>
                <w:szCs w:val="18"/>
              </w:rPr>
            </w:pPr>
            <w:r w:rsidRPr="001A36BC">
              <w:rPr>
                <w:b/>
                <w:bCs/>
                <w:color w:val="000000"/>
                <w:sz w:val="18"/>
                <w:szCs w:val="18"/>
              </w:rPr>
              <w:t xml:space="preserve">103,0 </w:t>
            </w:r>
          </w:p>
        </w:tc>
      </w:tr>
      <w:tr w:rsidR="008C2B50" w:rsidRPr="001A36BC" w:rsidTr="008C2B50">
        <w:trPr>
          <w:trHeight w:val="29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Расходы на выплаты персоналу (100)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2 177 536,9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2 114 596,1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2 105 761,0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2 101 692,5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97,1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99,6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99,8 </w:t>
            </w:r>
          </w:p>
        </w:tc>
      </w:tr>
      <w:tr w:rsidR="008C2B50" w:rsidRPr="001A36BC" w:rsidTr="008C2B50">
        <w:trPr>
          <w:trHeight w:val="52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Закупка товаров, работ и услуг для обеспечения государственных нужд (200)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1 797 768,0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1 892 940,1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1 615 447,4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1 792 905,0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105,3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85,3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111,0 </w:t>
            </w:r>
          </w:p>
        </w:tc>
      </w:tr>
      <w:tr w:rsidR="008C2B50" w:rsidRPr="001A36BC" w:rsidTr="008C2B50">
        <w:trPr>
          <w:trHeight w:val="29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Социальное обеспечение и иные выплаты населению (300)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2 278 340,7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2 550 583,3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2 797 997,1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2 984 267,0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111,9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109,7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106,7 </w:t>
            </w:r>
          </w:p>
        </w:tc>
      </w:tr>
      <w:tr w:rsidR="008C2B50" w:rsidRPr="001A36BC" w:rsidTr="008C2B50">
        <w:trPr>
          <w:trHeight w:val="52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Капитальные вложения в объекты государственной и муниципальной собственности (400)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5 651 290,8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5 976 773,4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7 850 591,2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9 697 721,8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105,8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131,4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123,5 </w:t>
            </w:r>
          </w:p>
        </w:tc>
      </w:tr>
      <w:tr w:rsidR="008C2B50" w:rsidRPr="001A36BC" w:rsidTr="008C2B50">
        <w:trPr>
          <w:trHeight w:val="28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Межбюджетные трансферты (500)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15 845 556,7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13 641 289,7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10 646 762,6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8 637 280,7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86,1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78,0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81,1 </w:t>
            </w:r>
          </w:p>
        </w:tc>
      </w:tr>
      <w:tr w:rsidR="008C2B50" w:rsidRPr="001A36BC" w:rsidTr="008C2B50">
        <w:trPr>
          <w:trHeight w:val="792"/>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Предоставление субсидий бюджетным, автономным учреждениям и иным некоммерческим организациям (600)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6 040 517,1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5 132 803,1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4 577 552,8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4 679 605,6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85,0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89,2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102,2 </w:t>
            </w:r>
          </w:p>
        </w:tc>
      </w:tr>
      <w:tr w:rsidR="008C2B50" w:rsidRPr="001A36BC" w:rsidTr="008C2B50">
        <w:trPr>
          <w:trHeight w:val="28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Обслуживание государственного долга (700)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8 359,8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7 901,1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7 434,5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6 966,7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94,5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94,1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93,7 </w:t>
            </w:r>
          </w:p>
        </w:tc>
      </w:tr>
      <w:tr w:rsidR="008C2B50" w:rsidRPr="001A36BC" w:rsidTr="008C2B50">
        <w:trPr>
          <w:trHeight w:val="288"/>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Иные бюджетные ассигнования (800)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21 185 605,1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9 041 739,9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5 093 428,9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8"/>
                <w:szCs w:val="18"/>
              </w:rPr>
            </w:pPr>
            <w:r w:rsidRPr="001A36BC">
              <w:rPr>
                <w:color w:val="000000"/>
                <w:sz w:val="18"/>
                <w:szCs w:val="18"/>
              </w:rPr>
              <w:t xml:space="preserve">5 818 114,8 </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42,7 </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56,3 </w:t>
            </w:r>
          </w:p>
        </w:tc>
        <w:tc>
          <w:tcPr>
            <w:tcW w:w="70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114,2 </w:t>
            </w:r>
          </w:p>
        </w:tc>
      </w:tr>
    </w:tbl>
    <w:p w:rsidR="008C2B50" w:rsidRPr="001A36BC" w:rsidRDefault="008C2B50" w:rsidP="001A36BC">
      <w:pPr>
        <w:pStyle w:val="ConsPlusNormal"/>
        <w:spacing w:before="120"/>
        <w:ind w:firstLine="709"/>
        <w:jc w:val="both"/>
        <w:rPr>
          <w:rFonts w:ascii="Times New Roman" w:hAnsi="Times New Roman" w:cs="Times New Roman"/>
          <w:sz w:val="28"/>
          <w:szCs w:val="28"/>
        </w:rPr>
      </w:pPr>
      <w:r w:rsidRPr="001A36BC">
        <w:rPr>
          <w:rFonts w:ascii="Times New Roman" w:hAnsi="Times New Roman" w:cs="Times New Roman"/>
          <w:sz w:val="28"/>
          <w:szCs w:val="28"/>
        </w:rPr>
        <w:t>В структуре видов расходов окружного бюджета на 2022 год и на плановый период 2023 и 2024 годов основная доля расходов приходится на следующие виды расходов:</w:t>
      </w:r>
    </w:p>
    <w:p w:rsidR="008C2B50" w:rsidRPr="001A36BC" w:rsidRDefault="008C2B50"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lastRenderedPageBreak/>
        <w:t>- «Межбюджетные трансферты» (500) в 2022 году – 33,8%, в 2023 году – 30,1%, в 2024 году – 23,4%;</w:t>
      </w:r>
    </w:p>
    <w:p w:rsidR="008C2B50" w:rsidRPr="001A36BC" w:rsidRDefault="008C2B50" w:rsidP="001A36BC">
      <w:pPr>
        <w:autoSpaceDE w:val="0"/>
        <w:autoSpaceDN w:val="0"/>
        <w:adjustRightInd w:val="0"/>
        <w:ind w:firstLine="709"/>
        <w:jc w:val="both"/>
        <w:rPr>
          <w:sz w:val="28"/>
          <w:szCs w:val="28"/>
        </w:rPr>
      </w:pPr>
      <w:r w:rsidRPr="001A36BC">
        <w:rPr>
          <w:sz w:val="28"/>
          <w:szCs w:val="28"/>
        </w:rPr>
        <w:t xml:space="preserve">- «Иные бюджетные ассигнования» (800) в 2022 году – 22,4%, в 2023 году – 14,4%, в 2024 году – 15,7%; </w:t>
      </w:r>
    </w:p>
    <w:p w:rsidR="008C2B50" w:rsidRPr="001A36BC" w:rsidRDefault="008C2B50" w:rsidP="001A36BC">
      <w:pPr>
        <w:autoSpaceDE w:val="0"/>
        <w:autoSpaceDN w:val="0"/>
        <w:adjustRightInd w:val="0"/>
        <w:ind w:firstLine="709"/>
        <w:jc w:val="both"/>
        <w:rPr>
          <w:sz w:val="28"/>
          <w:szCs w:val="28"/>
        </w:rPr>
      </w:pPr>
      <w:r w:rsidRPr="001A36BC">
        <w:t>- </w:t>
      </w:r>
      <w:r w:rsidRPr="001A36BC">
        <w:rPr>
          <w:sz w:val="28"/>
          <w:szCs w:val="28"/>
        </w:rPr>
        <w:t>«Капитальные вложения в объекты государственной (муниципальной) собственности» (400) в 2022 году – 14,8%, в 2023 году – 22,2%, в 2024 году – 26,2%;</w:t>
      </w:r>
    </w:p>
    <w:p w:rsidR="008C2B50" w:rsidRPr="001A36BC" w:rsidRDefault="008C2B50" w:rsidP="001A36BC">
      <w:pPr>
        <w:autoSpaceDE w:val="0"/>
        <w:autoSpaceDN w:val="0"/>
        <w:adjustRightInd w:val="0"/>
        <w:ind w:firstLine="709"/>
        <w:jc w:val="both"/>
        <w:rPr>
          <w:sz w:val="28"/>
          <w:szCs w:val="28"/>
        </w:rPr>
      </w:pPr>
      <w:r w:rsidRPr="001A36BC">
        <w:rPr>
          <w:sz w:val="28"/>
          <w:szCs w:val="28"/>
        </w:rPr>
        <w:t>- «Предоставление субсидий бюджетным, автономным учреждениям и иным некоммерческим организациям» (600) в 2022 году – 12,7%, в 2023 году – 13%, в 2024 году – 12,7%.</w:t>
      </w:r>
    </w:p>
    <w:p w:rsidR="008C2B50" w:rsidRPr="001A36BC" w:rsidRDefault="008C2B50" w:rsidP="001A36BC">
      <w:pPr>
        <w:ind w:firstLine="709"/>
        <w:jc w:val="both"/>
        <w:rPr>
          <w:sz w:val="28"/>
          <w:szCs w:val="28"/>
        </w:rPr>
      </w:pPr>
      <w:r w:rsidRPr="001A36BC">
        <w:rPr>
          <w:sz w:val="28"/>
          <w:szCs w:val="28"/>
        </w:rPr>
        <w:t>В 2022-2024 годах планируется предоставление средств из окружного бюджета местным бюджетам на реализацию проектов инициативного бюджетирования в объеме 50 000,0 тыс. рублей ежегодно.</w:t>
      </w:r>
    </w:p>
    <w:p w:rsidR="008C2B50" w:rsidRPr="001A36BC" w:rsidRDefault="008C2B50" w:rsidP="001A36BC">
      <w:pPr>
        <w:pStyle w:val="20"/>
        <w:spacing w:before="240" w:after="120"/>
        <w:jc w:val="center"/>
        <w:rPr>
          <w:rFonts w:ascii="Times New Roman" w:hAnsi="Times New Roman" w:cs="Times New Roman"/>
          <w:b w:val="0"/>
          <w:color w:val="auto"/>
          <w:sz w:val="28"/>
          <w:szCs w:val="28"/>
        </w:rPr>
      </w:pPr>
      <w:r w:rsidRPr="001A36BC">
        <w:rPr>
          <w:rFonts w:ascii="Times New Roman" w:hAnsi="Times New Roman" w:cs="Times New Roman"/>
          <w:color w:val="auto"/>
          <w:sz w:val="28"/>
          <w:szCs w:val="28"/>
        </w:rPr>
        <w:t>Дорожный фонд</w:t>
      </w:r>
    </w:p>
    <w:p w:rsidR="008C2B50" w:rsidRPr="001A36BC" w:rsidRDefault="008C2B50" w:rsidP="001A36BC">
      <w:pPr>
        <w:ind w:firstLine="709"/>
        <w:jc w:val="both"/>
        <w:rPr>
          <w:sz w:val="28"/>
          <w:szCs w:val="28"/>
          <w:highlight w:val="yellow"/>
        </w:rPr>
      </w:pPr>
      <w:r w:rsidRPr="001A36BC">
        <w:rPr>
          <w:sz w:val="28"/>
          <w:szCs w:val="28"/>
        </w:rPr>
        <w:t>Объем дорожного фонда определен статьей 4 Законопроекта на 2022 год в размере 4 416 459,3 тыс. рублей, с последующем увеличением в 2023 году до 5 826 329,3 тыс. рублей (на 31,4%) и в 2024 году до 8 853 389,5 тыс. рублей (на 52% к предыдущему периоду).</w:t>
      </w:r>
    </w:p>
    <w:p w:rsidR="008C2B50" w:rsidRPr="001A36BC" w:rsidRDefault="008C2B50" w:rsidP="001A36BC">
      <w:pPr>
        <w:ind w:firstLine="709"/>
        <w:jc w:val="both"/>
        <w:rPr>
          <w:sz w:val="28"/>
          <w:szCs w:val="28"/>
        </w:rPr>
      </w:pPr>
      <w:r w:rsidRPr="001A36BC">
        <w:rPr>
          <w:sz w:val="28"/>
          <w:szCs w:val="28"/>
        </w:rPr>
        <w:t>Предлагаемый к утверждению объем дорожного фонда равен объему плановых доходов, формирующих дорожный фонд (отдельные виды доходов консолидированного бюджета Чукотского автономного округа (из них транспортный налог) и четыре вида доходов окружного бюджета, включая акцизы на нефтепродукты, а также межбюджетные трансферты из федерального бюджета), что соответствует требованиям статьи 179.4 Бюджетного кодекса (в размере не менее прогнозируемого объема доходов, формирующих дорожный фонд) и Закона о дорожном фонде</w:t>
      </w:r>
      <w:r w:rsidRPr="001A36BC">
        <w:rPr>
          <w:rStyle w:val="ab"/>
          <w:sz w:val="28"/>
          <w:szCs w:val="28"/>
        </w:rPr>
        <w:footnoteReference w:id="58"/>
      </w:r>
      <w:r w:rsidRPr="001A36BC">
        <w:rPr>
          <w:sz w:val="28"/>
          <w:szCs w:val="28"/>
        </w:rPr>
        <w:t xml:space="preserve">. </w:t>
      </w:r>
    </w:p>
    <w:p w:rsidR="008C2B50" w:rsidRPr="001A36BC" w:rsidRDefault="008C2B50" w:rsidP="001A36BC">
      <w:pPr>
        <w:ind w:firstLine="709"/>
        <w:jc w:val="both"/>
        <w:rPr>
          <w:sz w:val="28"/>
          <w:szCs w:val="28"/>
        </w:rPr>
      </w:pPr>
      <w:r w:rsidRPr="001A36BC">
        <w:rPr>
          <w:sz w:val="28"/>
          <w:szCs w:val="28"/>
        </w:rPr>
        <w:t>Информация об источниках формирования дорожного фонда окружного бюджета в 2021-2024 годах приведена в таблице №14.</w:t>
      </w:r>
    </w:p>
    <w:p w:rsidR="008C2B50" w:rsidRPr="001A36BC" w:rsidRDefault="008C2B50" w:rsidP="001A36BC">
      <w:pPr>
        <w:ind w:firstLine="709"/>
        <w:jc w:val="right"/>
        <w:rPr>
          <w:sz w:val="28"/>
          <w:szCs w:val="28"/>
        </w:rPr>
      </w:pPr>
      <w:r w:rsidRPr="001A36BC">
        <w:rPr>
          <w:sz w:val="28"/>
          <w:szCs w:val="28"/>
        </w:rPr>
        <w:t>Таблица №14</w:t>
      </w:r>
    </w:p>
    <w:p w:rsidR="008C2B50" w:rsidRPr="001A36BC" w:rsidRDefault="008C2B50" w:rsidP="001A36BC">
      <w:pPr>
        <w:ind w:firstLine="709"/>
        <w:jc w:val="right"/>
        <w:rPr>
          <w:sz w:val="28"/>
          <w:szCs w:val="28"/>
        </w:rPr>
      </w:pPr>
      <w:r w:rsidRPr="001A36BC">
        <w:rPr>
          <w:sz w:val="28"/>
          <w:szCs w:val="28"/>
        </w:rPr>
        <w:t>(тыс. рублей)</w:t>
      </w:r>
    </w:p>
    <w:tbl>
      <w:tblPr>
        <w:tblW w:w="9776" w:type="dxa"/>
        <w:tblLook w:val="04A0" w:firstRow="1" w:lastRow="0" w:firstColumn="1" w:lastColumn="0" w:noHBand="0" w:noVBand="1"/>
      </w:tblPr>
      <w:tblGrid>
        <w:gridCol w:w="4531"/>
        <w:gridCol w:w="1417"/>
        <w:gridCol w:w="1276"/>
        <w:gridCol w:w="1276"/>
        <w:gridCol w:w="1276"/>
      </w:tblGrid>
      <w:tr w:rsidR="008C2B50" w:rsidRPr="001A36BC" w:rsidTr="008C2B50">
        <w:trPr>
          <w:trHeight w:val="197"/>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раздела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Ожидаемое исполнение за 2021 год</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r>
      <w:tr w:rsidR="008C2B50" w:rsidRPr="001A36BC" w:rsidTr="008C2B50">
        <w:trPr>
          <w:trHeight w:val="288"/>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8C2B50">
        <w:trPr>
          <w:trHeight w:val="11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r>
      <w:tr w:rsidR="008C2B50" w:rsidRPr="001A36BC" w:rsidTr="008C2B50">
        <w:trPr>
          <w:trHeight w:val="22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Доходы дорожного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2 368 470,4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4 416 459,3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5 826 329,3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8 853 389,5 </w:t>
            </w:r>
          </w:p>
        </w:tc>
      </w:tr>
      <w:tr w:rsidR="008C2B50" w:rsidRPr="001A36BC" w:rsidTr="008C2B50">
        <w:trPr>
          <w:trHeight w:val="21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Доходы от уплаты акцизов</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327 643,4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323 202,1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340 221,3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340 221,3 </w:t>
            </w:r>
          </w:p>
        </w:tc>
      </w:tr>
      <w:tr w:rsidR="008C2B50" w:rsidRPr="001A36BC" w:rsidTr="008C2B50">
        <w:trPr>
          <w:trHeight w:val="13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Транспортный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89 332,0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110 241,1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121 098,8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133 162,2 </w:t>
            </w:r>
          </w:p>
        </w:tc>
      </w:tr>
      <w:tr w:rsidR="008C2B50" w:rsidRPr="001A36BC" w:rsidTr="008C2B50">
        <w:trPr>
          <w:trHeight w:val="6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Государственная пошлина</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400,0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400,0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400,0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400,0 </w:t>
            </w:r>
          </w:p>
        </w:tc>
      </w:tr>
      <w:tr w:rsidR="008C2B50" w:rsidRPr="001A36BC" w:rsidTr="008C2B50">
        <w:trPr>
          <w:trHeight w:val="27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Административные штрафы (за правонарушения в области дорожного движения) и другие платежи</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21 630,4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19 006,0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19 006,0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19 006,0 </w:t>
            </w:r>
          </w:p>
        </w:tc>
      </w:tr>
      <w:tr w:rsidR="008C2B50" w:rsidRPr="001A36BC" w:rsidTr="008C2B50">
        <w:trPr>
          <w:trHeight w:val="27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Межбюджетные трансферты на финансовое обеспечение дорожной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1 929 464,6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3 963 610,1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5 345 603,2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8 360 600,0 </w:t>
            </w:r>
          </w:p>
        </w:tc>
      </w:tr>
    </w:tbl>
    <w:p w:rsidR="008C2B50" w:rsidRPr="001A36BC" w:rsidRDefault="008C2B50" w:rsidP="001A36BC">
      <w:pPr>
        <w:spacing w:before="120"/>
        <w:ind w:firstLine="709"/>
        <w:jc w:val="both"/>
        <w:rPr>
          <w:sz w:val="28"/>
          <w:szCs w:val="28"/>
        </w:rPr>
      </w:pPr>
      <w:r w:rsidRPr="001A36BC">
        <w:rPr>
          <w:sz w:val="28"/>
          <w:szCs w:val="28"/>
        </w:rPr>
        <w:t xml:space="preserve">Финансовое обеспечение дорожной деятельности предусмотрено в рамках реализации мероприятий Государственной программы Чукотского автономного </w:t>
      </w:r>
      <w:r w:rsidRPr="001A36BC">
        <w:rPr>
          <w:sz w:val="28"/>
          <w:szCs w:val="28"/>
        </w:rPr>
        <w:lastRenderedPageBreak/>
        <w:t>округа «Развитие транспортной инфраструктуры Чукотского автономного округа»</w:t>
      </w:r>
      <w:r w:rsidRPr="001A36BC">
        <w:rPr>
          <w:rStyle w:val="ab"/>
          <w:sz w:val="28"/>
          <w:szCs w:val="28"/>
        </w:rPr>
        <w:footnoteReference w:id="59"/>
      </w:r>
      <w:r w:rsidRPr="001A36BC">
        <w:rPr>
          <w:sz w:val="28"/>
          <w:szCs w:val="28"/>
        </w:rPr>
        <w:t xml:space="preserve"> (таблица №15).</w:t>
      </w:r>
    </w:p>
    <w:p w:rsidR="008C2B50" w:rsidRPr="001A36BC" w:rsidRDefault="008C2B50" w:rsidP="001A36BC">
      <w:pPr>
        <w:jc w:val="right"/>
        <w:rPr>
          <w:sz w:val="28"/>
          <w:szCs w:val="28"/>
        </w:rPr>
      </w:pPr>
      <w:r w:rsidRPr="001A36BC">
        <w:rPr>
          <w:sz w:val="28"/>
          <w:szCs w:val="28"/>
        </w:rPr>
        <w:t>Таблица №15</w:t>
      </w:r>
    </w:p>
    <w:p w:rsidR="008C2B50" w:rsidRPr="001A36BC" w:rsidRDefault="008C2B50" w:rsidP="001A36BC">
      <w:pPr>
        <w:jc w:val="right"/>
        <w:rPr>
          <w:sz w:val="28"/>
          <w:szCs w:val="28"/>
        </w:rPr>
      </w:pPr>
      <w:r w:rsidRPr="001A36BC">
        <w:rPr>
          <w:sz w:val="28"/>
          <w:szCs w:val="28"/>
        </w:rPr>
        <w:t>(тыс. рублей)</w:t>
      </w:r>
    </w:p>
    <w:tbl>
      <w:tblPr>
        <w:tblW w:w="10207" w:type="dxa"/>
        <w:tblInd w:w="-289" w:type="dxa"/>
        <w:tblLook w:val="04A0" w:firstRow="1" w:lastRow="0" w:firstColumn="1" w:lastColumn="0" w:noHBand="0" w:noVBand="1"/>
      </w:tblPr>
      <w:tblGrid>
        <w:gridCol w:w="5104"/>
        <w:gridCol w:w="1276"/>
        <w:gridCol w:w="1275"/>
        <w:gridCol w:w="1276"/>
        <w:gridCol w:w="1276"/>
      </w:tblGrid>
      <w:tr w:rsidR="008C2B50" w:rsidRPr="001A36BC" w:rsidTr="008C2B50">
        <w:trPr>
          <w:trHeight w:val="288"/>
          <w:tblHeader/>
        </w:trPr>
        <w:tc>
          <w:tcPr>
            <w:tcW w:w="5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pPr>
            <w:r w:rsidRPr="001A36BC">
              <w:t>Наименование раздела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pPr>
            <w:r w:rsidRPr="001A36BC">
              <w:rPr>
                <w:color w:val="000000"/>
                <w:sz w:val="20"/>
                <w:szCs w:val="20"/>
              </w:rPr>
              <w:t>Ожидаемое исполнение за 2021 год</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pPr>
            <w:r w:rsidRPr="001A36BC">
              <w:t>Законопроект</w:t>
            </w:r>
          </w:p>
        </w:tc>
      </w:tr>
      <w:tr w:rsidR="008C2B50" w:rsidRPr="001A36BC" w:rsidTr="008C2B50">
        <w:trPr>
          <w:trHeight w:val="288"/>
          <w:tblHeader/>
        </w:trPr>
        <w:tc>
          <w:tcPr>
            <w:tcW w:w="5104"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2024 год</w:t>
            </w:r>
          </w:p>
        </w:tc>
      </w:tr>
      <w:tr w:rsidR="008C2B50" w:rsidRPr="001A36BC" w:rsidTr="008C2B50">
        <w:trPr>
          <w:trHeight w:val="111"/>
          <w:tblHeader/>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1</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2</w:t>
            </w:r>
          </w:p>
        </w:tc>
        <w:tc>
          <w:tcPr>
            <w:tcW w:w="1275"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3</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4</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5</w:t>
            </w:r>
          </w:p>
        </w:tc>
      </w:tr>
      <w:tr w:rsidR="008C2B50" w:rsidRPr="001A36BC" w:rsidTr="008C2B50">
        <w:trPr>
          <w:trHeight w:val="28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Расходы на обеспечение дорожной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5 847 652,4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5 715 858,4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6 941 308,3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10 250 585,0 </w:t>
            </w:r>
          </w:p>
        </w:tc>
      </w:tr>
      <w:tr w:rsidR="008C2B50" w:rsidRPr="001A36BC" w:rsidTr="008C2B50">
        <w:trPr>
          <w:trHeight w:val="5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Строительство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1A36BC">
              <w:rPr>
                <w:sz w:val="20"/>
                <w:szCs w:val="20"/>
              </w:rPr>
              <w:t>Эгвекинота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4 518 307,3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ind w:firstLine="31"/>
              <w:jc w:val="right"/>
              <w:rPr>
                <w:sz w:val="20"/>
                <w:szCs w:val="20"/>
              </w:rPr>
            </w:pPr>
            <w:r w:rsidRPr="001A36BC">
              <w:rPr>
                <w:sz w:val="20"/>
                <w:szCs w:val="20"/>
              </w:rPr>
              <w:t xml:space="preserve">4 174 847,2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5 626 950,8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8 800 631,6 </w:t>
            </w:r>
          </w:p>
        </w:tc>
      </w:tr>
      <w:tr w:rsidR="008C2B50" w:rsidRPr="001A36BC" w:rsidTr="008C2B50">
        <w:trPr>
          <w:trHeight w:val="37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Реконструкция мостовых переходов на автомобильной дороге Билибино-Комсомольский - </w:t>
            </w:r>
            <w:proofErr w:type="spellStart"/>
            <w:r w:rsidRPr="001A36BC">
              <w:rPr>
                <w:sz w:val="20"/>
                <w:szCs w:val="20"/>
              </w:rPr>
              <w:t>Певек-Апапельгино-Янранай</w:t>
            </w:r>
            <w:proofErr w:type="spellEnd"/>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sz w:val="20"/>
                <w:szCs w:val="20"/>
              </w:rPr>
            </w:pPr>
            <w:r w:rsidRPr="001A36B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18 055,1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38 583,6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3 801,2 </w:t>
            </w:r>
          </w:p>
        </w:tc>
      </w:tr>
      <w:tr w:rsidR="008C2B50" w:rsidRPr="001A36BC" w:rsidTr="008C2B50">
        <w:trPr>
          <w:trHeight w:val="23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Капитальный ремонт дорожной инфраструктуры в целях разработки месторождения «</w:t>
            </w:r>
            <w:proofErr w:type="spellStart"/>
            <w:r w:rsidRPr="001A36BC">
              <w:rPr>
                <w:sz w:val="20"/>
                <w:szCs w:val="20"/>
              </w:rPr>
              <w:t>Пыркакайские</w:t>
            </w:r>
            <w:proofErr w:type="spellEnd"/>
            <w:r w:rsidRPr="001A36BC">
              <w:rPr>
                <w:sz w:val="20"/>
                <w:szCs w:val="20"/>
              </w:rPr>
              <w:t xml:space="preserve"> штокверки»</w:t>
            </w:r>
          </w:p>
        </w:tc>
        <w:tc>
          <w:tcPr>
            <w:tcW w:w="1276"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sz w:val="20"/>
                <w:szCs w:val="20"/>
              </w:rPr>
            </w:pPr>
            <w:r w:rsidRPr="001A36B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267 015,0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76 685,1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123 257,0 </w:t>
            </w:r>
          </w:p>
        </w:tc>
      </w:tr>
      <w:tr w:rsidR="008C2B50" w:rsidRPr="001A36BC" w:rsidTr="008C2B50">
        <w:trPr>
          <w:trHeight w:val="93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Капитальный ремонт, ремонт и содержание автомобильных дорог общего пользования и сооружений на них, проектно-изыскательские работы и прочие работы, резерв средств на предупредительные, аварийно-восстановительные и непредвиденные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464 720,7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601 450,0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577 302,6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702 115,0 </w:t>
            </w:r>
          </w:p>
        </w:tc>
      </w:tr>
      <w:tr w:rsidR="008C2B50" w:rsidRPr="001A36BC" w:rsidTr="008C2B50">
        <w:trPr>
          <w:trHeight w:val="32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Капитальный ремонт и благоустройство улично-дорожной сети и дворовых территорий (кварталов) в городе </w:t>
            </w:r>
            <w:proofErr w:type="spellStart"/>
            <w:r w:rsidRPr="001A36BC">
              <w:rPr>
                <w:sz w:val="20"/>
                <w:szCs w:val="20"/>
              </w:rPr>
              <w:t>Певеке</w:t>
            </w:r>
            <w:proofErr w:type="spellEnd"/>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60 094,4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40 000,0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110 000,0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140 000,0 </w:t>
            </w:r>
          </w:p>
        </w:tc>
      </w:tr>
      <w:tr w:rsidR="008C2B50" w:rsidRPr="001A36BC" w:rsidTr="008C2B50">
        <w:trPr>
          <w:trHeight w:val="7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Субсидии на частичную компенсацию юридическим лицам затрат по уплате лизинговых платежей по договорам финансовой аренды (лизинга) техники и оборудования, закупаемого в целях обслуживания дорог регионального и местного значения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15 031,5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15 033,5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3 493,2 </w:t>
            </w:r>
          </w:p>
        </w:tc>
      </w:tr>
      <w:tr w:rsidR="008C2B50" w:rsidRPr="001A36BC" w:rsidTr="008C2B50">
        <w:trPr>
          <w:trHeight w:val="34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256 992,0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150 000,0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87 680,0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64 700,0 </w:t>
            </w:r>
          </w:p>
        </w:tc>
      </w:tr>
      <w:tr w:rsidR="008C2B50" w:rsidRPr="001A36BC" w:rsidTr="008C2B50">
        <w:trPr>
          <w:trHeight w:val="27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Финансовое обеспечение дорожной деятельности,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100 000,0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w:t>
            </w:r>
          </w:p>
        </w:tc>
      </w:tr>
      <w:tr w:rsidR="008C2B50" w:rsidRPr="001A36BC" w:rsidTr="008C2B50">
        <w:trPr>
          <w:trHeight w:val="41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Содержание участков автомобильных дорог общего пользования регионального значения «</w:t>
            </w:r>
            <w:proofErr w:type="spellStart"/>
            <w:r w:rsidRPr="001A36BC">
              <w:rPr>
                <w:sz w:val="20"/>
                <w:szCs w:val="20"/>
              </w:rPr>
              <w:t>Певек-Апапельгино-Янранай</w:t>
            </w:r>
            <w:proofErr w:type="spellEnd"/>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102 183,0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3 697,7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2 300,6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5 814,9 </w:t>
            </w:r>
          </w:p>
        </w:tc>
      </w:tr>
      <w:tr w:rsidR="008C2B50" w:rsidRPr="001A36BC" w:rsidTr="008C2B50">
        <w:trPr>
          <w:trHeight w:val="12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Разработка документов транспортного планирования Чукотского автономного округа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10 000,0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 </w:t>
            </w:r>
          </w:p>
        </w:tc>
      </w:tr>
      <w:tr w:rsidR="008C2B50" w:rsidRPr="001A36BC" w:rsidTr="008C2B50">
        <w:trPr>
          <w:trHeight w:val="5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Обеспечение функционирования государственных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345 355,0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435 761,9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406 772,1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 xml:space="preserve">406 772,1 </w:t>
            </w:r>
          </w:p>
        </w:tc>
      </w:tr>
    </w:tbl>
    <w:p w:rsidR="008C2B50" w:rsidRPr="001A36BC" w:rsidRDefault="008C2B50" w:rsidP="001A36BC">
      <w:pPr>
        <w:spacing w:before="120"/>
        <w:ind w:firstLine="709"/>
        <w:jc w:val="both"/>
        <w:rPr>
          <w:sz w:val="28"/>
          <w:szCs w:val="28"/>
        </w:rPr>
      </w:pPr>
      <w:r w:rsidRPr="001A36BC">
        <w:rPr>
          <w:sz w:val="28"/>
          <w:szCs w:val="28"/>
        </w:rPr>
        <w:t>Значительный объем средств дорожного фонда планируется направить на очередной этап реализации инвестиционного проекта в сфере транспортной инфраструктуры – с</w:t>
      </w:r>
      <w:r w:rsidRPr="001A36BC">
        <w:rPr>
          <w:color w:val="000000"/>
          <w:sz w:val="28"/>
          <w:szCs w:val="28"/>
        </w:rPr>
        <w:t xml:space="preserve">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1A36BC">
        <w:rPr>
          <w:color w:val="000000"/>
          <w:sz w:val="28"/>
          <w:szCs w:val="28"/>
        </w:rPr>
        <w:t>Эгвекинота</w:t>
      </w:r>
      <w:proofErr w:type="spellEnd"/>
      <w:r w:rsidRPr="001A36BC">
        <w:rPr>
          <w:color w:val="000000"/>
          <w:sz w:val="28"/>
          <w:szCs w:val="28"/>
        </w:rPr>
        <w:t>, в 2022 – 4 174 847,2 тыс. рублей, 2023 году – 5 626 950,8 тыс. рублей, в 2024 году – 8 800 631,6 тыс. рублей.</w:t>
      </w:r>
    </w:p>
    <w:p w:rsidR="008C2B50" w:rsidRPr="001A36BC" w:rsidRDefault="008C2B50" w:rsidP="001A36BC">
      <w:pPr>
        <w:ind w:firstLine="709"/>
        <w:jc w:val="both"/>
        <w:rPr>
          <w:sz w:val="28"/>
          <w:szCs w:val="28"/>
        </w:rPr>
      </w:pPr>
      <w:r w:rsidRPr="001A36BC">
        <w:rPr>
          <w:sz w:val="28"/>
          <w:szCs w:val="28"/>
        </w:rPr>
        <w:lastRenderedPageBreak/>
        <w:t>Информация о плановых объемах средств дорожного фонда в 2022-2024 годах и ожидаемом исполнении за 2021 год приведена в таблице №16.</w:t>
      </w:r>
    </w:p>
    <w:p w:rsidR="008C2B50" w:rsidRPr="001A36BC" w:rsidRDefault="008C2B50" w:rsidP="001A36BC">
      <w:pPr>
        <w:ind w:firstLine="709"/>
        <w:jc w:val="right"/>
        <w:rPr>
          <w:sz w:val="28"/>
          <w:szCs w:val="28"/>
        </w:rPr>
      </w:pPr>
      <w:r w:rsidRPr="001A36BC">
        <w:rPr>
          <w:sz w:val="28"/>
          <w:szCs w:val="28"/>
        </w:rPr>
        <w:t>Таблица №16</w:t>
      </w:r>
    </w:p>
    <w:p w:rsidR="008C2B50" w:rsidRPr="001A36BC" w:rsidRDefault="008C2B50" w:rsidP="001A36BC">
      <w:pPr>
        <w:ind w:firstLine="709"/>
        <w:jc w:val="right"/>
        <w:rPr>
          <w:sz w:val="28"/>
          <w:szCs w:val="28"/>
        </w:rPr>
      </w:pPr>
      <w:r w:rsidRPr="001A36BC">
        <w:rPr>
          <w:sz w:val="28"/>
          <w:szCs w:val="28"/>
        </w:rPr>
        <w:t>(тыс. рублей)</w:t>
      </w:r>
    </w:p>
    <w:tbl>
      <w:tblPr>
        <w:tblW w:w="9923" w:type="dxa"/>
        <w:tblInd w:w="-147" w:type="dxa"/>
        <w:tblLook w:val="04A0" w:firstRow="1" w:lastRow="0" w:firstColumn="1" w:lastColumn="0" w:noHBand="0" w:noVBand="1"/>
      </w:tblPr>
      <w:tblGrid>
        <w:gridCol w:w="4820"/>
        <w:gridCol w:w="1276"/>
        <w:gridCol w:w="1276"/>
        <w:gridCol w:w="1276"/>
        <w:gridCol w:w="1275"/>
      </w:tblGrid>
      <w:tr w:rsidR="008C2B50" w:rsidRPr="001A36BC" w:rsidTr="008C2B50">
        <w:trPr>
          <w:trHeight w:val="288"/>
          <w:tblHeader/>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pPr>
            <w:r w:rsidRPr="001A36BC">
              <w:t>Наименование раздела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pPr>
            <w:r w:rsidRPr="001A36BC">
              <w:rPr>
                <w:color w:val="000000"/>
                <w:sz w:val="20"/>
                <w:szCs w:val="20"/>
              </w:rPr>
              <w:t>Ожидаемое исполнение за 2021 год</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pPr>
            <w:r w:rsidRPr="001A36BC">
              <w:t>Законопроект</w:t>
            </w:r>
          </w:p>
        </w:tc>
      </w:tr>
      <w:tr w:rsidR="008C2B50" w:rsidRPr="001A36BC" w:rsidTr="008C2B50">
        <w:trPr>
          <w:trHeight w:val="288"/>
          <w:tblHeader/>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2023 год</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pPr>
            <w:r w:rsidRPr="001A36BC">
              <w:t>2024 год</w:t>
            </w:r>
          </w:p>
        </w:tc>
      </w:tr>
      <w:tr w:rsidR="008C2B50" w:rsidRPr="001A36BC" w:rsidTr="008C2B50">
        <w:trPr>
          <w:trHeight w:val="157"/>
          <w:tblHeader/>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1</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2</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3</w:t>
            </w:r>
          </w:p>
        </w:tc>
        <w:tc>
          <w:tcPr>
            <w:tcW w:w="1276"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4</w:t>
            </w:r>
          </w:p>
        </w:tc>
        <w:tc>
          <w:tcPr>
            <w:tcW w:w="1275" w:type="dxa"/>
            <w:tcBorders>
              <w:top w:val="nil"/>
              <w:left w:val="nil"/>
              <w:bottom w:val="single" w:sz="4" w:space="0" w:color="auto"/>
              <w:right w:val="single" w:sz="4" w:space="0" w:color="auto"/>
            </w:tcBorders>
            <w:shd w:val="clear" w:color="auto" w:fill="auto"/>
            <w:vAlign w:val="bottom"/>
            <w:hideMark/>
          </w:tcPr>
          <w:p w:rsidR="008C2B50" w:rsidRPr="001A36BC" w:rsidRDefault="008C2B50" w:rsidP="001A36BC">
            <w:pPr>
              <w:jc w:val="center"/>
            </w:pPr>
            <w:r w:rsidRPr="001A36BC">
              <w:t>5</w:t>
            </w:r>
          </w:p>
        </w:tc>
      </w:tr>
      <w:tr w:rsidR="008C2B50" w:rsidRPr="001A36BC" w:rsidTr="008C2B50">
        <w:trPr>
          <w:trHeight w:val="9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Доходы окружного бюджета, всего</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48 213 658,7</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38 656 975,0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37 507 505,5</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39 414 365,3</w:t>
            </w:r>
          </w:p>
        </w:tc>
      </w:tr>
      <w:tr w:rsidR="008C2B50" w:rsidRPr="001A36BC" w:rsidTr="008C2B50">
        <w:trPr>
          <w:trHeight w:val="1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Доходы дорожного фонда</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2 368 470,4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4 416 459,3</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5 826 329,3</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8 853 389,5</w:t>
            </w:r>
          </w:p>
        </w:tc>
      </w:tr>
      <w:tr w:rsidR="008C2B50" w:rsidRPr="001A36BC" w:rsidTr="008C2B50">
        <w:trPr>
          <w:trHeight w:val="21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доля в доходах окружного бюджета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4,9</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11,4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15,5</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22,5</w:t>
            </w:r>
          </w:p>
        </w:tc>
      </w:tr>
      <w:tr w:rsidR="008C2B50" w:rsidRPr="001A36BC" w:rsidTr="008C2B50">
        <w:trPr>
          <w:trHeight w:val="13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2 047 988,9</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1 409 870,0</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3 027 060,2</w:t>
            </w:r>
          </w:p>
        </w:tc>
      </w:tr>
      <w:tr w:rsidR="008C2B50" w:rsidRPr="001A36BC" w:rsidTr="008C2B50">
        <w:trPr>
          <w:trHeight w:val="5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186,5</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131,9</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152,0</w:t>
            </w:r>
          </w:p>
        </w:tc>
      </w:tr>
      <w:tr w:rsidR="008C2B50" w:rsidRPr="001A36BC" w:rsidTr="008C2B50">
        <w:trPr>
          <w:trHeight w:val="1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Расходы окружного бюджета, всего</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54 984 975,1</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40 358 626,7</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35 316 594,1</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36 990 239,7</w:t>
            </w:r>
          </w:p>
        </w:tc>
      </w:tr>
      <w:tr w:rsidR="008C2B50" w:rsidRPr="001A36BC" w:rsidTr="008C2B50">
        <w:trPr>
          <w:trHeight w:val="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Расходы на обеспечение дорожной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5 847 652,4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5 715 858,4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6 941 308,3</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10 250 585,0</w:t>
            </w:r>
          </w:p>
        </w:tc>
      </w:tr>
      <w:tr w:rsidR="008C2B50" w:rsidRPr="001A36BC" w:rsidTr="008C2B50">
        <w:trPr>
          <w:trHeight w:val="1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доля в расходах окружного бюджета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14,2</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19,7</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27,7</w:t>
            </w:r>
          </w:p>
        </w:tc>
      </w:tr>
      <w:tr w:rsidR="008C2B50" w:rsidRPr="001A36BC" w:rsidTr="008C2B50">
        <w:trPr>
          <w:trHeight w:val="2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-131 794,0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1 225 449,9</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3 309 276,7</w:t>
            </w:r>
          </w:p>
        </w:tc>
      </w:tr>
      <w:tr w:rsidR="008C2B50" w:rsidRPr="001A36BC" w:rsidTr="008C2B50">
        <w:trPr>
          <w:trHeight w:val="1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97,7</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121,4</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sz w:val="20"/>
                <w:szCs w:val="20"/>
              </w:rPr>
            </w:pPr>
            <w:r w:rsidRPr="001A36BC">
              <w:rPr>
                <w:sz w:val="20"/>
                <w:szCs w:val="20"/>
              </w:rPr>
              <w:t>147,7</w:t>
            </w:r>
          </w:p>
        </w:tc>
      </w:tr>
      <w:tr w:rsidR="008C2B50" w:rsidRPr="001A36BC" w:rsidTr="008C2B50">
        <w:trPr>
          <w:trHeight w:val="2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Отклонение между доходами дорожного фонда и расходами на обеспечение дорожной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-3 479 182,0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-1 299 399,1</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-1 114 979,0</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-1 397 195,5</w:t>
            </w:r>
          </w:p>
        </w:tc>
      </w:tr>
    </w:tbl>
    <w:p w:rsidR="008C2B50" w:rsidRPr="001A36BC" w:rsidRDefault="008C2B50" w:rsidP="001A36BC">
      <w:pPr>
        <w:spacing w:before="120"/>
        <w:ind w:firstLine="709"/>
        <w:jc w:val="both"/>
        <w:rPr>
          <w:sz w:val="28"/>
          <w:szCs w:val="28"/>
        </w:rPr>
      </w:pPr>
      <w:r w:rsidRPr="001A36BC">
        <w:rPr>
          <w:sz w:val="28"/>
          <w:szCs w:val="28"/>
        </w:rPr>
        <w:t>В соответствии с Законом о дорожном фонде, при формировании окружного бюджета бюджетные ассигнования дорожного фонда, превышающие прогнозируемый объем доходов фонда, покрываются за счет собственных доходов бюджета, в том числе: в 2022 году – 1 299 399,1 тыс. рублей, в 2023 году – 1 114 979,0 тыс. рублей, в 2024 году – 1 397 195,5 тыс. рублей.</w:t>
      </w:r>
    </w:p>
    <w:p w:rsidR="008C2B50" w:rsidRPr="001A36BC" w:rsidRDefault="008C2B50" w:rsidP="001A36BC">
      <w:pPr>
        <w:pStyle w:val="20"/>
        <w:spacing w:before="240" w:after="120"/>
        <w:jc w:val="center"/>
        <w:rPr>
          <w:rFonts w:ascii="Times New Roman" w:eastAsia="Calibri" w:hAnsi="Times New Roman" w:cs="Times New Roman"/>
          <w:b w:val="0"/>
          <w:bCs w:val="0"/>
          <w:color w:val="auto"/>
          <w:sz w:val="28"/>
          <w:szCs w:val="28"/>
          <w:lang w:eastAsia="en-US"/>
        </w:rPr>
      </w:pPr>
      <w:r w:rsidRPr="001A36BC">
        <w:rPr>
          <w:rFonts w:ascii="Times New Roman" w:hAnsi="Times New Roman" w:cs="Times New Roman"/>
          <w:color w:val="auto"/>
          <w:sz w:val="28"/>
          <w:szCs w:val="28"/>
        </w:rPr>
        <w:t>Публичные нормативные обязательства</w:t>
      </w:r>
    </w:p>
    <w:p w:rsidR="008C2B50" w:rsidRPr="001A36BC" w:rsidRDefault="008C2B50" w:rsidP="001A36BC">
      <w:pPr>
        <w:autoSpaceDE w:val="0"/>
        <w:autoSpaceDN w:val="0"/>
        <w:adjustRightInd w:val="0"/>
        <w:ind w:firstLine="709"/>
        <w:jc w:val="both"/>
        <w:rPr>
          <w:bCs/>
          <w:sz w:val="28"/>
          <w:szCs w:val="28"/>
        </w:rPr>
      </w:pPr>
      <w:r w:rsidRPr="001A36BC">
        <w:rPr>
          <w:sz w:val="28"/>
          <w:szCs w:val="28"/>
        </w:rPr>
        <w:t>Законопроектом</w:t>
      </w:r>
      <w:r w:rsidRPr="001A36BC">
        <w:rPr>
          <w:sz w:val="28"/>
        </w:rPr>
        <w:t xml:space="preserve"> объем бюджетных ассигнований на исполнение публичных нормативных обязательств предусмотрен на 2022 год в сумме </w:t>
      </w:r>
      <w:r w:rsidRPr="001A36BC">
        <w:rPr>
          <w:sz w:val="28"/>
        </w:rPr>
        <w:br/>
        <w:t xml:space="preserve">1 491 540,4 тыс. рублей, на 2023 год – 1 732 497,8 тыс. рублей и </w:t>
      </w:r>
      <w:r w:rsidRPr="001A36BC">
        <w:rPr>
          <w:sz w:val="28"/>
        </w:rPr>
        <w:br/>
        <w:t xml:space="preserve">на 2024 год – 1 919 983,6 тыс. рублей, </w:t>
      </w:r>
      <w:r w:rsidRPr="001A36BC">
        <w:rPr>
          <w:sz w:val="28"/>
          <w:szCs w:val="28"/>
        </w:rPr>
        <w:t>что в</w:t>
      </w:r>
      <w:r w:rsidRPr="001A36BC">
        <w:rPr>
          <w:bCs/>
          <w:sz w:val="28"/>
          <w:szCs w:val="28"/>
        </w:rPr>
        <w:t xml:space="preserve"> общем объеме расходов окружного бюджета, составляет 3,7%, 4,9% и 5,2% соответственно.</w:t>
      </w:r>
    </w:p>
    <w:p w:rsidR="008C2B50" w:rsidRPr="001A36BC" w:rsidRDefault="008C2B50" w:rsidP="001A36BC">
      <w:pPr>
        <w:ind w:firstLine="709"/>
        <w:jc w:val="both"/>
        <w:rPr>
          <w:sz w:val="28"/>
          <w:szCs w:val="28"/>
          <w:highlight w:val="yellow"/>
        </w:rPr>
      </w:pPr>
      <w:r w:rsidRPr="001A36BC">
        <w:rPr>
          <w:bCs/>
          <w:sz w:val="28"/>
          <w:szCs w:val="28"/>
        </w:rPr>
        <w:t xml:space="preserve">Объемы бюджетных ассигнований на исполнение публичных нормативных </w:t>
      </w:r>
      <w:r w:rsidRPr="001A36BC">
        <w:rPr>
          <w:sz w:val="28"/>
          <w:szCs w:val="28"/>
        </w:rPr>
        <w:t xml:space="preserve">обязательств </w:t>
      </w:r>
      <w:r w:rsidRPr="001A36BC">
        <w:rPr>
          <w:bCs/>
          <w:sz w:val="28"/>
          <w:szCs w:val="28"/>
        </w:rPr>
        <w:t xml:space="preserve">увеличиваются в 2022 году </w:t>
      </w:r>
      <w:r w:rsidRPr="001A36BC">
        <w:rPr>
          <w:sz w:val="28"/>
          <w:szCs w:val="28"/>
        </w:rPr>
        <w:t>к 2021 году</w:t>
      </w:r>
      <w:r w:rsidRPr="001A36BC">
        <w:rPr>
          <w:bCs/>
          <w:sz w:val="28"/>
          <w:szCs w:val="28"/>
        </w:rPr>
        <w:t xml:space="preserve"> на 215 495,2 тыс. рублей или на 16,9%, в 2023 году к 2022 году на 240 957,4 тыс. рублей или на 16,2%, в 2024 году к 2023 году на 187 485,8 тыс. рублей или на 10,8%. </w:t>
      </w:r>
      <w:r w:rsidRPr="001A36BC">
        <w:rPr>
          <w:sz w:val="28"/>
          <w:szCs w:val="28"/>
        </w:rPr>
        <w:t xml:space="preserve">Основными причинами увеличения объемов бюджетных ассигнований на исполнение публичных нормативных обязательств являются изменения количества получателей социальной поддержки и размера социальных выплат. </w:t>
      </w:r>
    </w:p>
    <w:p w:rsidR="008C2B50" w:rsidRPr="001A36BC" w:rsidRDefault="008C2B50" w:rsidP="001A36BC">
      <w:pPr>
        <w:ind w:firstLine="709"/>
        <w:jc w:val="both"/>
        <w:rPr>
          <w:bCs/>
          <w:sz w:val="28"/>
          <w:szCs w:val="28"/>
        </w:rPr>
      </w:pPr>
      <w:r w:rsidRPr="001A36BC">
        <w:rPr>
          <w:sz w:val="28"/>
          <w:szCs w:val="28"/>
        </w:rPr>
        <w:t>В ведомственной структуре расходов Законопроекта основная доля бюджетных ассигнований на исполнение публичных нормативных обязательств закреплена за Департаментом социальной политики Чукотского автономного округа (</w:t>
      </w:r>
      <w:r w:rsidRPr="001A36BC">
        <w:rPr>
          <w:bCs/>
          <w:sz w:val="28"/>
          <w:szCs w:val="28"/>
        </w:rPr>
        <w:t>98,6%, 98,8% и 98,9% соответственно общего объема публичных нормативных обязательств на 2022 год и на плановый период 2023 и 2024 годов)</w:t>
      </w:r>
      <w:r w:rsidRPr="001A36BC">
        <w:rPr>
          <w:sz w:val="28"/>
          <w:szCs w:val="28"/>
        </w:rPr>
        <w:t xml:space="preserve"> и в незначительных объемах за Департаментом образования и науки Чукотского автономного округа (</w:t>
      </w:r>
      <w:r w:rsidRPr="001A36BC">
        <w:rPr>
          <w:bCs/>
          <w:sz w:val="28"/>
          <w:szCs w:val="28"/>
        </w:rPr>
        <w:t>1,2%, 1,1% и 1% соответственно) и Департаментом здравоохранения Чукотского автономного округа (0,2% ежегодно).</w:t>
      </w:r>
    </w:p>
    <w:p w:rsidR="008C2B50" w:rsidRPr="001A36BC" w:rsidRDefault="008C2B50" w:rsidP="001A36BC">
      <w:pPr>
        <w:autoSpaceDE w:val="0"/>
        <w:autoSpaceDN w:val="0"/>
        <w:adjustRightInd w:val="0"/>
        <w:ind w:firstLine="709"/>
        <w:jc w:val="both"/>
        <w:rPr>
          <w:sz w:val="28"/>
          <w:szCs w:val="28"/>
        </w:rPr>
      </w:pPr>
      <w:r w:rsidRPr="001A36BC">
        <w:rPr>
          <w:sz w:val="28"/>
          <w:szCs w:val="28"/>
        </w:rPr>
        <w:lastRenderedPageBreak/>
        <w:t>Бюджетные ассигнования на исполнение публичных нормативных обязательств предусматриваются отдельно по каждому виду обязательств в виде пособий, компенсаций и других социальных выплат с присвоением каждому публичному нормативному обязательству уникального кода целевой статьи расходов окружного бюджета.</w:t>
      </w:r>
    </w:p>
    <w:p w:rsidR="008C2B50" w:rsidRPr="001A36BC" w:rsidRDefault="008C2B50" w:rsidP="001A36BC">
      <w:pPr>
        <w:autoSpaceDE w:val="0"/>
        <w:autoSpaceDN w:val="0"/>
        <w:adjustRightInd w:val="0"/>
        <w:ind w:firstLine="709"/>
        <w:jc w:val="both"/>
        <w:rPr>
          <w:sz w:val="28"/>
          <w:szCs w:val="28"/>
        </w:rPr>
      </w:pPr>
      <w:r w:rsidRPr="001A36BC">
        <w:rPr>
          <w:sz w:val="28"/>
          <w:szCs w:val="28"/>
        </w:rPr>
        <w:t>Перечень публичных нормативных обязательств на 2022 год содержит 41 вид целевых направлений (в 2020 году – 27 видов, в 2021 году – 40 видов), из них:</w:t>
      </w:r>
    </w:p>
    <w:p w:rsidR="008C2B50" w:rsidRPr="001A36BC" w:rsidRDefault="008C2B50" w:rsidP="001A36BC">
      <w:pPr>
        <w:autoSpaceDE w:val="0"/>
        <w:autoSpaceDN w:val="0"/>
        <w:adjustRightInd w:val="0"/>
        <w:ind w:firstLine="709"/>
        <w:jc w:val="both"/>
        <w:rPr>
          <w:sz w:val="28"/>
          <w:szCs w:val="28"/>
        </w:rPr>
      </w:pPr>
      <w:r w:rsidRPr="001A36BC">
        <w:rPr>
          <w:sz w:val="28"/>
          <w:szCs w:val="28"/>
        </w:rPr>
        <w:t>- на образование планируется направить в 2022 – 0,3% общей суммы расходов на исполнение публичных нормативных обязательств, в 2023-2024 годах по 0,2% соответственно;</w:t>
      </w:r>
    </w:p>
    <w:p w:rsidR="008C2B50" w:rsidRPr="001A36BC" w:rsidRDefault="008C2B50" w:rsidP="001A36BC">
      <w:pPr>
        <w:autoSpaceDE w:val="0"/>
        <w:autoSpaceDN w:val="0"/>
        <w:adjustRightInd w:val="0"/>
        <w:ind w:firstLine="709"/>
        <w:jc w:val="both"/>
        <w:rPr>
          <w:sz w:val="28"/>
          <w:szCs w:val="28"/>
        </w:rPr>
      </w:pPr>
      <w:r w:rsidRPr="001A36BC">
        <w:rPr>
          <w:sz w:val="28"/>
          <w:szCs w:val="28"/>
        </w:rPr>
        <w:t>- на пенсионное обеспечение планируется направить в 2022 году – 17,4% общей суммы расходов на исполнение публичных нормативных обязательств, в 2023-2024 годах – 22,5% и 26,5% соответственно;</w:t>
      </w:r>
    </w:p>
    <w:p w:rsidR="008C2B50" w:rsidRPr="001A36BC" w:rsidRDefault="008C2B50" w:rsidP="001A36BC">
      <w:pPr>
        <w:autoSpaceDE w:val="0"/>
        <w:autoSpaceDN w:val="0"/>
        <w:adjustRightInd w:val="0"/>
        <w:ind w:firstLine="709"/>
        <w:jc w:val="both"/>
        <w:rPr>
          <w:bCs/>
          <w:sz w:val="28"/>
          <w:szCs w:val="28"/>
          <w:highlight w:val="yellow"/>
        </w:rPr>
      </w:pPr>
      <w:r w:rsidRPr="001A36BC">
        <w:rPr>
          <w:bCs/>
          <w:sz w:val="28"/>
          <w:szCs w:val="28"/>
        </w:rPr>
        <w:t xml:space="preserve">- на социальное обслуживание населения планируется направить </w:t>
      </w:r>
      <w:r w:rsidRPr="001A36BC">
        <w:rPr>
          <w:sz w:val="28"/>
          <w:szCs w:val="28"/>
        </w:rPr>
        <w:t>в 2022 году – 2,1% общей суммы расходов на исполнение публичных нормативных обязательств, в 2023-2024 годах – 1,8% и 1,6% соответственно;</w:t>
      </w:r>
    </w:p>
    <w:p w:rsidR="008C2B50" w:rsidRPr="001A36BC" w:rsidRDefault="008C2B50" w:rsidP="001A36BC">
      <w:pPr>
        <w:autoSpaceDE w:val="0"/>
        <w:autoSpaceDN w:val="0"/>
        <w:adjustRightInd w:val="0"/>
        <w:ind w:firstLine="709"/>
        <w:jc w:val="both"/>
        <w:rPr>
          <w:sz w:val="28"/>
          <w:szCs w:val="28"/>
        </w:rPr>
      </w:pPr>
      <w:r w:rsidRPr="001A36BC">
        <w:rPr>
          <w:bCs/>
          <w:sz w:val="28"/>
          <w:szCs w:val="28"/>
        </w:rPr>
        <w:t xml:space="preserve">- на социальное обеспечение </w:t>
      </w:r>
      <w:r w:rsidRPr="001A36BC">
        <w:rPr>
          <w:sz w:val="28"/>
          <w:szCs w:val="28"/>
        </w:rPr>
        <w:t>планируется направить в 2022 году – 27,2%, в 2023-2024 годах – 23,6% и 21,3% соответственно;</w:t>
      </w:r>
    </w:p>
    <w:p w:rsidR="008C2B50" w:rsidRPr="001A36BC" w:rsidRDefault="008C2B50" w:rsidP="001A36BC">
      <w:pPr>
        <w:autoSpaceDE w:val="0"/>
        <w:autoSpaceDN w:val="0"/>
        <w:adjustRightInd w:val="0"/>
        <w:ind w:firstLine="709"/>
        <w:jc w:val="both"/>
        <w:rPr>
          <w:sz w:val="28"/>
          <w:szCs w:val="28"/>
        </w:rPr>
      </w:pPr>
      <w:r w:rsidRPr="001A36BC">
        <w:rPr>
          <w:bCs/>
          <w:sz w:val="28"/>
          <w:szCs w:val="28"/>
        </w:rPr>
        <w:t xml:space="preserve">- на охрану семьи и детства </w:t>
      </w:r>
      <w:r w:rsidRPr="001A36BC">
        <w:rPr>
          <w:sz w:val="28"/>
          <w:szCs w:val="28"/>
        </w:rPr>
        <w:t>запланировано в 2022 году – 52,9%, в 2023-2024 годах – 51,8% и 50,3% соответственно.</w:t>
      </w:r>
    </w:p>
    <w:p w:rsidR="008C2B50" w:rsidRPr="001A36BC" w:rsidRDefault="008C2B50" w:rsidP="001A36BC">
      <w:pPr>
        <w:autoSpaceDE w:val="0"/>
        <w:autoSpaceDN w:val="0"/>
        <w:adjustRightInd w:val="0"/>
        <w:ind w:firstLine="709"/>
        <w:jc w:val="both"/>
        <w:rPr>
          <w:sz w:val="28"/>
          <w:szCs w:val="28"/>
        </w:rPr>
      </w:pPr>
      <w:r w:rsidRPr="001A36BC">
        <w:rPr>
          <w:sz w:val="28"/>
          <w:szCs w:val="28"/>
        </w:rPr>
        <w:t>Информация о бюджетных ассигнованиях, предусмотренных на исполнение публичных нормативных обязательств в 2022-2024 годах, представлена в таблице №17.</w:t>
      </w:r>
    </w:p>
    <w:p w:rsidR="008C2B50" w:rsidRPr="001A36BC" w:rsidRDefault="008C2B50" w:rsidP="001A36BC">
      <w:pPr>
        <w:autoSpaceDE w:val="0"/>
        <w:autoSpaceDN w:val="0"/>
        <w:adjustRightInd w:val="0"/>
        <w:ind w:firstLine="709"/>
        <w:jc w:val="right"/>
        <w:rPr>
          <w:sz w:val="28"/>
          <w:szCs w:val="28"/>
        </w:rPr>
      </w:pPr>
      <w:r w:rsidRPr="001A36BC">
        <w:rPr>
          <w:sz w:val="28"/>
          <w:szCs w:val="28"/>
        </w:rPr>
        <w:t>Таблица №17</w:t>
      </w:r>
    </w:p>
    <w:p w:rsidR="008C2B50" w:rsidRPr="001A36BC" w:rsidRDefault="008C2B50" w:rsidP="001A36BC">
      <w:pPr>
        <w:autoSpaceDE w:val="0"/>
        <w:autoSpaceDN w:val="0"/>
        <w:adjustRightInd w:val="0"/>
        <w:ind w:firstLine="709"/>
        <w:jc w:val="right"/>
        <w:rPr>
          <w:sz w:val="28"/>
          <w:szCs w:val="28"/>
        </w:rPr>
      </w:pPr>
      <w:r w:rsidRPr="001A36BC">
        <w:rPr>
          <w:sz w:val="28"/>
          <w:szCs w:val="28"/>
        </w:rPr>
        <w:t>(тыс. рублей)</w:t>
      </w:r>
    </w:p>
    <w:tbl>
      <w:tblPr>
        <w:tblW w:w="10354" w:type="dxa"/>
        <w:tblInd w:w="-289" w:type="dxa"/>
        <w:tblLook w:val="04A0" w:firstRow="1" w:lastRow="0" w:firstColumn="1" w:lastColumn="0" w:noHBand="0" w:noVBand="1"/>
      </w:tblPr>
      <w:tblGrid>
        <w:gridCol w:w="2779"/>
        <w:gridCol w:w="1264"/>
        <w:gridCol w:w="1197"/>
        <w:gridCol w:w="1276"/>
        <w:gridCol w:w="1276"/>
        <w:gridCol w:w="861"/>
        <w:gridCol w:w="850"/>
        <w:gridCol w:w="851"/>
      </w:tblGrid>
      <w:tr w:rsidR="008C2B50" w:rsidRPr="001A36BC" w:rsidTr="008C2B50">
        <w:trPr>
          <w:trHeight w:val="322"/>
        </w:trPr>
        <w:tc>
          <w:tcPr>
            <w:tcW w:w="2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показателя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Ожидаемое исполнение за 2021 год</w:t>
            </w:r>
          </w:p>
        </w:tc>
        <w:tc>
          <w:tcPr>
            <w:tcW w:w="3749"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c>
          <w:tcPr>
            <w:tcW w:w="2562"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Изменения к предыдущему году (%)</w:t>
            </w:r>
          </w:p>
        </w:tc>
      </w:tr>
      <w:tr w:rsidR="008C2B50" w:rsidRPr="001A36BC" w:rsidTr="008C2B50">
        <w:trPr>
          <w:trHeight w:val="56"/>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c>
          <w:tcPr>
            <w:tcW w:w="86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right="-99"/>
              <w:jc w:val="center"/>
              <w:rPr>
                <w:color w:val="000000"/>
                <w:sz w:val="18"/>
                <w:szCs w:val="18"/>
              </w:rPr>
            </w:pPr>
            <w:r w:rsidRPr="001A36BC">
              <w:rPr>
                <w:color w:val="000000"/>
                <w:sz w:val="18"/>
                <w:szCs w:val="18"/>
              </w:rPr>
              <w:t>2022 г. к 2021 г.</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right="-98"/>
              <w:jc w:val="center"/>
              <w:rPr>
                <w:color w:val="000000"/>
                <w:sz w:val="18"/>
                <w:szCs w:val="18"/>
              </w:rPr>
            </w:pPr>
            <w:r w:rsidRPr="001A36BC">
              <w:rPr>
                <w:color w:val="000000"/>
                <w:sz w:val="18"/>
                <w:szCs w:val="18"/>
              </w:rPr>
              <w:t>2023 г. к 2022 г.</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ind w:right="-94"/>
              <w:jc w:val="center"/>
              <w:rPr>
                <w:color w:val="000000"/>
                <w:sz w:val="18"/>
                <w:szCs w:val="18"/>
              </w:rPr>
            </w:pPr>
            <w:r w:rsidRPr="001A36BC">
              <w:rPr>
                <w:color w:val="000000"/>
                <w:sz w:val="18"/>
                <w:szCs w:val="18"/>
              </w:rPr>
              <w:t>2024 г. к 2023 г.</w:t>
            </w:r>
          </w:p>
        </w:tc>
      </w:tr>
      <w:tr w:rsidR="008C2B50" w:rsidRPr="001A36BC" w:rsidTr="008C2B50">
        <w:trPr>
          <w:trHeight w:val="77"/>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86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8C2B50">
        <w:trPr>
          <w:trHeight w:val="431"/>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Расходы на исполнение публичных нормативных обязательств, в том числе:</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1 276 045,2</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1 491 540,4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1 732 497,8</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1 919 983,6</w:t>
            </w:r>
          </w:p>
        </w:tc>
        <w:tc>
          <w:tcPr>
            <w:tcW w:w="86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color w:val="000000"/>
                <w:sz w:val="20"/>
                <w:szCs w:val="20"/>
              </w:rPr>
            </w:pPr>
            <w:r w:rsidRPr="001A36BC">
              <w:rPr>
                <w:b/>
                <w:bCs/>
                <w:color w:val="000000"/>
                <w:sz w:val="20"/>
                <w:szCs w:val="20"/>
              </w:rPr>
              <w:t>116,9</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color w:val="000000"/>
                <w:sz w:val="20"/>
                <w:szCs w:val="20"/>
              </w:rPr>
            </w:pPr>
            <w:r w:rsidRPr="001A36BC">
              <w:rPr>
                <w:b/>
                <w:bCs/>
                <w:color w:val="000000"/>
                <w:sz w:val="20"/>
                <w:szCs w:val="20"/>
              </w:rPr>
              <w:t>116,2</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color w:val="000000"/>
                <w:sz w:val="20"/>
                <w:szCs w:val="20"/>
              </w:rPr>
            </w:pPr>
            <w:r w:rsidRPr="001A36BC">
              <w:rPr>
                <w:b/>
                <w:bCs/>
                <w:color w:val="000000"/>
                <w:sz w:val="20"/>
                <w:szCs w:val="20"/>
              </w:rPr>
              <w:t>110,8</w:t>
            </w:r>
          </w:p>
        </w:tc>
      </w:tr>
      <w:tr w:rsidR="008C2B50" w:rsidRPr="001A36BC" w:rsidTr="008C2B50">
        <w:trPr>
          <w:trHeight w:val="268"/>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Образование (0704)</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5 400,0</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4 000,0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4 000,0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4 000,0</w:t>
            </w:r>
          </w:p>
        </w:tc>
        <w:tc>
          <w:tcPr>
            <w:tcW w:w="86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74,1</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100,0</w:t>
            </w:r>
          </w:p>
        </w:tc>
      </w:tr>
      <w:tr w:rsidR="008C2B50" w:rsidRPr="001A36BC" w:rsidTr="008C2B50">
        <w:trPr>
          <w:trHeight w:val="116"/>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Пенсионное обеспечение (1001)</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139 931,3</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260 121,8</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389 777,4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508 670,8</w:t>
            </w:r>
          </w:p>
        </w:tc>
        <w:tc>
          <w:tcPr>
            <w:tcW w:w="86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185,9</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149,8</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130,5</w:t>
            </w:r>
          </w:p>
        </w:tc>
      </w:tr>
      <w:tr w:rsidR="008C2B50" w:rsidRPr="001A36BC" w:rsidTr="008C2B50">
        <w:trPr>
          <w:trHeight w:val="288"/>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Социальное обслуживание населения (1002)</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31 620,0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31 620,0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31 620,0</w:t>
            </w:r>
          </w:p>
        </w:tc>
        <w:tc>
          <w:tcPr>
            <w:tcW w:w="86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100,0</w:t>
            </w:r>
          </w:p>
        </w:tc>
      </w:tr>
      <w:tr w:rsidR="008C2B50" w:rsidRPr="001A36BC" w:rsidTr="008C2B50">
        <w:trPr>
          <w:trHeight w:val="98"/>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Социальное обеспечение (1003)</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389 137,4</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406 182,3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409 062,8</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409 233,3</w:t>
            </w:r>
          </w:p>
        </w:tc>
        <w:tc>
          <w:tcPr>
            <w:tcW w:w="86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104,4</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100,7</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100,0</w:t>
            </w:r>
          </w:p>
        </w:tc>
      </w:tr>
      <w:tr w:rsidR="008C2B50" w:rsidRPr="001A36BC" w:rsidTr="008C2B50">
        <w:trPr>
          <w:trHeight w:val="171"/>
        </w:trPr>
        <w:tc>
          <w:tcPr>
            <w:tcW w:w="277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Охрана семьи и детства (1004)</w:t>
            </w:r>
          </w:p>
        </w:tc>
        <w:tc>
          <w:tcPr>
            <w:tcW w:w="126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741 576,5</w:t>
            </w:r>
          </w:p>
        </w:tc>
        <w:tc>
          <w:tcPr>
            <w:tcW w:w="119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789 616,3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898 037,6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966 459,5</w:t>
            </w:r>
          </w:p>
        </w:tc>
        <w:tc>
          <w:tcPr>
            <w:tcW w:w="86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106,5</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113,7</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107,6</w:t>
            </w:r>
          </w:p>
        </w:tc>
      </w:tr>
    </w:tbl>
    <w:p w:rsidR="008C2B50" w:rsidRPr="001A36BC" w:rsidRDefault="008C2B50" w:rsidP="001A36BC">
      <w:pPr>
        <w:spacing w:before="120"/>
        <w:ind w:firstLine="709"/>
        <w:jc w:val="both"/>
        <w:rPr>
          <w:sz w:val="28"/>
          <w:szCs w:val="28"/>
        </w:rPr>
      </w:pPr>
      <w:r w:rsidRPr="001A36BC">
        <w:rPr>
          <w:sz w:val="28"/>
          <w:szCs w:val="28"/>
        </w:rPr>
        <w:t>Информация о бюджетных ассигнованиях, предусмотренных Законопроектом на исполнение публичных нормативных обязательств на 2022 год и на плановый период 2023 и 2024 годов приведена в Приложении №4 к настоящему Заключению.</w:t>
      </w:r>
    </w:p>
    <w:p w:rsidR="00055E05" w:rsidRDefault="00055E05" w:rsidP="001A36BC">
      <w:pPr>
        <w:pStyle w:val="1"/>
        <w:spacing w:before="240" w:after="120"/>
        <w:rPr>
          <w:rFonts w:ascii="Times New Roman" w:eastAsia="Calibri" w:hAnsi="Times New Roman" w:cs="Times New Roman"/>
          <w:bCs w:val="0"/>
          <w:color w:val="auto"/>
          <w:sz w:val="28"/>
          <w:szCs w:val="28"/>
        </w:rPr>
      </w:pPr>
    </w:p>
    <w:p w:rsidR="008C2B50" w:rsidRPr="001A36BC" w:rsidRDefault="008C2B50" w:rsidP="001A36BC">
      <w:pPr>
        <w:pStyle w:val="1"/>
        <w:spacing w:before="240" w:after="120"/>
        <w:rPr>
          <w:rFonts w:ascii="Times New Roman" w:eastAsia="Calibri" w:hAnsi="Times New Roman" w:cs="Times New Roman"/>
          <w:bCs w:val="0"/>
          <w:color w:val="auto"/>
          <w:sz w:val="28"/>
          <w:szCs w:val="28"/>
        </w:rPr>
      </w:pPr>
      <w:r w:rsidRPr="001A36BC">
        <w:rPr>
          <w:rFonts w:ascii="Times New Roman" w:eastAsia="Calibri" w:hAnsi="Times New Roman" w:cs="Times New Roman"/>
          <w:bCs w:val="0"/>
          <w:color w:val="auto"/>
          <w:sz w:val="28"/>
          <w:szCs w:val="28"/>
        </w:rPr>
        <w:lastRenderedPageBreak/>
        <w:t>8. Государственные программы Чукотского автономного округа</w:t>
      </w:r>
    </w:p>
    <w:p w:rsidR="008C2B50" w:rsidRPr="001A36BC" w:rsidRDefault="008C2B50" w:rsidP="001A36BC">
      <w:pPr>
        <w:ind w:firstLine="709"/>
        <w:jc w:val="both"/>
        <w:rPr>
          <w:sz w:val="28"/>
          <w:szCs w:val="28"/>
        </w:rPr>
      </w:pPr>
      <w:r w:rsidRPr="001A36BC">
        <w:rPr>
          <w:sz w:val="28"/>
          <w:szCs w:val="28"/>
        </w:rPr>
        <w:t xml:space="preserve">Анализ формирования расходов окружного бюджета на реализацию государственных программ в 2022-2024 годах произведен на основании представленных в составе материалов к Законопроекту паспортов Государственных программ Чукотского автономного округа (далее – Проект паспорта), пояснительной записки к Законопроекту. </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соответствии с Бюджетным кодексом Законопроект сформирован в программной структуре расходов </w:t>
      </w:r>
      <w:r w:rsidRPr="001A36BC">
        <w:rPr>
          <w:bCs/>
          <w:sz w:val="28"/>
          <w:szCs w:val="28"/>
        </w:rPr>
        <w:t xml:space="preserve">на основе 19 государственных программ Чукотского автономного округа </w:t>
      </w:r>
      <w:r w:rsidRPr="001A36BC">
        <w:rPr>
          <w:sz w:val="28"/>
          <w:szCs w:val="28"/>
        </w:rPr>
        <w:t>(далее – Государственные программы, госпрограммы)</w:t>
      </w:r>
      <w:r w:rsidRPr="001A36BC">
        <w:rPr>
          <w:rStyle w:val="ab"/>
          <w:sz w:val="28"/>
          <w:szCs w:val="28"/>
        </w:rPr>
        <w:footnoteReference w:id="60"/>
      </w:r>
      <w:r w:rsidRPr="001A36BC">
        <w:rPr>
          <w:sz w:val="28"/>
          <w:szCs w:val="28"/>
        </w:rPr>
        <w:t xml:space="preserve">. </w:t>
      </w:r>
      <w:r w:rsidRPr="001A36BC">
        <w:rPr>
          <w:bCs/>
          <w:sz w:val="28"/>
          <w:szCs w:val="28"/>
        </w:rPr>
        <w:t>Финансирование Государственных программ предусмотрено за счет средств федерального и окружного бюджетов, а также за счет средств иных внебюджетных источников.</w:t>
      </w:r>
    </w:p>
    <w:p w:rsidR="008C2B50" w:rsidRPr="001A36BC" w:rsidRDefault="008C2B50" w:rsidP="001A36BC">
      <w:pPr>
        <w:autoSpaceDE w:val="0"/>
        <w:autoSpaceDN w:val="0"/>
        <w:adjustRightInd w:val="0"/>
        <w:ind w:firstLine="709"/>
        <w:jc w:val="both"/>
        <w:rPr>
          <w:rFonts w:eastAsia="Calibri"/>
          <w:sz w:val="28"/>
          <w:szCs w:val="28"/>
        </w:rPr>
      </w:pPr>
      <w:r w:rsidRPr="001A36BC">
        <w:rPr>
          <w:rFonts w:eastAsiaTheme="minorHAnsi"/>
          <w:sz w:val="28"/>
          <w:szCs w:val="28"/>
          <w:lang w:eastAsia="en-US"/>
        </w:rPr>
        <w:t xml:space="preserve">Процедуру принятия решений о разработке Государственных программ Чукотского автономного округа, реализации и проведения оценки эффективности реализации государственных программ определяет Порядок </w:t>
      </w:r>
      <w:r w:rsidRPr="001A36BC">
        <w:rPr>
          <w:rFonts w:eastAsia="Calibri"/>
          <w:sz w:val="28"/>
          <w:szCs w:val="28"/>
        </w:rPr>
        <w:t>разработки, реализации и оценки эффективности государственных программ Чукотского автономного округа</w:t>
      </w:r>
      <w:r w:rsidRPr="001A36BC">
        <w:rPr>
          <w:rStyle w:val="ab"/>
          <w:rFonts w:eastAsia="Calibri"/>
          <w:sz w:val="28"/>
          <w:szCs w:val="28"/>
        </w:rPr>
        <w:footnoteReference w:id="61"/>
      </w:r>
      <w:r w:rsidRPr="001A36BC">
        <w:rPr>
          <w:rFonts w:eastAsia="Calibri"/>
          <w:sz w:val="28"/>
          <w:szCs w:val="28"/>
        </w:rPr>
        <w:t xml:space="preserve">. </w:t>
      </w:r>
    </w:p>
    <w:p w:rsidR="008C2B50" w:rsidRPr="001A36BC" w:rsidRDefault="008C2B50" w:rsidP="001A36BC">
      <w:pPr>
        <w:autoSpaceDE w:val="0"/>
        <w:autoSpaceDN w:val="0"/>
        <w:adjustRightInd w:val="0"/>
        <w:ind w:firstLine="709"/>
        <w:jc w:val="both"/>
        <w:rPr>
          <w:bCs/>
          <w:sz w:val="28"/>
          <w:szCs w:val="28"/>
        </w:rPr>
      </w:pPr>
      <w:r w:rsidRPr="001A36BC">
        <w:rPr>
          <w:rFonts w:eastAsia="Calibri"/>
          <w:sz w:val="28"/>
          <w:szCs w:val="28"/>
        </w:rPr>
        <w:t xml:space="preserve">Программные расходы окружного бюджета на 2022 год составят </w:t>
      </w:r>
      <w:r w:rsidRPr="001A36BC">
        <w:rPr>
          <w:bCs/>
          <w:sz w:val="28"/>
          <w:szCs w:val="28"/>
        </w:rPr>
        <w:t>95,6%, в 2023 году – 93,8%, в 2024 году – 92,3%.</w:t>
      </w:r>
    </w:p>
    <w:p w:rsidR="008C2B50" w:rsidRPr="001A36BC" w:rsidRDefault="008C2B50" w:rsidP="001A36BC">
      <w:pPr>
        <w:autoSpaceDE w:val="0"/>
        <w:autoSpaceDN w:val="0"/>
        <w:adjustRightInd w:val="0"/>
        <w:ind w:firstLine="709"/>
        <w:jc w:val="both"/>
        <w:rPr>
          <w:bCs/>
          <w:sz w:val="28"/>
          <w:szCs w:val="28"/>
          <w:highlight w:val="yellow"/>
        </w:rPr>
      </w:pPr>
      <w:r w:rsidRPr="001A36BC">
        <w:rPr>
          <w:rFonts w:eastAsia="Calibri"/>
          <w:sz w:val="28"/>
          <w:szCs w:val="28"/>
        </w:rPr>
        <w:t xml:space="preserve">Финансовое обеспечение реализации Государственных программ в Законопроекте на 2022 год предусмотрено в </w:t>
      </w:r>
      <w:r w:rsidRPr="001A36BC">
        <w:rPr>
          <w:bCs/>
          <w:sz w:val="28"/>
          <w:szCs w:val="28"/>
        </w:rPr>
        <w:t xml:space="preserve">сумме 38 566 840,3 тыс. рублей, на 2023-2024 годы – 33 128 404,0 тыс. рублей и 34 150 893,3 тыс. рублей, соответственно. </w:t>
      </w:r>
      <w:r w:rsidRPr="001A36BC">
        <w:rPr>
          <w:sz w:val="28"/>
          <w:szCs w:val="28"/>
        </w:rPr>
        <w:t xml:space="preserve">В 2022-2023 годах предусмотрено уменьшение программных расходов к объему предыдущего года на 27,3% и 14,1% соответственно, в 2024 году предусмотрено увеличение к 2023 году на 3,1%. </w:t>
      </w:r>
      <w:r w:rsidRPr="001A36BC">
        <w:rPr>
          <w:bCs/>
          <w:sz w:val="28"/>
          <w:szCs w:val="28"/>
        </w:rPr>
        <w:t>Изменения</w:t>
      </w:r>
      <w:r w:rsidRPr="001A36BC">
        <w:rPr>
          <w:b/>
          <w:bCs/>
          <w:sz w:val="28"/>
          <w:szCs w:val="28"/>
        </w:rPr>
        <w:t xml:space="preserve"> </w:t>
      </w:r>
      <w:r w:rsidRPr="001A36BC">
        <w:rPr>
          <w:sz w:val="28"/>
          <w:szCs w:val="28"/>
        </w:rPr>
        <w:t>затрагивают финансовое обеспечение реализации всех государственных программ.</w:t>
      </w:r>
    </w:p>
    <w:p w:rsidR="008C2B50" w:rsidRPr="001A36BC" w:rsidRDefault="008C2B50" w:rsidP="001A36BC">
      <w:pPr>
        <w:ind w:firstLine="708"/>
        <w:jc w:val="both"/>
        <w:rPr>
          <w:sz w:val="28"/>
          <w:szCs w:val="28"/>
        </w:rPr>
      </w:pPr>
      <w:r w:rsidRPr="001A36BC">
        <w:rPr>
          <w:sz w:val="28"/>
          <w:szCs w:val="28"/>
        </w:rPr>
        <w:t>Государственные программы реализуются девятью ответственными исполнителями – главными распорядителями средств окружного бюджета, из них Департаментом промышленной политики исполняются 12 госпрограмм, на которые в 2022 году предусмотрено 15 662 113,9 тыс. рублей или 41% объема программных расходов окружного бюджета, в плановом периоде 2023 и 2024 годов – 15 010 341,8 тыс. рублей (45,3%) и 15 312 918,7 тыс. рублей (45%) соответственно.</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t xml:space="preserve">Основной объем программных расходов в 2022 году направлен на реализацию следующих </w:t>
      </w:r>
      <w:r w:rsidRPr="001A36BC">
        <w:rPr>
          <w:sz w:val="28"/>
          <w:szCs w:val="28"/>
        </w:rPr>
        <w:t>Государственных программ</w:t>
      </w:r>
      <w:r w:rsidRPr="001A36BC">
        <w:rPr>
          <w:bCs/>
          <w:sz w:val="28"/>
          <w:szCs w:val="28"/>
        </w:rPr>
        <w:t xml:space="preserve"> – «Развитие образования и науки» – 19,1%, «Развитие транспортной инфраструктуры» – 16,6%, «Развитие жилищно-коммунального хозяйства и водохозяйственного комплекса» – 16,1%. </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lastRenderedPageBreak/>
        <w:t>В плановом периоде 2023 и 2024 годов, основной объем финансирования программ направлен на «Развитие транспортной инфраструктуры» – 22,3% с последующим увеличением до 31,8%, «Развитие образования и науки» – 17,5% с последующим снижением до 16,2%, «Развитие жилищно-коммунального хозяйства и водохозяйственного комплекса» – 10,6% с последующим снижением до 8,8%, «Социальная поддержка населения» – 9,5% с последующим увеличением до 9,9%.</w:t>
      </w:r>
    </w:p>
    <w:p w:rsidR="008C2B50" w:rsidRPr="001A36BC" w:rsidRDefault="008C2B50" w:rsidP="001A36BC">
      <w:pPr>
        <w:ind w:firstLine="709"/>
        <w:jc w:val="both"/>
        <w:rPr>
          <w:sz w:val="28"/>
          <w:szCs w:val="28"/>
        </w:rPr>
      </w:pPr>
      <w:r w:rsidRPr="001A36BC">
        <w:rPr>
          <w:sz w:val="28"/>
          <w:szCs w:val="28"/>
        </w:rPr>
        <w:t>Проверкой формирования расходов окружного бюджета на реализацию Государственных программ установлено, что Проекты паспортов содержат информацию об ответственных исполнителях, соисполнителях, участниках, подпрограммах, целях, задачах, наименовании целевых индикаторов и показателей, объемах бюджетных ассигнований, ожидаемых результатах реализации Государственных программ.</w:t>
      </w:r>
    </w:p>
    <w:p w:rsidR="008C2B50" w:rsidRPr="001A36BC" w:rsidRDefault="008C2B50" w:rsidP="001A36BC">
      <w:pPr>
        <w:ind w:firstLine="709"/>
        <w:jc w:val="both"/>
        <w:rPr>
          <w:rStyle w:val="FontStyle16"/>
          <w:b/>
          <w:sz w:val="28"/>
          <w:szCs w:val="28"/>
        </w:rPr>
      </w:pPr>
      <w:r w:rsidRPr="001A36BC">
        <w:rPr>
          <w:sz w:val="28"/>
          <w:szCs w:val="28"/>
        </w:rPr>
        <w:t xml:space="preserve">Информация о бюджетных ассигнованиях, предусмотренных на реализацию Государственных программ на 2022 год и на плановый период 2023 и 2024 годов, приведена в </w:t>
      </w:r>
      <w:r w:rsidRPr="001A36BC">
        <w:rPr>
          <w:rStyle w:val="FontStyle16"/>
          <w:b/>
          <w:sz w:val="28"/>
          <w:szCs w:val="28"/>
        </w:rPr>
        <w:t>Приложении №5 к настоящему Заключению.</w:t>
      </w:r>
    </w:p>
    <w:p w:rsidR="008C2B50" w:rsidRPr="001A36BC" w:rsidRDefault="008C2B50" w:rsidP="001A36BC">
      <w:pPr>
        <w:ind w:firstLine="709"/>
        <w:jc w:val="both"/>
        <w:rPr>
          <w:sz w:val="28"/>
          <w:szCs w:val="28"/>
        </w:rPr>
      </w:pPr>
      <w:r w:rsidRPr="001A36BC">
        <w:rPr>
          <w:rStyle w:val="FontStyle16"/>
          <w:b/>
          <w:sz w:val="28"/>
          <w:szCs w:val="28"/>
        </w:rPr>
        <w:t xml:space="preserve">По результатам экспертно-аналитического мероприятия </w:t>
      </w:r>
      <w:r w:rsidRPr="001A36BC">
        <w:rPr>
          <w:sz w:val="28"/>
          <w:szCs w:val="28"/>
        </w:rPr>
        <w:t>«</w:t>
      </w:r>
      <w:r w:rsidRPr="001A36BC">
        <w:rPr>
          <w:iCs/>
          <w:color w:val="000000"/>
          <w:sz w:val="28"/>
          <w:szCs w:val="28"/>
        </w:rPr>
        <w:t xml:space="preserve">Анализ и оценка сводного отчета о ходе реализации государственных программ Чукотского автономного округа» </w:t>
      </w:r>
      <w:r w:rsidRPr="001A36BC">
        <w:rPr>
          <w:sz w:val="28"/>
          <w:szCs w:val="28"/>
        </w:rPr>
        <w:t>за 9 месяцев 2021 года установлено следующее.</w:t>
      </w:r>
    </w:p>
    <w:p w:rsidR="008C2B50" w:rsidRPr="001A36BC" w:rsidRDefault="008C2B50" w:rsidP="001A36BC">
      <w:pPr>
        <w:ind w:firstLine="708"/>
        <w:jc w:val="both"/>
        <w:rPr>
          <w:sz w:val="28"/>
          <w:szCs w:val="28"/>
        </w:rPr>
      </w:pPr>
      <w:r w:rsidRPr="001A36BC">
        <w:rPr>
          <w:sz w:val="28"/>
          <w:szCs w:val="28"/>
        </w:rPr>
        <w:t xml:space="preserve">Объем финансовых ресурсов, предусмотренных Законом об окружном бюджете на 2021 год на реализацию Государственных программ, составил 60 784 322,1 тыс. рублей. Сводной бюджетной росписью по состоянию на 1 октября 2021 года объем бюджетных ассигнований на реализацию государственных программ предусмотрен в сумме 62 282 974,6 тыс. рублей. </w:t>
      </w:r>
    </w:p>
    <w:p w:rsidR="008C2B50" w:rsidRPr="001A36BC" w:rsidRDefault="008C2B50" w:rsidP="001A36BC">
      <w:pPr>
        <w:pStyle w:val="af8"/>
        <w:ind w:firstLine="709"/>
        <w:jc w:val="both"/>
        <w:rPr>
          <w:color w:val="000000" w:themeColor="text1"/>
          <w:sz w:val="28"/>
          <w:szCs w:val="28"/>
        </w:rPr>
      </w:pPr>
      <w:r w:rsidRPr="001A36BC">
        <w:rPr>
          <w:color w:val="000000" w:themeColor="text1"/>
          <w:sz w:val="28"/>
          <w:szCs w:val="28"/>
        </w:rPr>
        <w:t>В январе-сентябре 2021 года на реализацию госпрограмм из окружного бюджета направлено 30 764 157,4 тыс. рублей или 49,4% утвержденных с</w:t>
      </w:r>
      <w:r w:rsidRPr="001A36BC">
        <w:rPr>
          <w:sz w:val="28"/>
          <w:szCs w:val="28"/>
        </w:rPr>
        <w:t>водной бюджетной росписью</w:t>
      </w:r>
      <w:r w:rsidRPr="001A36BC">
        <w:rPr>
          <w:color w:val="000000" w:themeColor="text1"/>
          <w:sz w:val="28"/>
          <w:szCs w:val="28"/>
        </w:rPr>
        <w:t xml:space="preserve"> бюджетных ассигнований. </w:t>
      </w:r>
    </w:p>
    <w:p w:rsidR="008C2B50" w:rsidRPr="001A36BC" w:rsidRDefault="008C2B50" w:rsidP="001A36BC">
      <w:pPr>
        <w:pStyle w:val="18"/>
        <w:ind w:firstLine="709"/>
      </w:pPr>
      <w:r w:rsidRPr="001A36BC">
        <w:t>На реализацию двух Государственных программ за 9 месяцев 2021 года из окружного бюджета направлено более 75% предусмотренных сводной бюджетной росписью ассигнований («Развитие лесного хозяйства» и «Развитие агропромышленного комплекса»).</w:t>
      </w:r>
    </w:p>
    <w:p w:rsidR="008C2B50" w:rsidRPr="001A36BC" w:rsidRDefault="008C2B50" w:rsidP="001A36BC">
      <w:pPr>
        <w:pStyle w:val="af8"/>
        <w:ind w:firstLine="709"/>
        <w:jc w:val="both"/>
        <w:rPr>
          <w:rFonts w:eastAsia="Calibri"/>
          <w:sz w:val="28"/>
          <w:szCs w:val="28"/>
        </w:rPr>
      </w:pPr>
      <w:r w:rsidRPr="001A36BC">
        <w:rPr>
          <w:color w:val="000000" w:themeColor="text1"/>
          <w:sz w:val="28"/>
          <w:szCs w:val="28"/>
        </w:rPr>
        <w:t>Фактическое исполнение Г</w:t>
      </w:r>
      <w:r w:rsidRPr="001A36BC">
        <w:rPr>
          <w:rFonts w:eastAsia="Calibri"/>
          <w:sz w:val="28"/>
          <w:szCs w:val="28"/>
        </w:rPr>
        <w:t xml:space="preserve">осударственных программ за </w:t>
      </w:r>
      <w:r w:rsidRPr="001A36BC">
        <w:rPr>
          <w:sz w:val="28"/>
          <w:szCs w:val="28"/>
        </w:rPr>
        <w:t xml:space="preserve">9 месяцев 2021 года составило </w:t>
      </w:r>
      <w:r w:rsidRPr="001A36BC">
        <w:rPr>
          <w:rFonts w:eastAsia="Calibri"/>
          <w:sz w:val="28"/>
          <w:szCs w:val="28"/>
        </w:rPr>
        <w:t xml:space="preserve">29 344 565,4 тыс. рублей или 95,4% направленных бюджетных ассигнований (без учета средств государственных внебюджетных фондов и прочих источников финансирования). По данным Отчета исполнение </w:t>
      </w:r>
      <w:r w:rsidRPr="001A36BC">
        <w:rPr>
          <w:color w:val="000000" w:themeColor="text1"/>
          <w:sz w:val="28"/>
          <w:szCs w:val="28"/>
        </w:rPr>
        <w:t>Г</w:t>
      </w:r>
      <w:r w:rsidRPr="001A36BC">
        <w:rPr>
          <w:rFonts w:eastAsia="Calibri"/>
          <w:sz w:val="28"/>
          <w:szCs w:val="28"/>
        </w:rPr>
        <w:t>осударственных программ составило 28 856 984,1 тыс. рублей (без учета средств государственных внебюджетных фондов и прочих источников финансирования), что ниже данных, установленных Счетной палатой, на 487 581,3 тыс. рублей.</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xml:space="preserve">Не выполнялись в отчетном периоде мероприятия трех Государственных программ: «Обеспечение устойчивого сокращения непригодного для проживания жилищного фонда», «Формирование комфортной городской среды» </w:t>
      </w:r>
      <w:r w:rsidRPr="001A36BC">
        <w:rPr>
          <w:color w:val="000000"/>
          <w:sz w:val="28"/>
          <w:szCs w:val="28"/>
        </w:rPr>
        <w:lastRenderedPageBreak/>
        <w:t>и «</w:t>
      </w:r>
      <w:r w:rsidRPr="001A36BC">
        <w:rPr>
          <w:color w:val="000000" w:themeColor="text1"/>
          <w:sz w:val="28"/>
          <w:szCs w:val="28"/>
          <w:lang w:eastAsia="en-US"/>
        </w:rPr>
        <w:t>Обеспечение охраны общественного порядка и повышения безопасности дорожного движения».</w:t>
      </w:r>
      <w:r w:rsidRPr="001A36BC">
        <w:rPr>
          <w:color w:val="000000"/>
          <w:sz w:val="28"/>
          <w:szCs w:val="28"/>
        </w:rPr>
        <w:t xml:space="preserve"> </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Государственная программа «Развитие жилищного строительства» выполнена на 24,6% направленного на её реализацию объема бюджетных ассигнований.</w:t>
      </w:r>
    </w:p>
    <w:p w:rsidR="008C2B50" w:rsidRPr="001A36BC" w:rsidRDefault="008C2B50" w:rsidP="001A36BC">
      <w:pPr>
        <w:ind w:firstLine="708"/>
        <w:jc w:val="both"/>
        <w:rPr>
          <w:sz w:val="28"/>
          <w:szCs w:val="28"/>
        </w:rPr>
      </w:pPr>
      <w:r w:rsidRPr="001A36BC">
        <w:rPr>
          <w:sz w:val="28"/>
          <w:szCs w:val="28"/>
        </w:rPr>
        <w:t>Оценка рисков невыполнения (не полного выполнения) мероприятий 36 подпрограмм в рамках реализации 13 Государственных программ составляет 15 056 805,8 тыс. рублей или 24,2% утвержденных сводной бюджетной росписью ассигнований. По пяти из 13 Государственных программ оценка рисков превышает 15% утвержденного объема бюджетных ассигнований на их реализацию (</w:t>
      </w:r>
      <w:r w:rsidRPr="001A36BC">
        <w:rPr>
          <w:color w:val="000000"/>
          <w:sz w:val="28"/>
          <w:szCs w:val="28"/>
        </w:rPr>
        <w:t>«Развитие энергетики», «Развитие жилищного строительства», «</w:t>
      </w:r>
      <w:r w:rsidRPr="001A36BC">
        <w:rPr>
          <w:color w:val="000000" w:themeColor="text1"/>
          <w:sz w:val="28"/>
          <w:szCs w:val="28"/>
          <w:lang w:eastAsia="en-US"/>
        </w:rPr>
        <w:t>Обеспечение охраны общественного порядка и повышения безопасности дорожного движения», «Охрана окружающей среды и обеспечение рационального природопользования» и «</w:t>
      </w:r>
      <w:r w:rsidRPr="001A36BC">
        <w:rPr>
          <w:color w:val="000000"/>
          <w:sz w:val="28"/>
          <w:szCs w:val="28"/>
        </w:rPr>
        <w:t>Предупреждение чрезвычайных ситуаций природного и техногенного характера и обеспечение пожарной безопасности».</w:t>
      </w:r>
      <w:r w:rsidRPr="001A36BC">
        <w:rPr>
          <w:sz w:val="28"/>
          <w:szCs w:val="28"/>
        </w:rPr>
        <w:t xml:space="preserve"> </w:t>
      </w:r>
    </w:p>
    <w:p w:rsidR="008C2B50" w:rsidRPr="001A36BC" w:rsidRDefault="008C2B50" w:rsidP="001A36BC">
      <w:pPr>
        <w:pStyle w:val="1"/>
        <w:spacing w:before="240" w:after="120"/>
        <w:rPr>
          <w:rFonts w:ascii="Times New Roman" w:hAnsi="Times New Roman" w:cs="Times New Roman"/>
          <w:color w:val="auto"/>
          <w:sz w:val="28"/>
          <w:szCs w:val="28"/>
        </w:rPr>
      </w:pPr>
      <w:r w:rsidRPr="001A36BC">
        <w:rPr>
          <w:rFonts w:ascii="Times New Roman" w:eastAsia="Calibri" w:hAnsi="Times New Roman" w:cs="Times New Roman"/>
          <w:bCs w:val="0"/>
          <w:color w:val="auto"/>
          <w:sz w:val="28"/>
          <w:szCs w:val="28"/>
        </w:rPr>
        <w:t xml:space="preserve">9. Реализация на </w:t>
      </w:r>
      <w:r w:rsidRPr="001A36BC">
        <w:rPr>
          <w:rFonts w:ascii="Times New Roman" w:hAnsi="Times New Roman" w:cs="Times New Roman"/>
          <w:color w:val="auto"/>
          <w:sz w:val="28"/>
          <w:szCs w:val="28"/>
        </w:rPr>
        <w:t>территории Чукотского автономного округа национальных проектов,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8C2B50" w:rsidRPr="001A36BC" w:rsidRDefault="008C2B50" w:rsidP="001A36BC">
      <w:pPr>
        <w:ind w:firstLine="708"/>
        <w:jc w:val="both"/>
        <w:rPr>
          <w:sz w:val="28"/>
        </w:rPr>
      </w:pPr>
      <w:r w:rsidRPr="001A36BC">
        <w:rPr>
          <w:sz w:val="28"/>
          <w:szCs w:val="28"/>
        </w:rPr>
        <w:t>По состоянию на 1 октября 2021 года в Чукотском автономном округе разработано и утверждено 46 региональных проектов в рамках одиннадцати из двенадцати национальных проектов</w:t>
      </w:r>
      <w:r w:rsidRPr="001A36BC">
        <w:rPr>
          <w:rStyle w:val="ab"/>
          <w:sz w:val="28"/>
          <w:szCs w:val="28"/>
        </w:rPr>
        <w:footnoteReference w:id="62"/>
      </w:r>
      <w:r w:rsidRPr="001A36BC">
        <w:rPr>
          <w:sz w:val="28"/>
          <w:szCs w:val="28"/>
        </w:rPr>
        <w:t xml:space="preserve">. </w:t>
      </w:r>
    </w:p>
    <w:p w:rsidR="008C2B50" w:rsidRPr="001A36BC" w:rsidRDefault="008C2B50" w:rsidP="001A36BC">
      <w:pPr>
        <w:autoSpaceDE w:val="0"/>
        <w:autoSpaceDN w:val="0"/>
        <w:adjustRightInd w:val="0"/>
        <w:ind w:firstLine="709"/>
        <w:jc w:val="both"/>
        <w:rPr>
          <w:sz w:val="28"/>
          <w:szCs w:val="28"/>
        </w:rPr>
      </w:pPr>
      <w:r w:rsidRPr="001A36BC">
        <w:rPr>
          <w:sz w:val="28"/>
          <w:szCs w:val="28"/>
        </w:rPr>
        <w:t>Информация о бюджетных ассигнованиях окружного бюджета для финансового обеспечения реализации национальных проектов представлена в таблице №18.</w:t>
      </w:r>
    </w:p>
    <w:p w:rsidR="008C2B50" w:rsidRPr="001A36BC" w:rsidRDefault="008C2B50" w:rsidP="001A36BC">
      <w:pPr>
        <w:ind w:firstLine="709"/>
        <w:jc w:val="right"/>
        <w:rPr>
          <w:sz w:val="28"/>
          <w:szCs w:val="28"/>
        </w:rPr>
      </w:pPr>
      <w:r w:rsidRPr="001A36BC">
        <w:rPr>
          <w:sz w:val="28"/>
          <w:szCs w:val="28"/>
        </w:rPr>
        <w:t>Таблица №18</w:t>
      </w:r>
    </w:p>
    <w:p w:rsidR="008C2B50" w:rsidRPr="001A36BC" w:rsidRDefault="008C2B50" w:rsidP="001A36BC">
      <w:pPr>
        <w:ind w:firstLine="709"/>
        <w:jc w:val="right"/>
        <w:rPr>
          <w:sz w:val="28"/>
          <w:szCs w:val="28"/>
        </w:rPr>
      </w:pPr>
      <w:r w:rsidRPr="001A36BC">
        <w:rPr>
          <w:sz w:val="28"/>
          <w:szCs w:val="28"/>
        </w:rPr>
        <w:t xml:space="preserve"> (тыс. рублей)</w:t>
      </w:r>
    </w:p>
    <w:tbl>
      <w:tblPr>
        <w:tblW w:w="10065" w:type="dxa"/>
        <w:tblInd w:w="-147" w:type="dxa"/>
        <w:tblLook w:val="04A0" w:firstRow="1" w:lastRow="0" w:firstColumn="1" w:lastColumn="0" w:noHBand="0" w:noVBand="1"/>
      </w:tblPr>
      <w:tblGrid>
        <w:gridCol w:w="2411"/>
        <w:gridCol w:w="1276"/>
        <w:gridCol w:w="1276"/>
        <w:gridCol w:w="1276"/>
        <w:gridCol w:w="1275"/>
        <w:gridCol w:w="850"/>
        <w:gridCol w:w="851"/>
        <w:gridCol w:w="850"/>
      </w:tblGrid>
      <w:tr w:rsidR="008C2B50" w:rsidRPr="001A36BC" w:rsidTr="008C2B50">
        <w:trPr>
          <w:trHeight w:val="288"/>
          <w:tblHead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Наименование национального проекта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 xml:space="preserve">Утверждено на 2021 год </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Законопроект</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Изменения к предыдущему году (%)</w:t>
            </w:r>
          </w:p>
        </w:tc>
      </w:tr>
      <w:tr w:rsidR="008C2B50" w:rsidRPr="001A36BC" w:rsidTr="008C2B50">
        <w:trPr>
          <w:trHeight w:val="274"/>
          <w:tblHead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8"/>
                <w:szCs w:val="18"/>
              </w:rPr>
            </w:pPr>
            <w:r w:rsidRPr="001A36BC">
              <w:rPr>
                <w:color w:val="000000"/>
                <w:sz w:val="18"/>
                <w:szCs w:val="18"/>
              </w:rPr>
              <w:t>2024 год</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2022 г. к 2021 г.</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2023 г. к 2022 г</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2024 г. к 2023 г.</w:t>
            </w:r>
          </w:p>
        </w:tc>
      </w:tr>
      <w:tr w:rsidR="008C2B50" w:rsidRPr="001A36BC" w:rsidTr="008C2B50">
        <w:trPr>
          <w:trHeight w:val="250"/>
          <w:tblHeader/>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8C2B50">
        <w:trPr>
          <w:trHeight w:val="28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20"/>
                <w:szCs w:val="20"/>
              </w:rPr>
            </w:pPr>
            <w:r w:rsidRPr="001A36BC">
              <w:rPr>
                <w:b/>
                <w:bCs/>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3 639 317,7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4 085 427,1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4 650 073,0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 xml:space="preserve">2 304 288,0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sz w:val="20"/>
                <w:szCs w:val="20"/>
              </w:rPr>
            </w:pPr>
            <w:r w:rsidRPr="001A36BC">
              <w:rPr>
                <w:b/>
                <w:bCs/>
                <w:sz w:val="20"/>
                <w:szCs w:val="20"/>
              </w:rPr>
              <w:t xml:space="preserve">112,3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sz w:val="20"/>
                <w:szCs w:val="20"/>
              </w:rPr>
            </w:pPr>
            <w:r w:rsidRPr="001A36BC">
              <w:rPr>
                <w:b/>
                <w:bCs/>
                <w:sz w:val="20"/>
                <w:szCs w:val="20"/>
              </w:rPr>
              <w:t xml:space="preserve">113,8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sz w:val="20"/>
                <w:szCs w:val="20"/>
              </w:rPr>
            </w:pPr>
            <w:r w:rsidRPr="001A36BC">
              <w:rPr>
                <w:b/>
                <w:bCs/>
                <w:sz w:val="20"/>
                <w:szCs w:val="20"/>
              </w:rPr>
              <w:t xml:space="preserve">49,6 </w:t>
            </w:r>
          </w:p>
        </w:tc>
      </w:tr>
      <w:tr w:rsidR="008C2B50" w:rsidRPr="001A36BC" w:rsidTr="008C2B50">
        <w:trPr>
          <w:trHeight w:val="9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 Демография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664 238,5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662 239,1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1 206 662,8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1 030 733,5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99,7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182,2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85,4 </w:t>
            </w:r>
          </w:p>
        </w:tc>
      </w:tr>
      <w:tr w:rsidR="008C2B50" w:rsidRPr="001A36BC" w:rsidTr="008C2B50">
        <w:trPr>
          <w:trHeight w:val="5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2. Здравоохранение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464 846,1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533 684,6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515 997,2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435 014,1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114,8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96,7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84,3 </w:t>
            </w:r>
          </w:p>
        </w:tc>
      </w:tr>
      <w:tr w:rsidR="008C2B50" w:rsidRPr="001A36BC" w:rsidTr="008C2B50">
        <w:trPr>
          <w:trHeight w:val="5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3.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370 930,9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759 591,0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1 108 101,9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294 487,5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204,8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145,9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26,6 </w:t>
            </w:r>
          </w:p>
        </w:tc>
      </w:tr>
      <w:tr w:rsidR="008C2B50" w:rsidRPr="001A36BC" w:rsidTr="008C2B50">
        <w:trPr>
          <w:trHeight w:val="5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4. Жильё и городская среда</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1 199 543,3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1 057 909,4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1 320 907,2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316 857,5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88,2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124,9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24,0 </w:t>
            </w:r>
          </w:p>
        </w:tc>
      </w:tr>
      <w:tr w:rsidR="008C2B50" w:rsidRPr="001A36BC" w:rsidTr="008C2B50">
        <w:trPr>
          <w:trHeight w:val="5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5. Экология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85 573,1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233 065,3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7 388,0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10 458,7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272,4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141,6 </w:t>
            </w:r>
          </w:p>
        </w:tc>
      </w:tr>
      <w:tr w:rsidR="008C2B50" w:rsidRPr="001A36BC" w:rsidTr="008C2B50">
        <w:trPr>
          <w:trHeight w:val="28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6.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359 775,0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164 297,7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90 580,6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71 114,9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45,7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55,1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78,5 </w:t>
            </w:r>
          </w:p>
        </w:tc>
      </w:tr>
      <w:tr w:rsidR="008C2B50" w:rsidRPr="001A36BC" w:rsidTr="008C2B50">
        <w:trPr>
          <w:trHeight w:val="1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7. Цифровая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191 590,1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165 433,8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7 645,8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34 133,9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86,3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4,6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446,4 </w:t>
            </w:r>
          </w:p>
        </w:tc>
      </w:tr>
      <w:tr w:rsidR="008C2B50" w:rsidRPr="001A36BC" w:rsidTr="008C2B50">
        <w:trPr>
          <w:trHeight w:val="5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8.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193 055,9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393 555,9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194 013,8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51 275,6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203,9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49,3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26,4 </w:t>
            </w:r>
          </w:p>
        </w:tc>
      </w:tr>
      <w:tr w:rsidR="008C2B50" w:rsidRPr="001A36BC" w:rsidTr="008C2B50">
        <w:trPr>
          <w:trHeight w:val="52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lastRenderedPageBreak/>
              <w:t>9. Малое и среднее предпринимательство и поддержка индивидуальной предпринимательской инициативы</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109 764,8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115 650,3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192 274,2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60 212,3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105,4 </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166,3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 xml:space="preserve">31,3 </w:t>
            </w:r>
          </w:p>
        </w:tc>
      </w:tr>
      <w:tr w:rsidR="008C2B50" w:rsidRPr="001A36BC" w:rsidTr="008C2B50">
        <w:trPr>
          <w:trHeight w:val="28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10. Производительность труда и поддержка занятости</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6 501,5 </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20"/>
                <w:szCs w:val="20"/>
              </w:rPr>
            </w:pPr>
            <w:r w:rsidRPr="001A36BC">
              <w:rPr>
                <w:color w:val="000000"/>
                <w:sz w:val="20"/>
                <w:szCs w:val="20"/>
              </w:rPr>
              <w:t>-</w:t>
            </w:r>
          </w:p>
        </w:tc>
      </w:tr>
    </w:tbl>
    <w:p w:rsidR="008C2B50" w:rsidRPr="001A36BC" w:rsidRDefault="008C2B50" w:rsidP="001A36BC">
      <w:pPr>
        <w:shd w:val="clear" w:color="auto" w:fill="FFFFFF"/>
        <w:tabs>
          <w:tab w:val="left" w:pos="-7020"/>
        </w:tabs>
        <w:spacing w:before="120"/>
        <w:ind w:firstLine="709"/>
        <w:jc w:val="both"/>
        <w:rPr>
          <w:sz w:val="28"/>
          <w:szCs w:val="28"/>
        </w:rPr>
      </w:pPr>
      <w:r w:rsidRPr="001A36BC">
        <w:rPr>
          <w:sz w:val="28"/>
          <w:szCs w:val="28"/>
        </w:rPr>
        <w:t>Законопроектом предусмотрено финансирование 33 региональных проектов, в том числе: на 2022 год в сумме 4 085 427,1 тыс. рублей (или 10,1% общего объема расходов окружного бюджета), на 2023 год – 4 650 073,0 тыс. рублей (13,2%), на 2024 год – 2 304 288,0 тыс. рублей (6,2%). В 2022-2023 годах запланировано увеличение объема бюджетных ассигнований к предыдущему году на 12,3 и 13,8% соответственно, в 2024 году – снижение на 50,4%.</w:t>
      </w:r>
    </w:p>
    <w:p w:rsidR="008C2B50" w:rsidRPr="001A36BC" w:rsidRDefault="008C2B50" w:rsidP="001A36BC">
      <w:pPr>
        <w:autoSpaceDE w:val="0"/>
        <w:autoSpaceDN w:val="0"/>
        <w:adjustRightInd w:val="0"/>
        <w:ind w:firstLine="709"/>
        <w:jc w:val="both"/>
        <w:rPr>
          <w:bCs/>
          <w:sz w:val="28"/>
          <w:szCs w:val="28"/>
          <w:highlight w:val="yellow"/>
        </w:rPr>
      </w:pPr>
      <w:r w:rsidRPr="001A36BC">
        <w:rPr>
          <w:sz w:val="28"/>
          <w:szCs w:val="28"/>
        </w:rPr>
        <w:t>В рамках нацпроекта «</w:t>
      </w:r>
      <w:r w:rsidRPr="001A36BC">
        <w:rPr>
          <w:b/>
          <w:bCs/>
          <w:sz w:val="28"/>
          <w:szCs w:val="28"/>
        </w:rPr>
        <w:t>Жильё и городская среда</w:t>
      </w:r>
      <w:r w:rsidRPr="001A36BC">
        <w:rPr>
          <w:sz w:val="28"/>
          <w:szCs w:val="28"/>
        </w:rPr>
        <w:t xml:space="preserve">» предусматривается реализация четырех региональных проектов «Формирование комфортной городской среды», «Обеспечение устойчивого сокращения непригодного для проживания жилищного фонда», «Чистая вода» и «Жилье». Запланированы бюджетные ассигнования на 2022 год в объеме 1 057 909,4 тыс. рублей (25,9% в структуре расходов на реализацию национальных проектов), на 2023 год – 1 320 907,2 тыс. рублей (28,4%), на 2024 год – 316 857,5 тыс. рублей (13,8%). </w:t>
      </w:r>
      <w:r w:rsidRPr="001A36BC">
        <w:rPr>
          <w:bCs/>
          <w:sz w:val="28"/>
          <w:szCs w:val="28"/>
        </w:rPr>
        <w:t>Средства предусмотрены для финансового обеспечения региональных проектов в рамках реализации четырех Государственных программ «</w:t>
      </w:r>
      <w:r w:rsidRPr="001A36BC">
        <w:rPr>
          <w:sz w:val="28"/>
          <w:szCs w:val="28"/>
        </w:rPr>
        <w:t>Формирование комфортной городской среды», «Обеспечение устойчивого сокращения непригодного для проживания жилищного фонда», «Развитие жилищно-коммунального хозяйства и водохозяйственного комплекса» и «</w:t>
      </w:r>
      <w:r w:rsidRPr="001A36BC">
        <w:rPr>
          <w:color w:val="000000"/>
          <w:sz w:val="28"/>
          <w:szCs w:val="28"/>
        </w:rPr>
        <w:t>Развитие жилищного строительства».</w:t>
      </w:r>
    </w:p>
    <w:p w:rsidR="008C2B50" w:rsidRPr="001A36BC" w:rsidRDefault="008C2B50" w:rsidP="001A36BC">
      <w:pPr>
        <w:autoSpaceDE w:val="0"/>
        <w:autoSpaceDN w:val="0"/>
        <w:adjustRightInd w:val="0"/>
        <w:ind w:firstLine="709"/>
        <w:jc w:val="both"/>
        <w:rPr>
          <w:bCs/>
          <w:sz w:val="28"/>
          <w:szCs w:val="28"/>
        </w:rPr>
      </w:pPr>
      <w:r w:rsidRPr="001A36BC">
        <w:rPr>
          <w:sz w:val="28"/>
          <w:szCs w:val="28"/>
        </w:rPr>
        <w:t>В рамках нацпроекта «</w:t>
      </w:r>
      <w:r w:rsidRPr="001A36BC">
        <w:rPr>
          <w:b/>
          <w:bCs/>
          <w:sz w:val="28"/>
          <w:szCs w:val="28"/>
        </w:rPr>
        <w:t>Демография</w:t>
      </w:r>
      <w:r w:rsidRPr="001A36BC">
        <w:rPr>
          <w:sz w:val="28"/>
          <w:szCs w:val="28"/>
        </w:rPr>
        <w:t xml:space="preserve">» предусматривается реализация </w:t>
      </w:r>
      <w:r w:rsidRPr="001A36BC">
        <w:rPr>
          <w:sz w:val="28"/>
          <w:szCs w:val="28"/>
        </w:rPr>
        <w:br/>
        <w:t xml:space="preserve">шести региональных проектов: «Разработка и реализация программы системной поддержки и повышения качества жизни граждан старшего поколения», «Финансовая поддержка семей при рождении детей», «Формирование системы мотивации граждан к здоровому образу жизни, включая здоровое питание и отказ от вредных привычек», «Содействие занятости»,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 «Разработка и реализация программы системной поддержки и повышения качества жизни граждан старшего поколения». Законопроектом запланированы бюджетные ассигнования на 2022 год в объеме 662 239,1 тыс. рублей (17% в структуре расходов на реализацию национальных проектов), на 2023 год – 1 206 662,8 тыс. рублей (26%), на 2024 год – 1 030 733,5 тыс. рублей (44,7%). </w:t>
      </w:r>
      <w:r w:rsidRPr="001A36BC">
        <w:rPr>
          <w:bCs/>
          <w:sz w:val="28"/>
          <w:szCs w:val="28"/>
        </w:rPr>
        <w:t xml:space="preserve">Средства предусмотрены для финансового обеспечения региональных проектов </w:t>
      </w:r>
      <w:r w:rsidRPr="001A36BC">
        <w:rPr>
          <w:bCs/>
          <w:sz w:val="28"/>
          <w:szCs w:val="28"/>
        </w:rPr>
        <w:lastRenderedPageBreak/>
        <w:t>в рамках реализации четырех Государственных программ «Социальная поддержка населения», «Развитие здравоохранения», «Развитие занятости населения» и «Развитие культуры, спорта и туризма».</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«Образование»</w:t>
      </w:r>
      <w:r w:rsidRPr="001A36BC">
        <w:rPr>
          <w:sz w:val="28"/>
          <w:szCs w:val="28"/>
        </w:rPr>
        <w:t xml:space="preserve"> предусматривается реализация четырех региональных проектов «Успех каждого ребенка», «Современная школа», «Цифровая образовательная среда» и «Молодые профессионалы (повышение конкурентоспособности профессионального образования)». Запланированы бюджетные ассигнования на 2022 год в объеме 759 591,0 тыс. рублей (18,6% в структуре расходов на реализацию национальных проектов), на 2023 год – 1 108 101,9 тыс. рублей (23,8%), на 2024 год – 294 487,5 тыс. рублей (12,8%). </w:t>
      </w:r>
      <w:r w:rsidRPr="001A36BC">
        <w:rPr>
          <w:bCs/>
          <w:sz w:val="28"/>
          <w:szCs w:val="28"/>
        </w:rPr>
        <w:t>Средства предусмотрены для финансового обеспечения региональных проектов в рамках реализации одной Государственной программы «Развитие образования и науки».</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«Экология»</w:t>
      </w:r>
      <w:r w:rsidRPr="001A36BC">
        <w:rPr>
          <w:sz w:val="28"/>
          <w:szCs w:val="28"/>
        </w:rPr>
        <w:t xml:space="preserve"> предусматривается реализация </w:t>
      </w:r>
      <w:r w:rsidRPr="001A36BC">
        <w:rPr>
          <w:sz w:val="28"/>
          <w:szCs w:val="28"/>
        </w:rPr>
        <w:br/>
        <w:t xml:space="preserve">трех региональных проектов «Сохранения лесов», «Комплексная система обращения с твердыми коммунальными отходами» и «Чистая страна». Законопроектом запланированы бюджетные ассигнования на 2022 год в объеме 233 065,3 тыс. рублей (5,7% в структуре расходов на реализацию национальных проектов), на 2023 год – 7 388,0 тыс. рублей (0,2%), на 2024 год – 10 458,7 тыс. рублей (0,5%). </w:t>
      </w:r>
      <w:r w:rsidRPr="001A36BC">
        <w:rPr>
          <w:bCs/>
          <w:sz w:val="28"/>
          <w:szCs w:val="28"/>
        </w:rPr>
        <w:t>Средства предусмотрены для финансового обеспечения региональных проектов в рамках реализации двух Государственных программ «Развитие лесного хозяйства» и «Охрана окружающей среды и обеспечение рационального природопользования».</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«Безопасные и качественные автомобильные дороги»</w:t>
      </w:r>
      <w:r w:rsidRPr="001A36BC">
        <w:rPr>
          <w:sz w:val="28"/>
          <w:szCs w:val="28"/>
        </w:rPr>
        <w:t xml:space="preserve"> предусматривается реализация трех региональных проектов «Дорожная сеть», «Безопасность дорожного движения» и «Общесистемные меры развития дорожного хозяйства». Бюджетные ассигнования запланированы на 2022 год в объеме 164 297,7 тыс. рублей (4% в структуре расходов на реализацию национальных проектов), на 2023 год – 90 580,6 тыс. рублей (2%), на 2024 год – 71 114,9 тыс. рублей (3,1%). </w:t>
      </w:r>
      <w:r w:rsidRPr="001A36BC">
        <w:rPr>
          <w:bCs/>
          <w:sz w:val="28"/>
          <w:szCs w:val="28"/>
        </w:rPr>
        <w:t>Средства предусмотрены для финансового обеспечения региональных проектов в рамках реализации двух Государственных программ «Развитие транспортной инфраструктуры» и «Обеспечение охраны общественного порядка и повышения безопасности дорожного движения».</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«Здравоохранение»</w:t>
      </w:r>
      <w:r w:rsidRPr="001A36BC">
        <w:rPr>
          <w:sz w:val="28"/>
          <w:szCs w:val="28"/>
        </w:rPr>
        <w:t xml:space="preserve"> предусматривается реализация шести региональных проектов «Развитие системы оказания первичной медико-санитарной помощи»,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«Борьба с сердечно-сосудистыми заболеваниями», «Борьба с онкологическими заболеваниями», «Обеспечение медицинских организаций системы здравоохранения квалифицированными кадрами» и «Модернизация первичного звена здравоохранения». Бюджетные ассигнования запланированы на 2022 год в объеме 533 684,6 тыс. рублей (13,1% в структуре расходов на реализацию национальных проектов), на 2023 год – 515 997,2 тыс. рублей (11,1%), </w:t>
      </w:r>
      <w:r w:rsidRPr="001A36BC">
        <w:rPr>
          <w:sz w:val="28"/>
          <w:szCs w:val="28"/>
        </w:rPr>
        <w:lastRenderedPageBreak/>
        <w:t xml:space="preserve">на 2024 год – 435 014,1 тыс. рублей (18,9%). </w:t>
      </w:r>
      <w:r w:rsidRPr="001A36BC">
        <w:rPr>
          <w:bCs/>
          <w:sz w:val="28"/>
          <w:szCs w:val="28"/>
        </w:rPr>
        <w:t>Средства предусмотрены для финансового обеспечения региональных проектов в рамках реализации одной Государственной программы «Развитие здравоохранения».</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«Малое и среднее предпринимательство и поддержка индивидуальной предпринимательской инициативы»</w:t>
      </w:r>
      <w:r w:rsidRPr="001A36BC">
        <w:rPr>
          <w:sz w:val="28"/>
          <w:szCs w:val="28"/>
        </w:rPr>
        <w:t xml:space="preserve"> предусматривается реализация трех региональных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w:t>
      </w:r>
      <w:r w:rsidRPr="001A36BC">
        <w:rPr>
          <w:color w:val="000000"/>
          <w:sz w:val="28"/>
          <w:szCs w:val="28"/>
        </w:rPr>
        <w:t>Акселерация субъектов малого и среднего предпринимательства</w:t>
      </w:r>
      <w:r w:rsidRPr="001A36BC">
        <w:rPr>
          <w:sz w:val="28"/>
          <w:szCs w:val="28"/>
        </w:rPr>
        <w:t xml:space="preserve">». Бюджетные ассигнования запланированы на 2022 год в объеме 115 650,3 тыс. рублей (2,8% в структуре расходов на реализацию национальных проектов), на 2023 год – 192 274,2 тыс. рублей (4,1%), на 2024 год – 60 212,3 тыс. рублей (2,6%). </w:t>
      </w:r>
      <w:r w:rsidRPr="001A36BC">
        <w:rPr>
          <w:bCs/>
          <w:sz w:val="28"/>
          <w:szCs w:val="28"/>
        </w:rPr>
        <w:t>Средства предусмотрены для финансового обеспечения региональных проектов в рамках реализации двух Государственных программ «Стимулирование экономической активности населения» и «Развитие агропромышленного комплекса».</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«Культура»</w:t>
      </w:r>
      <w:r w:rsidRPr="001A36BC">
        <w:rPr>
          <w:sz w:val="28"/>
          <w:szCs w:val="28"/>
        </w:rPr>
        <w:t xml:space="preserve"> предусматривается реализация двух региональных проектов «Культурная среда» и «Творческие люди». Законопроектом запланированы бюджетные ассигнования на 2022 год в объеме 393 555,9 тыс. рублей (9,6% в структуре расходов на реализацию национальных проектов), на 2023 год – 194 013,8 тыс. рублей (4,2%), на 2024 год – 51 275,6 тыс. рублей (2,2%). </w:t>
      </w:r>
      <w:r w:rsidRPr="001A36BC">
        <w:rPr>
          <w:bCs/>
          <w:sz w:val="28"/>
          <w:szCs w:val="28"/>
        </w:rPr>
        <w:t>Средства предусмотрены для финансового обеспечения региональных проектов в рамках реализации одной Государственной программы «Развитие культуры, спорта и туризма».</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«Цифровая экономика»</w:t>
      </w:r>
      <w:r w:rsidRPr="001A36BC">
        <w:rPr>
          <w:sz w:val="28"/>
          <w:szCs w:val="28"/>
        </w:rPr>
        <w:t xml:space="preserve"> предусматривается реализация одного регионального проекта «Информационная инфраструктура». Бюджетные ассигнования запланированы на 2022 год в объеме 165 433,8 тыс. рублей (4,1% в структуре расходов на реализацию национальных проектов), на 2023 год – 7 645,8 тыс. рублей (0,2%), на 2024 год – 34 133,9 тыс. рублей (1,5%). </w:t>
      </w:r>
      <w:r w:rsidRPr="001A36BC">
        <w:rPr>
          <w:bCs/>
          <w:sz w:val="28"/>
          <w:szCs w:val="28"/>
        </w:rPr>
        <w:t>Средства предусмотрены для финансового обеспечения региональных проектов в рамках реализации двух Государственных программ «Информационное общество» и «Развитие образования и науки».</w:t>
      </w:r>
    </w:p>
    <w:p w:rsidR="008C2B50" w:rsidRPr="001A36BC" w:rsidRDefault="008C2B50" w:rsidP="001A36BC">
      <w:pPr>
        <w:autoSpaceDE w:val="0"/>
        <w:autoSpaceDN w:val="0"/>
        <w:adjustRightInd w:val="0"/>
        <w:ind w:firstLine="709"/>
        <w:jc w:val="both"/>
        <w:rPr>
          <w:bCs/>
          <w:sz w:val="28"/>
          <w:szCs w:val="28"/>
        </w:rPr>
      </w:pPr>
      <w:r w:rsidRPr="001A36BC">
        <w:rPr>
          <w:sz w:val="28"/>
          <w:szCs w:val="28"/>
        </w:rPr>
        <w:t xml:space="preserve">В рамках нацпроекта </w:t>
      </w:r>
      <w:r w:rsidRPr="001A36BC">
        <w:rPr>
          <w:b/>
          <w:sz w:val="28"/>
          <w:szCs w:val="28"/>
        </w:rPr>
        <w:t>«Производительность труда и поддержка занятости»</w:t>
      </w:r>
      <w:r w:rsidRPr="001A36BC">
        <w:rPr>
          <w:sz w:val="28"/>
          <w:szCs w:val="28"/>
        </w:rPr>
        <w:t xml:space="preserve"> предусматривается реализация одного регионального проекта «Адресная поддержка повышения производительности труда на предприятиях». Бюджетные ассигнования запланированы на 2023 год в объеме 6 501,5 тыс. рублей (менее 1% в структуре расходов на реализацию национальных проектов). </w:t>
      </w:r>
      <w:r w:rsidRPr="001A36BC">
        <w:rPr>
          <w:bCs/>
          <w:sz w:val="28"/>
          <w:szCs w:val="28"/>
        </w:rPr>
        <w:t>Средства предусмотрены для финансового обеспечения регионального проекта в рамках реализации одной Государственной программы «Стимулирование экономической активности населения».</w:t>
      </w:r>
    </w:p>
    <w:p w:rsidR="008C2B50" w:rsidRPr="001A36BC" w:rsidRDefault="008C2B50" w:rsidP="001A36BC">
      <w:pPr>
        <w:pStyle w:val="Default"/>
        <w:ind w:firstLine="709"/>
        <w:jc w:val="both"/>
        <w:rPr>
          <w:color w:val="auto"/>
          <w:sz w:val="28"/>
          <w:szCs w:val="28"/>
        </w:rPr>
      </w:pPr>
      <w:r w:rsidRPr="001A36BC">
        <w:rPr>
          <w:color w:val="auto"/>
          <w:sz w:val="28"/>
          <w:szCs w:val="28"/>
        </w:rPr>
        <w:t xml:space="preserve">В целях детализации бюджетных ассигнований на реализацию региональных составляющих национальных проектов в Законопроекте расходы отражаются по кодам целевых статей бюджетной классификации бюджета с применением буквенного обозначения на уровне основного мероприятия </w:t>
      </w:r>
      <w:r w:rsidRPr="001A36BC">
        <w:rPr>
          <w:color w:val="auto"/>
          <w:sz w:val="28"/>
          <w:szCs w:val="28"/>
        </w:rPr>
        <w:lastRenderedPageBreak/>
        <w:t xml:space="preserve">соответствующей государственной программы (4-5 разрядов кода целевой статьи, предполагающих код национального проекта и номер федерального проекта). </w:t>
      </w:r>
    </w:p>
    <w:p w:rsidR="008C2B50" w:rsidRPr="001A36BC" w:rsidRDefault="008C2B50" w:rsidP="001A36BC">
      <w:pPr>
        <w:ind w:firstLine="709"/>
        <w:jc w:val="both"/>
        <w:rPr>
          <w:rStyle w:val="FontStyle16"/>
          <w:b/>
          <w:sz w:val="28"/>
          <w:szCs w:val="28"/>
        </w:rPr>
      </w:pPr>
      <w:r w:rsidRPr="001A36BC">
        <w:rPr>
          <w:rStyle w:val="FontStyle16"/>
          <w:b/>
          <w:sz w:val="28"/>
          <w:szCs w:val="28"/>
        </w:rPr>
        <w:t>Информация о бюджетных ассигнованиях, предусмотренных на ф</w:t>
      </w:r>
      <w:r w:rsidRPr="001A36BC">
        <w:rPr>
          <w:bCs/>
          <w:sz w:val="28"/>
          <w:szCs w:val="28"/>
        </w:rPr>
        <w:t xml:space="preserve">инансовое обеспечение реализации региональных проектов, </w:t>
      </w:r>
      <w:r w:rsidRPr="001A36BC">
        <w:rPr>
          <w:rStyle w:val="FontStyle16"/>
          <w:b/>
          <w:sz w:val="28"/>
          <w:szCs w:val="28"/>
        </w:rPr>
        <w:t>приведена в Приложении №6 к настоящему Заключению.</w:t>
      </w:r>
    </w:p>
    <w:p w:rsidR="008C2B50" w:rsidRPr="001A36BC" w:rsidRDefault="008C2B50" w:rsidP="001A36BC">
      <w:pPr>
        <w:ind w:firstLine="709"/>
        <w:jc w:val="both"/>
        <w:rPr>
          <w:sz w:val="28"/>
          <w:szCs w:val="28"/>
        </w:rPr>
      </w:pPr>
      <w:r w:rsidRPr="001A36BC">
        <w:rPr>
          <w:rStyle w:val="FontStyle16"/>
          <w:b/>
          <w:sz w:val="28"/>
          <w:szCs w:val="28"/>
        </w:rPr>
        <w:t xml:space="preserve">По результатам экспертно-аналитического мероприятия </w:t>
      </w:r>
      <w:r w:rsidRPr="001A36BC">
        <w:rPr>
          <w:sz w:val="28"/>
          <w:szCs w:val="28"/>
        </w:rPr>
        <w:t>«Оценка хода реализации региональных проектов в Чукотском автономном округе за 9 месяцев 2021 года» установлено следующее.</w:t>
      </w:r>
    </w:p>
    <w:p w:rsidR="008C2B50" w:rsidRPr="001A36BC" w:rsidRDefault="008C2B50" w:rsidP="001A36BC">
      <w:pPr>
        <w:ind w:firstLine="709"/>
        <w:jc w:val="both"/>
        <w:rPr>
          <w:sz w:val="28"/>
          <w:szCs w:val="28"/>
        </w:rPr>
      </w:pPr>
      <w:r w:rsidRPr="001A36BC">
        <w:rPr>
          <w:sz w:val="28"/>
          <w:szCs w:val="28"/>
        </w:rPr>
        <w:t>Сводной бюджетной росписью на 2021 год утвержден объем бюджетных ассигнований на реализацию мероприятий 29 региональных проектов на общую сумму 3 602,5 млн. рублей.</w:t>
      </w:r>
    </w:p>
    <w:p w:rsidR="008C2B50" w:rsidRPr="001A36BC" w:rsidRDefault="008C2B50" w:rsidP="001A36BC">
      <w:pPr>
        <w:ind w:firstLine="709"/>
        <w:jc w:val="both"/>
        <w:rPr>
          <w:sz w:val="28"/>
          <w:szCs w:val="28"/>
        </w:rPr>
      </w:pPr>
      <w:r w:rsidRPr="001A36BC">
        <w:rPr>
          <w:sz w:val="28"/>
          <w:szCs w:val="28"/>
        </w:rPr>
        <w:t xml:space="preserve">В отчетном периоде на реализацию 25 региональных проектов направлено бюджетных ассигнований в сумме 1 249,5 млн. рублей (34,7% утвержденных бюджетных ассигнований), из них по двум региональным проектам произведено авансирование со сроком выполнения работ в 2022 – 2024 годах на общую сумму 285,5 млн. рублей (22,8% направленных бюджетных средств). </w:t>
      </w:r>
    </w:p>
    <w:p w:rsidR="008C2B50" w:rsidRPr="001A36BC" w:rsidRDefault="008C2B50" w:rsidP="001A36BC">
      <w:pPr>
        <w:widowControl w:val="0"/>
        <w:ind w:firstLine="709"/>
        <w:jc w:val="both"/>
        <w:rPr>
          <w:sz w:val="28"/>
          <w:szCs w:val="28"/>
        </w:rPr>
      </w:pPr>
      <w:r w:rsidRPr="001A36BC">
        <w:rPr>
          <w:sz w:val="28"/>
          <w:szCs w:val="28"/>
        </w:rPr>
        <w:t xml:space="preserve">За 9 месяцев 2021 года фактическое исполнение мероприятий региональных проектов составило 876,8 млн. рублей или 70,2% объема ассигнований, направленных на реализацию региональных проектов, или 24,3% утвержденных сводной бюджетной росписью объемов бюджетных ассигнований. Фактическое выполнение мероприятий региональных проектов, на которые перечислены авансовые платежи в 2020 году, составило 86,4 млн. рублей или 20,9% направленного финансирования (414,0 млн. рублей). </w:t>
      </w:r>
    </w:p>
    <w:p w:rsidR="008C2B50" w:rsidRPr="001A36BC" w:rsidRDefault="008C2B50" w:rsidP="001A36BC">
      <w:pPr>
        <w:ind w:firstLine="709"/>
        <w:jc w:val="both"/>
        <w:rPr>
          <w:sz w:val="28"/>
          <w:szCs w:val="28"/>
        </w:rPr>
      </w:pPr>
      <w:r w:rsidRPr="001A36BC">
        <w:rPr>
          <w:sz w:val="28"/>
          <w:szCs w:val="28"/>
        </w:rPr>
        <w:t>Счетной палатой выявлены риски невыполнения в 2021 году мероприятий на общую сумму 1 094,8 млн. рублей по шести региональным проектам:</w:t>
      </w:r>
    </w:p>
    <w:p w:rsidR="008C2B50" w:rsidRPr="001A36BC" w:rsidRDefault="008C2B50" w:rsidP="001A36BC">
      <w:pPr>
        <w:widowControl w:val="0"/>
        <w:ind w:firstLine="708"/>
        <w:contextualSpacing/>
        <w:jc w:val="both"/>
        <w:rPr>
          <w:sz w:val="28"/>
          <w:szCs w:val="28"/>
        </w:rPr>
      </w:pPr>
      <w:r w:rsidRPr="001A36BC">
        <w:rPr>
          <w:sz w:val="28"/>
          <w:szCs w:val="28"/>
        </w:rPr>
        <w:t>- </w:t>
      </w:r>
      <w:r w:rsidRPr="001A36BC">
        <w:rPr>
          <w:color w:val="000000"/>
          <w:sz w:val="28"/>
          <w:szCs w:val="28"/>
        </w:rPr>
        <w:t>«Содействие занятости» –</w:t>
      </w:r>
      <w:r w:rsidRPr="001A36BC">
        <w:rPr>
          <w:sz w:val="28"/>
          <w:szCs w:val="28"/>
        </w:rPr>
        <w:t xml:space="preserve"> низкие темпы фактического выполнения в текущем году подрядчиком работ по контракту на строительство детского сада в г. Анадырь (137,8 млн. рублей); </w:t>
      </w:r>
    </w:p>
    <w:p w:rsidR="008C2B50" w:rsidRPr="001A36BC" w:rsidRDefault="008C2B50"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color w:val="000000"/>
          <w:sz w:val="28"/>
          <w:szCs w:val="28"/>
        </w:rPr>
      </w:pPr>
      <w:r w:rsidRPr="001A36BC">
        <w:rPr>
          <w:sz w:val="28"/>
          <w:szCs w:val="28"/>
        </w:rPr>
        <w:t>- </w:t>
      </w:r>
      <w:r w:rsidRPr="001A36BC">
        <w:rPr>
          <w:color w:val="000000"/>
          <w:sz w:val="28"/>
          <w:szCs w:val="28"/>
        </w:rPr>
        <w:t xml:space="preserve">«Современная школа» – признаны несостоявшимися аукционы и перенесены сроки строительства двух </w:t>
      </w:r>
      <w:r w:rsidRPr="001A36BC">
        <w:rPr>
          <w:sz w:val="28"/>
          <w:szCs w:val="28"/>
        </w:rPr>
        <w:t xml:space="preserve">школ на 100 мест в селе Островное </w:t>
      </w:r>
      <w:proofErr w:type="spellStart"/>
      <w:r w:rsidRPr="001A36BC">
        <w:rPr>
          <w:sz w:val="28"/>
          <w:szCs w:val="28"/>
        </w:rPr>
        <w:t>Билибинского</w:t>
      </w:r>
      <w:proofErr w:type="spellEnd"/>
      <w:r w:rsidRPr="001A36BC">
        <w:rPr>
          <w:sz w:val="28"/>
          <w:szCs w:val="28"/>
        </w:rPr>
        <w:t xml:space="preserve"> района и селе </w:t>
      </w:r>
      <w:proofErr w:type="spellStart"/>
      <w:r w:rsidRPr="001A36BC">
        <w:rPr>
          <w:sz w:val="28"/>
          <w:szCs w:val="28"/>
        </w:rPr>
        <w:t>Лорино</w:t>
      </w:r>
      <w:proofErr w:type="spellEnd"/>
      <w:r w:rsidRPr="001A36BC">
        <w:rPr>
          <w:sz w:val="28"/>
          <w:szCs w:val="28"/>
        </w:rPr>
        <w:t xml:space="preserve"> Чукотского района</w:t>
      </w:r>
      <w:r w:rsidRPr="001A36BC">
        <w:rPr>
          <w:color w:val="000000"/>
          <w:sz w:val="28"/>
          <w:szCs w:val="28"/>
        </w:rPr>
        <w:t xml:space="preserve"> (201,5 млн. рублей) и не представлены данные о фактическом выполнении мероприятий, на которые в 2020 году из окружного бюджета направлены бюджетные средства в виде авансовых платежей на выполнение работ в 2021 году (160,7 млн. рублей);</w:t>
      </w:r>
    </w:p>
    <w:p w:rsidR="008C2B50" w:rsidRPr="001A36BC" w:rsidRDefault="008C2B50"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 «Жильё» – 2 муниципальных контракта расторгнуты, а сроки выполнения двух других муниципальных контрактов сдвинуты на 2022 год (454,7 млн. рублей). </w:t>
      </w:r>
    </w:p>
    <w:p w:rsidR="008C2B50" w:rsidRPr="001A36BC" w:rsidRDefault="008C2B50"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sz w:val="28"/>
          <w:szCs w:val="28"/>
        </w:rPr>
      </w:pPr>
      <w:r w:rsidRPr="001A36BC">
        <w:rPr>
          <w:color w:val="000000"/>
          <w:sz w:val="28"/>
          <w:szCs w:val="28"/>
        </w:rPr>
        <w:t>- «Формирование комфортной городской среды» – не представлены данные о фактическом выполнении мероприятий, на которые в 2020 году из окружного бюджета направлены бюджетные средства в виде авансовых платежей на выполнение работ в 2021 году (58,1 млн. рублей);</w:t>
      </w:r>
    </w:p>
    <w:p w:rsidR="008C2B50" w:rsidRPr="001A36BC" w:rsidRDefault="008C2B50"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sz w:val="28"/>
          <w:szCs w:val="28"/>
        </w:rPr>
      </w:pPr>
      <w:r w:rsidRPr="001A36BC">
        <w:rPr>
          <w:sz w:val="28"/>
          <w:szCs w:val="28"/>
        </w:rPr>
        <w:t>- «</w:t>
      </w:r>
      <w:r w:rsidRPr="001A36BC">
        <w:rPr>
          <w:color w:val="000000"/>
          <w:sz w:val="28"/>
          <w:szCs w:val="28"/>
        </w:rPr>
        <w:t xml:space="preserve">Обеспечение устойчивого сокращения непригодного для проживания жилищного фонда» – не представлены данные о фактическом выполнении </w:t>
      </w:r>
      <w:r w:rsidRPr="001A36BC">
        <w:rPr>
          <w:color w:val="000000"/>
          <w:sz w:val="28"/>
          <w:szCs w:val="28"/>
        </w:rPr>
        <w:lastRenderedPageBreak/>
        <w:t>мероприятий, на которые в 2020 году из окружного бюджета направлены бюджетные средства в виде авансовых платежей на выполнение работ в 2021 году (55,0 млн. рублей);</w:t>
      </w:r>
    </w:p>
    <w:p w:rsidR="008C2B50" w:rsidRPr="001A36BC" w:rsidRDefault="008C2B50"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«Чистая вода» –</w:t>
      </w:r>
      <w:r w:rsidRPr="001A36BC">
        <w:rPr>
          <w:b/>
          <w:sz w:val="28"/>
          <w:szCs w:val="28"/>
        </w:rPr>
        <w:t xml:space="preserve"> </w:t>
      </w:r>
      <w:r w:rsidRPr="001A36BC">
        <w:rPr>
          <w:sz w:val="28"/>
          <w:szCs w:val="28"/>
        </w:rPr>
        <w:t>контракт на выполнение работ по реконструкции резервуаров чистой воды в селе Лаврентия на отчетную дату не заключен (27,0 млн. рублей).</w:t>
      </w:r>
    </w:p>
    <w:p w:rsidR="008C2B50" w:rsidRPr="001A36BC" w:rsidRDefault="008C2B50" w:rsidP="001A36BC">
      <w:pPr>
        <w:pStyle w:val="1"/>
        <w:spacing w:before="0" w:after="120"/>
        <w:rPr>
          <w:rFonts w:ascii="Times New Roman" w:eastAsia="Calibri" w:hAnsi="Times New Roman" w:cs="Times New Roman"/>
          <w:bCs w:val="0"/>
          <w:color w:val="auto"/>
          <w:sz w:val="28"/>
          <w:szCs w:val="28"/>
        </w:rPr>
      </w:pPr>
      <w:bookmarkStart w:id="25" w:name="_Toc57649342"/>
      <w:r w:rsidRPr="001A36BC">
        <w:rPr>
          <w:rFonts w:ascii="Times New Roman" w:eastAsia="Calibri" w:hAnsi="Times New Roman" w:cs="Times New Roman"/>
          <w:bCs w:val="0"/>
          <w:color w:val="auto"/>
          <w:sz w:val="28"/>
          <w:szCs w:val="28"/>
        </w:rPr>
        <w:t>10. </w:t>
      </w:r>
      <w:bookmarkStart w:id="26" w:name="_Toc57649343"/>
      <w:bookmarkEnd w:id="25"/>
      <w:r w:rsidRPr="001A36BC">
        <w:rPr>
          <w:rFonts w:ascii="Times New Roman" w:eastAsia="Calibri" w:hAnsi="Times New Roman" w:cs="Times New Roman"/>
          <w:bCs w:val="0"/>
          <w:color w:val="auto"/>
          <w:sz w:val="28"/>
          <w:szCs w:val="28"/>
        </w:rPr>
        <w:t>Расходы по непрограммным направлениям деятельности</w:t>
      </w:r>
      <w:bookmarkEnd w:id="26"/>
    </w:p>
    <w:p w:rsidR="008C2B50" w:rsidRPr="001A36BC" w:rsidRDefault="008C2B50" w:rsidP="001A36BC">
      <w:pPr>
        <w:autoSpaceDE w:val="0"/>
        <w:autoSpaceDN w:val="0"/>
        <w:adjustRightInd w:val="0"/>
        <w:ind w:firstLine="709"/>
        <w:jc w:val="both"/>
        <w:rPr>
          <w:bCs/>
          <w:sz w:val="28"/>
          <w:szCs w:val="28"/>
        </w:rPr>
      </w:pPr>
      <w:bookmarkStart w:id="27" w:name="_Hlk58425527"/>
      <w:r w:rsidRPr="001A36BC">
        <w:rPr>
          <w:sz w:val="28"/>
          <w:szCs w:val="28"/>
        </w:rPr>
        <w:t xml:space="preserve">Расходы на непрограммную деятельность предусмотрены </w:t>
      </w:r>
      <w:r w:rsidRPr="001A36BC">
        <w:rPr>
          <w:bCs/>
          <w:sz w:val="28"/>
          <w:szCs w:val="28"/>
        </w:rPr>
        <w:t>на 2022 год в размере 1 791 786,4 тыс. рублей (4,4% общего объема расходов окружного бюджета), на 2023 год – 1 566 571,5 тыс. рублей (4,4%); на 2024 год – 1 567 660,8 тыс. рублей (4,2%) (таблица №19).</w:t>
      </w:r>
    </w:p>
    <w:p w:rsidR="008C2B50" w:rsidRPr="001A36BC" w:rsidRDefault="008C2B50" w:rsidP="001A36BC">
      <w:pPr>
        <w:ind w:firstLine="709"/>
        <w:jc w:val="right"/>
        <w:rPr>
          <w:sz w:val="28"/>
          <w:szCs w:val="28"/>
        </w:rPr>
      </w:pPr>
      <w:r w:rsidRPr="001A36BC">
        <w:rPr>
          <w:sz w:val="28"/>
          <w:szCs w:val="28"/>
        </w:rPr>
        <w:t>Таблица №19</w:t>
      </w:r>
    </w:p>
    <w:p w:rsidR="008C2B50" w:rsidRPr="001A36BC" w:rsidRDefault="008C2B50" w:rsidP="001A36BC">
      <w:pPr>
        <w:ind w:firstLine="709"/>
        <w:jc w:val="right"/>
        <w:rPr>
          <w:sz w:val="28"/>
          <w:szCs w:val="28"/>
        </w:rPr>
      </w:pPr>
      <w:r w:rsidRPr="001A36BC">
        <w:rPr>
          <w:sz w:val="28"/>
          <w:szCs w:val="28"/>
        </w:rPr>
        <w:t>(тыс. рублей)</w:t>
      </w:r>
    </w:p>
    <w:tbl>
      <w:tblPr>
        <w:tblW w:w="9992" w:type="dxa"/>
        <w:tblLook w:val="04A0" w:firstRow="1" w:lastRow="0" w:firstColumn="1" w:lastColumn="0" w:noHBand="0" w:noVBand="1"/>
      </w:tblPr>
      <w:tblGrid>
        <w:gridCol w:w="2547"/>
        <w:gridCol w:w="1218"/>
        <w:gridCol w:w="1208"/>
        <w:gridCol w:w="1229"/>
        <w:gridCol w:w="1181"/>
        <w:gridCol w:w="846"/>
        <w:gridCol w:w="850"/>
        <w:gridCol w:w="913"/>
      </w:tblGrid>
      <w:tr w:rsidR="008C2B50" w:rsidRPr="001A36BC" w:rsidTr="00BC40F2">
        <w:trPr>
          <w:trHeight w:val="312"/>
          <w:tblHeader/>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показателя</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Ожидаемое исполнение за 2021 год </w:t>
            </w:r>
          </w:p>
        </w:tc>
        <w:tc>
          <w:tcPr>
            <w:tcW w:w="3618"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c>
          <w:tcPr>
            <w:tcW w:w="2609"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Изменения к предыдущему году (%)</w:t>
            </w:r>
          </w:p>
        </w:tc>
      </w:tr>
      <w:tr w:rsidR="008C2B50" w:rsidRPr="001A36BC" w:rsidTr="00BC40F2">
        <w:trPr>
          <w:trHeight w:val="56"/>
          <w:tblHead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2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1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c>
          <w:tcPr>
            <w:tcW w:w="84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7"/>
                <w:szCs w:val="17"/>
              </w:rPr>
            </w:pPr>
            <w:r w:rsidRPr="001A36BC">
              <w:rPr>
                <w:color w:val="000000"/>
                <w:sz w:val="17"/>
                <w:szCs w:val="17"/>
              </w:rPr>
              <w:t>2022 г. к 2021 г.</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7"/>
                <w:szCs w:val="17"/>
              </w:rPr>
            </w:pPr>
            <w:r w:rsidRPr="001A36BC">
              <w:rPr>
                <w:color w:val="000000"/>
                <w:sz w:val="17"/>
                <w:szCs w:val="17"/>
              </w:rPr>
              <w:t>2023 г. к 2022 г.</w:t>
            </w:r>
          </w:p>
        </w:tc>
        <w:tc>
          <w:tcPr>
            <w:tcW w:w="91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7"/>
                <w:szCs w:val="17"/>
              </w:rPr>
            </w:pPr>
            <w:r w:rsidRPr="001A36BC">
              <w:rPr>
                <w:color w:val="000000"/>
                <w:sz w:val="17"/>
                <w:szCs w:val="17"/>
              </w:rPr>
              <w:t>2024 г. к 2023 г.</w:t>
            </w:r>
          </w:p>
        </w:tc>
      </w:tr>
      <w:tr w:rsidR="008C2B50" w:rsidRPr="001A36BC" w:rsidTr="00BC40F2">
        <w:trPr>
          <w:trHeight w:val="101"/>
          <w:tblHead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20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84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w:t>
            </w:r>
          </w:p>
        </w:tc>
        <w:tc>
          <w:tcPr>
            <w:tcW w:w="91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BC40F2">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Всего непрограммных расходов</w:t>
            </w:r>
          </w:p>
        </w:tc>
        <w:tc>
          <w:tcPr>
            <w:tcW w:w="12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9"/>
                <w:szCs w:val="19"/>
              </w:rPr>
            </w:pPr>
            <w:r w:rsidRPr="001A36BC">
              <w:rPr>
                <w:b/>
                <w:bCs/>
                <w:color w:val="000000"/>
                <w:sz w:val="19"/>
                <w:szCs w:val="19"/>
              </w:rPr>
              <w:t>1 943 859,9</w:t>
            </w:r>
          </w:p>
        </w:tc>
        <w:tc>
          <w:tcPr>
            <w:tcW w:w="120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9"/>
                <w:szCs w:val="19"/>
              </w:rPr>
            </w:pPr>
            <w:r w:rsidRPr="001A36BC">
              <w:rPr>
                <w:b/>
                <w:bCs/>
                <w:color w:val="000000"/>
                <w:sz w:val="19"/>
                <w:szCs w:val="19"/>
              </w:rPr>
              <w:t>1 791 786,4</w:t>
            </w:r>
          </w:p>
        </w:tc>
        <w:tc>
          <w:tcPr>
            <w:tcW w:w="12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9"/>
                <w:szCs w:val="19"/>
              </w:rPr>
            </w:pPr>
            <w:r w:rsidRPr="001A36BC">
              <w:rPr>
                <w:b/>
                <w:bCs/>
                <w:color w:val="000000"/>
                <w:sz w:val="19"/>
                <w:szCs w:val="19"/>
              </w:rPr>
              <w:t>1 566 571,5</w:t>
            </w:r>
          </w:p>
        </w:tc>
        <w:tc>
          <w:tcPr>
            <w:tcW w:w="11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19"/>
                <w:szCs w:val="19"/>
              </w:rPr>
            </w:pPr>
            <w:r w:rsidRPr="001A36BC">
              <w:rPr>
                <w:b/>
                <w:bCs/>
                <w:color w:val="000000"/>
                <w:sz w:val="19"/>
                <w:szCs w:val="19"/>
              </w:rPr>
              <w:t>1 567 660,8</w:t>
            </w:r>
          </w:p>
        </w:tc>
        <w:tc>
          <w:tcPr>
            <w:tcW w:w="84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color w:val="000000"/>
                <w:sz w:val="19"/>
                <w:szCs w:val="19"/>
              </w:rPr>
            </w:pPr>
            <w:r w:rsidRPr="001A36BC">
              <w:rPr>
                <w:b/>
                <w:bCs/>
                <w:color w:val="000000"/>
                <w:sz w:val="19"/>
                <w:szCs w:val="19"/>
              </w:rPr>
              <w:t>92,2</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color w:val="000000"/>
                <w:sz w:val="19"/>
                <w:szCs w:val="19"/>
              </w:rPr>
            </w:pPr>
            <w:r w:rsidRPr="001A36BC">
              <w:rPr>
                <w:b/>
                <w:bCs/>
                <w:color w:val="000000"/>
                <w:sz w:val="19"/>
                <w:szCs w:val="19"/>
              </w:rPr>
              <w:t>87,4</w:t>
            </w:r>
          </w:p>
        </w:tc>
        <w:tc>
          <w:tcPr>
            <w:tcW w:w="913"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b/>
                <w:bCs/>
                <w:color w:val="000000"/>
                <w:sz w:val="19"/>
                <w:szCs w:val="19"/>
              </w:rPr>
            </w:pPr>
            <w:r w:rsidRPr="001A36BC">
              <w:rPr>
                <w:b/>
                <w:bCs/>
                <w:color w:val="000000"/>
                <w:sz w:val="19"/>
                <w:szCs w:val="19"/>
              </w:rPr>
              <w:t>100,1</w:t>
            </w:r>
          </w:p>
        </w:tc>
      </w:tr>
      <w:tr w:rsidR="008C2B50" w:rsidRPr="001A36BC" w:rsidTr="00BC40F2">
        <w:trPr>
          <w:trHeight w:val="52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Обеспечение функционирования государственных органов и учреждений округа </w:t>
            </w:r>
            <w:r w:rsidRPr="001A36BC">
              <w:rPr>
                <w:color w:val="000000"/>
                <w:sz w:val="20"/>
                <w:szCs w:val="20"/>
              </w:rPr>
              <w:br/>
              <w:t>(80, 81, 83, 84, 85)</w:t>
            </w:r>
          </w:p>
        </w:tc>
        <w:tc>
          <w:tcPr>
            <w:tcW w:w="12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1 491 373,5</w:t>
            </w:r>
          </w:p>
        </w:tc>
        <w:tc>
          <w:tcPr>
            <w:tcW w:w="120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1 263 487,1</w:t>
            </w:r>
          </w:p>
        </w:tc>
        <w:tc>
          <w:tcPr>
            <w:tcW w:w="12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1 244 943,6</w:t>
            </w:r>
          </w:p>
        </w:tc>
        <w:tc>
          <w:tcPr>
            <w:tcW w:w="11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1 235 476,9</w:t>
            </w:r>
          </w:p>
        </w:tc>
        <w:tc>
          <w:tcPr>
            <w:tcW w:w="84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84,7</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98,5</w:t>
            </w:r>
          </w:p>
        </w:tc>
        <w:tc>
          <w:tcPr>
            <w:tcW w:w="913"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99,2</w:t>
            </w:r>
          </w:p>
        </w:tc>
      </w:tr>
      <w:tr w:rsidR="008C2B50" w:rsidRPr="001A36BC" w:rsidTr="00BC40F2">
        <w:trPr>
          <w:trHeight w:val="52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Предоставление межбюджетных трансфертов муниципальным образованиям на осуществление переданных полномочий (98)</w:t>
            </w:r>
          </w:p>
        </w:tc>
        <w:tc>
          <w:tcPr>
            <w:tcW w:w="12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44 810,8</w:t>
            </w:r>
          </w:p>
        </w:tc>
        <w:tc>
          <w:tcPr>
            <w:tcW w:w="120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43 810,8</w:t>
            </w:r>
          </w:p>
        </w:tc>
        <w:tc>
          <w:tcPr>
            <w:tcW w:w="12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32 668,4</w:t>
            </w:r>
          </w:p>
        </w:tc>
        <w:tc>
          <w:tcPr>
            <w:tcW w:w="11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33 224,4</w:t>
            </w:r>
          </w:p>
        </w:tc>
        <w:tc>
          <w:tcPr>
            <w:tcW w:w="84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97,8</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74,6</w:t>
            </w:r>
          </w:p>
        </w:tc>
        <w:tc>
          <w:tcPr>
            <w:tcW w:w="913"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101,7</w:t>
            </w:r>
          </w:p>
        </w:tc>
      </w:tr>
      <w:tr w:rsidR="008C2B50" w:rsidRPr="001A36BC" w:rsidTr="00BC40F2">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Выполнение отдельных обязательств (82)</w:t>
            </w:r>
          </w:p>
        </w:tc>
        <w:tc>
          <w:tcPr>
            <w:tcW w:w="12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407 675,6</w:t>
            </w:r>
          </w:p>
        </w:tc>
        <w:tc>
          <w:tcPr>
            <w:tcW w:w="120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484 488,5</w:t>
            </w:r>
          </w:p>
        </w:tc>
        <w:tc>
          <w:tcPr>
            <w:tcW w:w="1229"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288 959,5</w:t>
            </w:r>
          </w:p>
        </w:tc>
        <w:tc>
          <w:tcPr>
            <w:tcW w:w="11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19"/>
                <w:szCs w:val="19"/>
              </w:rPr>
            </w:pPr>
            <w:r w:rsidRPr="001A36BC">
              <w:rPr>
                <w:color w:val="000000"/>
                <w:sz w:val="19"/>
                <w:szCs w:val="19"/>
              </w:rPr>
              <w:t>298 959,5</w:t>
            </w:r>
          </w:p>
        </w:tc>
        <w:tc>
          <w:tcPr>
            <w:tcW w:w="84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118,8</w:t>
            </w:r>
          </w:p>
        </w:tc>
        <w:tc>
          <w:tcPr>
            <w:tcW w:w="850"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59,6</w:t>
            </w:r>
          </w:p>
        </w:tc>
        <w:tc>
          <w:tcPr>
            <w:tcW w:w="913"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sz w:val="19"/>
                <w:szCs w:val="19"/>
              </w:rPr>
            </w:pPr>
            <w:r w:rsidRPr="001A36BC">
              <w:rPr>
                <w:color w:val="000000"/>
                <w:sz w:val="19"/>
                <w:szCs w:val="19"/>
              </w:rPr>
              <w:t>103,5</w:t>
            </w:r>
          </w:p>
        </w:tc>
      </w:tr>
    </w:tbl>
    <w:p w:rsidR="008C2B50" w:rsidRPr="001A36BC" w:rsidRDefault="008C2B50" w:rsidP="001A36BC">
      <w:pPr>
        <w:autoSpaceDE w:val="0"/>
        <w:autoSpaceDN w:val="0"/>
        <w:adjustRightInd w:val="0"/>
        <w:spacing w:before="120"/>
        <w:ind w:firstLine="709"/>
        <w:jc w:val="both"/>
        <w:rPr>
          <w:bCs/>
          <w:sz w:val="28"/>
          <w:szCs w:val="28"/>
        </w:rPr>
      </w:pPr>
      <w:r w:rsidRPr="001A36BC">
        <w:rPr>
          <w:bCs/>
          <w:sz w:val="28"/>
          <w:szCs w:val="28"/>
        </w:rPr>
        <w:t xml:space="preserve">В </w:t>
      </w:r>
      <w:r w:rsidRPr="001A36BC">
        <w:rPr>
          <w:rFonts w:eastAsia="Calibri"/>
          <w:sz w:val="28"/>
          <w:szCs w:val="28"/>
        </w:rPr>
        <w:t>составе н</w:t>
      </w:r>
      <w:r w:rsidRPr="001A36BC">
        <w:rPr>
          <w:sz w:val="28"/>
          <w:szCs w:val="28"/>
        </w:rPr>
        <w:t>епрограммной части окружного бюджета,</w:t>
      </w:r>
      <w:r w:rsidRPr="001A36BC">
        <w:rPr>
          <w:rFonts w:eastAsia="Calibri"/>
          <w:sz w:val="28"/>
          <w:szCs w:val="28"/>
        </w:rPr>
        <w:t xml:space="preserve"> как и в прошлые периоды, наибольший объем составят расходы </w:t>
      </w:r>
      <w:r w:rsidRPr="001A36BC">
        <w:rPr>
          <w:bCs/>
          <w:sz w:val="28"/>
          <w:szCs w:val="28"/>
        </w:rPr>
        <w:t xml:space="preserve">на содержание и обеспечение деятельности органов власти и учреждений округа (всех 16 главных распорядителей бюджетных средств). </w:t>
      </w:r>
    </w:p>
    <w:p w:rsidR="008C2B50" w:rsidRPr="001A36BC" w:rsidRDefault="008C2B50" w:rsidP="001A36BC">
      <w:pPr>
        <w:ind w:firstLine="709"/>
        <w:jc w:val="both"/>
        <w:rPr>
          <w:bCs/>
          <w:sz w:val="28"/>
          <w:szCs w:val="28"/>
        </w:rPr>
      </w:pPr>
      <w:r w:rsidRPr="001A36BC">
        <w:rPr>
          <w:sz w:val="28"/>
          <w:szCs w:val="28"/>
        </w:rPr>
        <w:t>М</w:t>
      </w:r>
      <w:r w:rsidRPr="001A36BC">
        <w:rPr>
          <w:bCs/>
          <w:sz w:val="28"/>
          <w:szCs w:val="28"/>
        </w:rPr>
        <w:t>ежбюджетные трансферты за счет средств федерального и окружного бюджета в структуре непрограммных расходов в 2022-2024 годах составляют 2,4%-2,1%-2,1% соответственно. К ним относятся субвенции на осуществление учета граждан в связи с переселением, обеспечение деятельности комиссий по делам несовершеннолетних, обеспечение деятельности административных комиссий, осуществление государственной регистрации актов гражданского состояния и первичного воинского учета на территориях, где отсутствуют военные комиссариаты.</w:t>
      </w:r>
    </w:p>
    <w:p w:rsidR="008C2B50" w:rsidRPr="001A36BC" w:rsidRDefault="008C2B50" w:rsidP="001A36BC">
      <w:pPr>
        <w:ind w:firstLine="709"/>
        <w:jc w:val="both"/>
        <w:rPr>
          <w:sz w:val="28"/>
          <w:szCs w:val="28"/>
        </w:rPr>
      </w:pPr>
      <w:r w:rsidRPr="001A36BC">
        <w:rPr>
          <w:sz w:val="28"/>
          <w:szCs w:val="28"/>
        </w:rPr>
        <w:t xml:space="preserve">Предусмотрено направить средства на выполнение отдельных обязательств Чукотского автономного округа в 2022 году – 27%, в 2023 и 2024 </w:t>
      </w:r>
      <w:r w:rsidRPr="001A36BC">
        <w:rPr>
          <w:sz w:val="28"/>
          <w:szCs w:val="28"/>
        </w:rPr>
        <w:lastRenderedPageBreak/>
        <w:t xml:space="preserve">годах 18,4% и 19,1% соответственно от общего объема непрограммных расходов (на оказание государственной поддержки деятельности юридических консультаций, на обеспечение граждан бесплатной юридической помощью, на предоставление субсидии некоммерческим организациям, на оплату членских взносов). </w:t>
      </w:r>
    </w:p>
    <w:p w:rsidR="008C2B50" w:rsidRPr="001A36BC" w:rsidRDefault="008C2B50" w:rsidP="001A36BC">
      <w:pPr>
        <w:pStyle w:val="1"/>
        <w:spacing w:before="240" w:after="120"/>
        <w:rPr>
          <w:rFonts w:ascii="Times New Roman" w:eastAsia="Calibri" w:hAnsi="Times New Roman" w:cs="Times New Roman"/>
          <w:bCs w:val="0"/>
          <w:color w:val="auto"/>
          <w:sz w:val="28"/>
          <w:szCs w:val="28"/>
        </w:rPr>
      </w:pPr>
      <w:bookmarkStart w:id="28" w:name="_Toc57649344"/>
      <w:bookmarkEnd w:id="27"/>
      <w:r w:rsidRPr="001A36BC">
        <w:rPr>
          <w:rFonts w:ascii="Times New Roman" w:eastAsia="Calibri" w:hAnsi="Times New Roman" w:cs="Times New Roman"/>
          <w:bCs w:val="0"/>
          <w:color w:val="auto"/>
          <w:sz w:val="28"/>
          <w:szCs w:val="28"/>
        </w:rPr>
        <w:t>11. Межбюджетные трансферты</w:t>
      </w:r>
      <w:bookmarkEnd w:id="28"/>
    </w:p>
    <w:p w:rsidR="008C2B50" w:rsidRPr="001A36BC" w:rsidRDefault="008C2B50" w:rsidP="001A36BC">
      <w:pPr>
        <w:ind w:firstLine="709"/>
        <w:jc w:val="both"/>
        <w:rPr>
          <w:sz w:val="28"/>
          <w:szCs w:val="28"/>
        </w:rPr>
      </w:pPr>
      <w:bookmarkStart w:id="29" w:name="_Hlk58431198"/>
      <w:r w:rsidRPr="001A36BC">
        <w:rPr>
          <w:sz w:val="28"/>
          <w:szCs w:val="28"/>
        </w:rPr>
        <w:t>Законопроектом предлагается утвердить предоставление из окружного бюджета межбюджетных трансфертов на 2022 год в сумме 13 641 289,7 тыс. рублей, на 2023 год – 10 646 762,6 тыс. рублей и на 2024 год – 8 637 280,7 тыс. рублей, в том числе:</w:t>
      </w:r>
    </w:p>
    <w:p w:rsidR="008C2B50" w:rsidRPr="001A36BC" w:rsidRDefault="008C2B50" w:rsidP="001A36BC">
      <w:pPr>
        <w:ind w:firstLine="709"/>
        <w:jc w:val="both"/>
        <w:rPr>
          <w:sz w:val="28"/>
          <w:szCs w:val="28"/>
        </w:rPr>
      </w:pPr>
      <w:r w:rsidRPr="001A36BC">
        <w:rPr>
          <w:sz w:val="28"/>
          <w:szCs w:val="28"/>
        </w:rPr>
        <w:t xml:space="preserve">1) бюджетам государственных внебюджетных фондов </w:t>
      </w:r>
      <w:r w:rsidRPr="001A36BC">
        <w:rPr>
          <w:sz w:val="28"/>
          <w:szCs w:val="28"/>
        </w:rPr>
        <w:br/>
        <w:t xml:space="preserve">на 2022 год – 1 142 842,9 тыс. рублей, на 2023 и 2024 годы – 624 355,2 тыс. рублей (ежегодно), в том числе: </w:t>
      </w:r>
    </w:p>
    <w:p w:rsidR="008C2B50" w:rsidRPr="001A36BC" w:rsidRDefault="008C2B50" w:rsidP="001A36BC">
      <w:pPr>
        <w:ind w:firstLine="709"/>
        <w:jc w:val="both"/>
        <w:rPr>
          <w:sz w:val="28"/>
          <w:szCs w:val="28"/>
        </w:rPr>
      </w:pPr>
      <w:r w:rsidRPr="001A36BC">
        <w:rPr>
          <w:sz w:val="28"/>
          <w:szCs w:val="28"/>
        </w:rPr>
        <w:t>- Пенсионному фонду Российской Федерации на реализацию мероприятия «Социальные выплаты безработным гражданам» в рамках Государственной программы «Развитие занятости населения» на 2022 год и на плановый период 2023 и 2024 годов – 941,7 тыс. рублей (ежегодно);</w:t>
      </w:r>
    </w:p>
    <w:p w:rsidR="008C2B50" w:rsidRPr="001A36BC" w:rsidRDefault="008C2B50" w:rsidP="001A36BC">
      <w:pPr>
        <w:ind w:firstLine="709"/>
        <w:jc w:val="both"/>
        <w:rPr>
          <w:sz w:val="28"/>
          <w:szCs w:val="28"/>
        </w:rPr>
      </w:pPr>
      <w:r w:rsidRPr="001A36BC">
        <w:rPr>
          <w:sz w:val="28"/>
          <w:szCs w:val="28"/>
        </w:rPr>
        <w:t>- Чукотскому территориальному фонду обязательного медицинского страхования на выполнение территориальной программы обязательного медицинского страхования на 2022 год – 1 141 901,2 тыс. рублей, на плановый период 2023 и 2024 годов – 623 413,5 тыс. рублей (ежегодно).</w:t>
      </w:r>
    </w:p>
    <w:p w:rsidR="008C2B50" w:rsidRPr="001A36BC" w:rsidRDefault="008C2B50" w:rsidP="001A36BC">
      <w:pPr>
        <w:ind w:firstLine="709"/>
        <w:jc w:val="both"/>
        <w:rPr>
          <w:sz w:val="28"/>
          <w:szCs w:val="28"/>
        </w:rPr>
      </w:pPr>
      <w:r w:rsidRPr="001A36BC">
        <w:rPr>
          <w:sz w:val="28"/>
          <w:szCs w:val="28"/>
        </w:rPr>
        <w:t>2)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в рамках реализации Государственной программы «Обеспечение охраны общественного порядка и повышения безопасности дорожного движения», на 2022 год и на плановый период 2023 и 2024 годов в сумме 302,6 тыс. рублей (ежегодно).</w:t>
      </w:r>
    </w:p>
    <w:p w:rsidR="008C2B50" w:rsidRPr="001A36BC" w:rsidRDefault="008C2B50" w:rsidP="001A36BC">
      <w:pPr>
        <w:ind w:firstLine="709"/>
        <w:jc w:val="both"/>
        <w:rPr>
          <w:sz w:val="28"/>
        </w:rPr>
      </w:pPr>
      <w:r w:rsidRPr="001A36BC">
        <w:rPr>
          <w:sz w:val="28"/>
          <w:szCs w:val="28"/>
        </w:rPr>
        <w:t>3) </w:t>
      </w:r>
      <w:r w:rsidRPr="001A36BC">
        <w:rPr>
          <w:sz w:val="28"/>
        </w:rPr>
        <w:t xml:space="preserve">местным бюджетам на 2022 год – 12 498 144,2 тыс. рублей, на 2023 год – 10 022 104,8 тыс. рублей и на 2024 год – 8 012 622,9 тыс. рублей. </w:t>
      </w:r>
    </w:p>
    <w:p w:rsidR="008C2B50" w:rsidRPr="001A36BC" w:rsidRDefault="008C2B50" w:rsidP="001A36BC">
      <w:pPr>
        <w:ind w:firstLine="709"/>
        <w:jc w:val="both"/>
        <w:rPr>
          <w:sz w:val="28"/>
          <w:szCs w:val="28"/>
        </w:rPr>
      </w:pPr>
      <w:r w:rsidRPr="001A36BC">
        <w:rPr>
          <w:sz w:val="28"/>
          <w:szCs w:val="28"/>
        </w:rPr>
        <w:t>Информация о межбюджетных трансфертах, предусмотренных для местных бюджетов в 2022-2024 годах, в разрезе их видов приведена в таблице №20.</w:t>
      </w:r>
    </w:p>
    <w:p w:rsidR="008C2B50" w:rsidRPr="001A36BC" w:rsidRDefault="008C2B50" w:rsidP="001A36BC">
      <w:pPr>
        <w:ind w:firstLine="709"/>
        <w:jc w:val="right"/>
        <w:rPr>
          <w:sz w:val="28"/>
          <w:szCs w:val="28"/>
        </w:rPr>
      </w:pPr>
      <w:r w:rsidRPr="001A36BC">
        <w:rPr>
          <w:sz w:val="28"/>
          <w:szCs w:val="28"/>
        </w:rPr>
        <w:t>Таблица №20</w:t>
      </w:r>
    </w:p>
    <w:p w:rsidR="008C2B50" w:rsidRPr="001A36BC" w:rsidRDefault="008C2B50" w:rsidP="001A36BC">
      <w:pPr>
        <w:ind w:firstLine="709"/>
        <w:jc w:val="right"/>
        <w:rPr>
          <w:sz w:val="28"/>
          <w:szCs w:val="28"/>
        </w:rPr>
      </w:pPr>
      <w:r w:rsidRPr="001A36BC">
        <w:rPr>
          <w:sz w:val="28"/>
          <w:szCs w:val="28"/>
        </w:rPr>
        <w:t>(тыс. рублей)</w:t>
      </w:r>
    </w:p>
    <w:tbl>
      <w:tblPr>
        <w:tblW w:w="10344" w:type="dxa"/>
        <w:tblInd w:w="-289" w:type="dxa"/>
        <w:tblLook w:val="04A0" w:firstRow="1" w:lastRow="0" w:firstColumn="1" w:lastColumn="0" w:noHBand="0" w:noVBand="1"/>
      </w:tblPr>
      <w:tblGrid>
        <w:gridCol w:w="2689"/>
        <w:gridCol w:w="1276"/>
        <w:gridCol w:w="1276"/>
        <w:gridCol w:w="1275"/>
        <w:gridCol w:w="1276"/>
        <w:gridCol w:w="851"/>
        <w:gridCol w:w="850"/>
        <w:gridCol w:w="851"/>
      </w:tblGrid>
      <w:tr w:rsidR="008C2B50" w:rsidRPr="001A36BC" w:rsidTr="008C2B50">
        <w:trPr>
          <w:trHeight w:val="288"/>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29"/>
          <w:p w:rsidR="008C2B50" w:rsidRPr="001A36BC" w:rsidRDefault="008C2B50" w:rsidP="001A36BC">
            <w:pPr>
              <w:jc w:val="center"/>
              <w:rPr>
                <w:color w:val="000000"/>
                <w:sz w:val="18"/>
                <w:szCs w:val="18"/>
              </w:rPr>
            </w:pPr>
            <w:r w:rsidRPr="001A36BC">
              <w:rPr>
                <w:color w:val="000000"/>
                <w:sz w:val="18"/>
                <w:szCs w:val="18"/>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20"/>
                <w:szCs w:val="20"/>
              </w:rPr>
              <w:t>Ожидаемое исполнение за 2021 год</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Изменения к предыдущему году (%)</w:t>
            </w:r>
          </w:p>
        </w:tc>
      </w:tr>
      <w:tr w:rsidR="008C2B50" w:rsidRPr="001A36BC" w:rsidTr="008C2B50">
        <w:trPr>
          <w:trHeight w:val="146"/>
          <w:tblHeader/>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2022 год</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2024 год</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2022 г. к 2021 г.</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2023 г. к 2022 г.</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6"/>
                <w:szCs w:val="16"/>
              </w:rPr>
            </w:pPr>
            <w:r w:rsidRPr="001A36BC">
              <w:rPr>
                <w:color w:val="000000"/>
                <w:sz w:val="16"/>
                <w:szCs w:val="16"/>
              </w:rPr>
              <w:t>2024 г. к 2023 г.</w:t>
            </w:r>
          </w:p>
        </w:tc>
      </w:tr>
      <w:tr w:rsidR="008C2B50" w:rsidRPr="001A36BC" w:rsidTr="008C2B50">
        <w:trPr>
          <w:trHeight w:val="56"/>
          <w:tblHead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8</w:t>
            </w:r>
          </w:p>
        </w:tc>
      </w:tr>
      <w:tr w:rsidR="008C2B50" w:rsidRPr="001A36BC" w:rsidTr="008C2B50">
        <w:trPr>
          <w:trHeight w:val="26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sz w:val="18"/>
                <w:szCs w:val="18"/>
              </w:rPr>
            </w:pPr>
            <w:r w:rsidRPr="001A36BC">
              <w:rPr>
                <w:b/>
                <w:bCs/>
                <w:sz w:val="18"/>
                <w:szCs w:val="18"/>
              </w:rPr>
              <w:t>Расходы окружного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20"/>
                <w:szCs w:val="20"/>
              </w:rPr>
            </w:pPr>
            <w:r w:rsidRPr="001A36BC">
              <w:rPr>
                <w:b/>
                <w:bCs/>
                <w:sz w:val="20"/>
                <w:szCs w:val="20"/>
              </w:rPr>
              <w:t>54 984 975,1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20"/>
                <w:szCs w:val="20"/>
              </w:rPr>
            </w:pPr>
            <w:r w:rsidRPr="001A36BC">
              <w:rPr>
                <w:b/>
                <w:bCs/>
                <w:sz w:val="20"/>
                <w:szCs w:val="20"/>
              </w:rPr>
              <w:t>40 358 626,7</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20"/>
                <w:szCs w:val="20"/>
              </w:rPr>
            </w:pPr>
            <w:r w:rsidRPr="001A36BC">
              <w:rPr>
                <w:b/>
                <w:bCs/>
                <w:sz w:val="20"/>
                <w:szCs w:val="20"/>
              </w:rPr>
              <w:t>35 316 594,1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sz w:val="20"/>
                <w:szCs w:val="20"/>
              </w:rPr>
            </w:pPr>
            <w:r w:rsidRPr="001A36BC">
              <w:rPr>
                <w:b/>
                <w:bCs/>
                <w:sz w:val="20"/>
                <w:szCs w:val="20"/>
              </w:rPr>
              <w:t>36 990 239,7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20"/>
                <w:szCs w:val="20"/>
              </w:rPr>
            </w:pPr>
            <w:r w:rsidRPr="001A36BC">
              <w:rPr>
                <w:b/>
                <w:bCs/>
                <w:sz w:val="20"/>
                <w:szCs w:val="20"/>
              </w:rPr>
              <w:t>73,4</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20"/>
                <w:szCs w:val="20"/>
              </w:rPr>
            </w:pPr>
            <w:r w:rsidRPr="001A36BC">
              <w:rPr>
                <w:b/>
                <w:bCs/>
                <w:sz w:val="20"/>
                <w:szCs w:val="20"/>
              </w:rPr>
              <w:t>87,5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20"/>
                <w:szCs w:val="20"/>
              </w:rPr>
            </w:pPr>
            <w:r w:rsidRPr="001A36BC">
              <w:rPr>
                <w:b/>
                <w:bCs/>
                <w:sz w:val="20"/>
                <w:szCs w:val="20"/>
              </w:rPr>
              <w:t>104,7</w:t>
            </w:r>
          </w:p>
        </w:tc>
      </w:tr>
      <w:tr w:rsidR="008C2B50" w:rsidRPr="001A36BC" w:rsidTr="008C2B50">
        <w:trPr>
          <w:trHeight w:val="26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18"/>
                <w:szCs w:val="18"/>
              </w:rPr>
            </w:pPr>
            <w:r w:rsidRPr="001A36BC">
              <w:rPr>
                <w:b/>
                <w:bCs/>
                <w:color w:val="000000"/>
                <w:sz w:val="18"/>
                <w:szCs w:val="18"/>
              </w:rPr>
              <w:t xml:space="preserve">Межбюджетные трансферты, </w:t>
            </w:r>
            <w:r w:rsidRPr="001A36BC">
              <w:rPr>
                <w:b/>
                <w:bCs/>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14 474 216,8</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12 498 144,2</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10 022 104,8</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8 012 622,9</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20"/>
                <w:szCs w:val="20"/>
              </w:rPr>
            </w:pPr>
            <w:r w:rsidRPr="001A36BC">
              <w:rPr>
                <w:b/>
                <w:bCs/>
                <w:sz w:val="20"/>
                <w:szCs w:val="20"/>
              </w:rPr>
              <w:t>86,3</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20"/>
                <w:szCs w:val="20"/>
              </w:rPr>
            </w:pPr>
            <w:r w:rsidRPr="001A36BC">
              <w:rPr>
                <w:b/>
                <w:bCs/>
                <w:sz w:val="20"/>
                <w:szCs w:val="20"/>
              </w:rPr>
              <w:t>80,2</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b/>
                <w:bCs/>
                <w:sz w:val="20"/>
                <w:szCs w:val="20"/>
              </w:rPr>
            </w:pPr>
            <w:r w:rsidRPr="001A36BC">
              <w:rPr>
                <w:b/>
                <w:bCs/>
                <w:sz w:val="20"/>
                <w:szCs w:val="20"/>
              </w:rPr>
              <w:t>79,9</w:t>
            </w:r>
          </w:p>
        </w:tc>
      </w:tr>
      <w:tr w:rsidR="008C2B50" w:rsidRPr="001A36BC" w:rsidTr="008C2B50">
        <w:trPr>
          <w:trHeight w:val="10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18"/>
                <w:szCs w:val="18"/>
              </w:rPr>
            </w:pPr>
            <w:r w:rsidRPr="001A36BC">
              <w:rPr>
                <w:i/>
                <w:iCs/>
                <w:color w:val="000000"/>
                <w:sz w:val="18"/>
                <w:szCs w:val="18"/>
              </w:rPr>
              <w:t>в общей сумме расходов ОБ,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26,3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31,0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28,4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21,7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r>
      <w:tr w:rsidR="008C2B50" w:rsidRPr="001A36BC" w:rsidTr="008C2B50">
        <w:trPr>
          <w:trHeight w:val="18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18"/>
                <w:szCs w:val="18"/>
              </w:rPr>
            </w:pPr>
            <w:r w:rsidRPr="001A36BC">
              <w:rPr>
                <w:color w:val="000000"/>
                <w:sz w:val="18"/>
                <w:szCs w:val="18"/>
              </w:rPr>
              <w:t>Дотации</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4 775 102,6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3 639 314,3</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2 970 382,7</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2 826 721,5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76,2</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81,6</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95,2</w:t>
            </w:r>
          </w:p>
        </w:tc>
      </w:tr>
      <w:tr w:rsidR="008C2B50" w:rsidRPr="001A36BC" w:rsidTr="008C2B50">
        <w:trPr>
          <w:trHeight w:val="9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18"/>
                <w:szCs w:val="18"/>
              </w:rPr>
            </w:pPr>
            <w:r w:rsidRPr="001A36BC">
              <w:rPr>
                <w:i/>
                <w:iCs/>
                <w:color w:val="000000"/>
                <w:sz w:val="18"/>
                <w:szCs w:val="18"/>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33,0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29,1</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29,6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35,3</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r>
      <w:tr w:rsidR="008C2B50" w:rsidRPr="001A36BC" w:rsidTr="008C2B50">
        <w:trPr>
          <w:trHeight w:val="15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18"/>
                <w:szCs w:val="18"/>
              </w:rPr>
            </w:pPr>
            <w:r w:rsidRPr="001A36BC">
              <w:rPr>
                <w:color w:val="000000"/>
                <w:sz w:val="18"/>
                <w:szCs w:val="18"/>
              </w:rPr>
              <w:t>Субсидии</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4 431 702,0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3 866 754,6</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3 713 108,4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1 418 145,5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87,3</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96,0</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38,2</w:t>
            </w:r>
          </w:p>
        </w:tc>
      </w:tr>
      <w:tr w:rsidR="008C2B50" w:rsidRPr="001A36BC" w:rsidTr="008C2B50">
        <w:trPr>
          <w:trHeight w:val="76"/>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18"/>
                <w:szCs w:val="18"/>
              </w:rPr>
            </w:pPr>
            <w:r w:rsidRPr="001A36BC">
              <w:rPr>
                <w:i/>
                <w:iCs/>
                <w:color w:val="000000"/>
                <w:sz w:val="18"/>
                <w:szCs w:val="18"/>
              </w:rPr>
              <w:lastRenderedPageBreak/>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30,9</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37,0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17,7</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r>
      <w:tr w:rsidR="008C2B50" w:rsidRPr="001A36BC" w:rsidTr="008C2B50">
        <w:trPr>
          <w:trHeight w:val="14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18"/>
                <w:szCs w:val="18"/>
              </w:rPr>
            </w:pPr>
            <w:r w:rsidRPr="001A36BC">
              <w:rPr>
                <w:color w:val="000000"/>
                <w:sz w:val="18"/>
                <w:szCs w:val="18"/>
              </w:rPr>
              <w:t xml:space="preserve">Субвенции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4 676 910,6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4 718 910,3</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3 144 768,7</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3 594 078,5</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100,9</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66,6</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114,3</w:t>
            </w:r>
          </w:p>
        </w:tc>
      </w:tr>
      <w:tr w:rsidR="008C2B50" w:rsidRPr="001A36BC" w:rsidTr="008C2B50">
        <w:trPr>
          <w:trHeight w:val="2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18"/>
                <w:szCs w:val="18"/>
              </w:rPr>
            </w:pPr>
            <w:r w:rsidRPr="001A36BC">
              <w:rPr>
                <w:i/>
                <w:iCs/>
                <w:color w:val="000000"/>
                <w:sz w:val="18"/>
                <w:szCs w:val="18"/>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32,3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37,8</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31,4</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44,9</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r>
      <w:tr w:rsidR="008C2B50" w:rsidRPr="001A36BC" w:rsidTr="008C2B50">
        <w:trPr>
          <w:trHeight w:val="26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18"/>
                <w:szCs w:val="18"/>
              </w:rPr>
            </w:pPr>
            <w:r w:rsidRPr="001A36BC">
              <w:rPr>
                <w:color w:val="000000"/>
                <w:sz w:val="18"/>
                <w:szCs w:val="18"/>
              </w:rPr>
              <w:t xml:space="preserve">Иные межбюджетные трансферты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590 501,6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273 165,0</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106 165,0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108 977,4</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46,3</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38,9</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102,6</w:t>
            </w:r>
          </w:p>
        </w:tc>
      </w:tr>
      <w:tr w:rsidR="008C2B50" w:rsidRPr="001A36BC" w:rsidTr="008C2B50">
        <w:trPr>
          <w:trHeight w:val="1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18"/>
                <w:szCs w:val="18"/>
              </w:rPr>
            </w:pPr>
            <w:r w:rsidRPr="001A36BC">
              <w:rPr>
                <w:i/>
                <w:iCs/>
                <w:color w:val="000000"/>
                <w:sz w:val="18"/>
                <w:szCs w:val="18"/>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4,1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2,2</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i/>
                <w:iCs/>
                <w:color w:val="000000"/>
                <w:sz w:val="20"/>
                <w:szCs w:val="20"/>
              </w:rPr>
            </w:pPr>
            <w:r w:rsidRPr="001A36BC">
              <w:rPr>
                <w:i/>
                <w:iCs/>
                <w:color w:val="000000"/>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sz w:val="20"/>
                <w:szCs w:val="20"/>
              </w:rPr>
            </w:pPr>
            <w:r w:rsidRPr="001A36BC">
              <w:rPr>
                <w:sz w:val="20"/>
                <w:szCs w:val="20"/>
              </w:rPr>
              <w:t>х</w:t>
            </w:r>
          </w:p>
        </w:tc>
      </w:tr>
    </w:tbl>
    <w:p w:rsidR="008C2B50" w:rsidRPr="001A36BC" w:rsidRDefault="008C2B50" w:rsidP="001A36BC">
      <w:pPr>
        <w:ind w:firstLine="709"/>
        <w:jc w:val="both"/>
        <w:rPr>
          <w:sz w:val="20"/>
          <w:szCs w:val="20"/>
        </w:rPr>
      </w:pPr>
      <w:r w:rsidRPr="001A36BC">
        <w:rPr>
          <w:sz w:val="20"/>
          <w:szCs w:val="20"/>
        </w:rPr>
        <w:t>*Межбюджетные трансферты</w:t>
      </w:r>
    </w:p>
    <w:p w:rsidR="008C2B50" w:rsidRPr="001A36BC" w:rsidRDefault="008C2B50" w:rsidP="001A36BC">
      <w:pPr>
        <w:autoSpaceDE w:val="0"/>
        <w:autoSpaceDN w:val="0"/>
        <w:adjustRightInd w:val="0"/>
        <w:ind w:firstLine="709"/>
        <w:jc w:val="both"/>
        <w:rPr>
          <w:sz w:val="28"/>
          <w:szCs w:val="28"/>
        </w:rPr>
      </w:pPr>
      <w:r w:rsidRPr="001A36BC">
        <w:rPr>
          <w:rFonts w:eastAsiaTheme="minorHAnsi"/>
          <w:sz w:val="28"/>
          <w:szCs w:val="28"/>
          <w:lang w:eastAsia="en-US"/>
        </w:rPr>
        <w:t>Доля межбюджетных трансфертов муниципальным образованиям округа в общем объеме расходов окружного бюджета в 2022 году составит 31%, что на 4,7% выше уровня 2021 года, в плановом периоде прогнозируется снижение в 2023 году до 28,4%, в 2024 году до 21,7%.</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Количество муниципальных образований на территории округа составляет 30 единиц</w:t>
      </w:r>
      <w:r w:rsidRPr="001A36BC">
        <w:rPr>
          <w:rStyle w:val="ab"/>
          <w:rFonts w:eastAsiaTheme="minorHAnsi"/>
          <w:sz w:val="28"/>
          <w:szCs w:val="28"/>
          <w:lang w:eastAsia="en-US"/>
        </w:rPr>
        <w:footnoteReference w:id="63"/>
      </w:r>
      <w:r w:rsidRPr="001A36BC">
        <w:rPr>
          <w:rFonts w:eastAsiaTheme="minorHAnsi"/>
          <w:sz w:val="28"/>
          <w:szCs w:val="28"/>
          <w:lang w:eastAsia="en-US"/>
        </w:rPr>
        <w:t>, в том числе четыре городских округа</w:t>
      </w:r>
      <w:r w:rsidRPr="001A36BC">
        <w:rPr>
          <w:rStyle w:val="ab"/>
          <w:rFonts w:eastAsiaTheme="minorHAnsi"/>
          <w:sz w:val="28"/>
          <w:szCs w:val="28"/>
          <w:lang w:eastAsia="en-US"/>
        </w:rPr>
        <w:footnoteReference w:id="64"/>
      </w:r>
      <w:r w:rsidRPr="001A36BC">
        <w:rPr>
          <w:rFonts w:eastAsiaTheme="minorHAnsi"/>
          <w:sz w:val="28"/>
          <w:szCs w:val="28"/>
          <w:lang w:eastAsia="en-US"/>
        </w:rPr>
        <w:t>, три муниципальных района</w:t>
      </w:r>
      <w:r w:rsidRPr="001A36BC">
        <w:rPr>
          <w:rStyle w:val="ab"/>
          <w:rFonts w:eastAsiaTheme="minorHAnsi"/>
          <w:sz w:val="28"/>
          <w:szCs w:val="28"/>
          <w:lang w:eastAsia="en-US"/>
        </w:rPr>
        <w:footnoteReference w:id="65"/>
      </w:r>
      <w:r w:rsidRPr="001A36BC">
        <w:rPr>
          <w:rFonts w:eastAsiaTheme="minorHAnsi"/>
          <w:sz w:val="28"/>
          <w:szCs w:val="28"/>
          <w:lang w:eastAsia="en-US"/>
        </w:rPr>
        <w:t>, 23 городских и сельских поселения (три городских</w:t>
      </w:r>
      <w:r w:rsidRPr="001A36BC">
        <w:rPr>
          <w:rStyle w:val="ab"/>
          <w:rFonts w:eastAsiaTheme="minorHAnsi"/>
          <w:sz w:val="28"/>
          <w:szCs w:val="28"/>
          <w:lang w:eastAsia="en-US"/>
        </w:rPr>
        <w:footnoteReference w:id="66"/>
      </w:r>
      <w:r w:rsidRPr="001A36BC">
        <w:rPr>
          <w:rFonts w:eastAsiaTheme="minorHAnsi"/>
          <w:sz w:val="28"/>
          <w:szCs w:val="28"/>
          <w:lang w:eastAsia="en-US"/>
        </w:rPr>
        <w:t xml:space="preserve"> и 20 сельских).</w:t>
      </w:r>
    </w:p>
    <w:p w:rsidR="008C2B50" w:rsidRPr="001A36BC" w:rsidRDefault="008C2B50" w:rsidP="001A36BC">
      <w:pPr>
        <w:ind w:firstLine="709"/>
        <w:jc w:val="both"/>
        <w:rPr>
          <w:sz w:val="28"/>
          <w:szCs w:val="28"/>
        </w:rPr>
      </w:pPr>
      <w:r w:rsidRPr="001A36BC">
        <w:rPr>
          <w:sz w:val="28"/>
          <w:szCs w:val="28"/>
        </w:rPr>
        <w:t>Законопроектом в 2022-2024 годах предусмотрены расходы окружного бюджета на предоставление межбюджетных трансфертов местным бюджетам по одиннадцати разделам классификации расходов бюджета в рамках реализации четырнадцати Государственных программ. Основной объем средств приходится на три Государственные программы «Развитие образования и науки», «Управление региональными финансами и имуществом» и «Развитие жилищно-коммунального хозяйства и водохозяйственного комплекса».</w:t>
      </w:r>
    </w:p>
    <w:p w:rsidR="008C2B50" w:rsidRPr="001A36BC" w:rsidRDefault="008C2B50" w:rsidP="001A36BC">
      <w:pPr>
        <w:ind w:firstLine="709"/>
        <w:jc w:val="both"/>
        <w:rPr>
          <w:sz w:val="28"/>
        </w:rPr>
      </w:pPr>
      <w:r w:rsidRPr="001A36BC">
        <w:rPr>
          <w:sz w:val="28"/>
        </w:rPr>
        <w:t>Межбюджетные трансферты в форме дотаций Законопроектом на 2022 год предусмотрены двух видов: за достижение показателей деятельности органов местного самоуправления и на выравнивание бюджетной обеспеченности (трем муниципальным районам и двум городским округам – 3 488 525,0 тыс. рублей, 20 сельским поселениям – 61 581,5 тыс. рублей), на плановый период – одного вида: дотация на выравнивание бюджетной обеспеченности (в 2023 году – 2 970 382,7 тыс. рублей, в 2024 году – 2 826 721,5 тыс. рублей).</w:t>
      </w:r>
    </w:p>
    <w:p w:rsidR="008C2B50" w:rsidRPr="001A36BC" w:rsidRDefault="008C2B50" w:rsidP="001A36BC">
      <w:pPr>
        <w:autoSpaceDE w:val="0"/>
        <w:autoSpaceDN w:val="0"/>
        <w:adjustRightInd w:val="0"/>
        <w:ind w:firstLine="709"/>
        <w:jc w:val="both"/>
        <w:rPr>
          <w:sz w:val="28"/>
          <w:szCs w:val="28"/>
        </w:rPr>
      </w:pPr>
      <w:r w:rsidRPr="001A36BC">
        <w:rPr>
          <w:rFonts w:eastAsia="TimesNewRomanPSMT"/>
          <w:sz w:val="28"/>
          <w:szCs w:val="28"/>
          <w:lang w:eastAsia="en-US"/>
        </w:rPr>
        <w:t xml:space="preserve">В целях финансового обеспечения исполнения органами местного самоуправления переданных отдельных государственных полномочий, Законопроектом предусмотрено предоставление субвенций местным бюджетам в 2022 году – 4 718 910,3 тыс. рублей, в 2023 году – 3 144 768,7 тыс. рублей, в 2024 году – 3 594 078,5 тыс. рублей. </w:t>
      </w:r>
      <w:r w:rsidRPr="001A36BC">
        <w:rPr>
          <w:sz w:val="28"/>
        </w:rPr>
        <w:t>Основную долю (более 95%) из десяти плановых субвенций занимает субвенция на </w:t>
      </w:r>
      <w:r w:rsidRPr="001A36BC">
        <w:rPr>
          <w:sz w:val="28"/>
          <w:szCs w:val="28"/>
        </w:rPr>
        <w:t>реализацию прав на получение общедоступного и бесплатного образования в муниципальных образовательных организациях, входящих в Чукотский (</w:t>
      </w:r>
      <w:proofErr w:type="spellStart"/>
      <w:r w:rsidRPr="001A36BC">
        <w:rPr>
          <w:sz w:val="28"/>
          <w:szCs w:val="28"/>
        </w:rPr>
        <w:t>надмуниципальный</w:t>
      </w:r>
      <w:proofErr w:type="spellEnd"/>
      <w:r w:rsidRPr="001A36BC">
        <w:rPr>
          <w:sz w:val="28"/>
          <w:szCs w:val="28"/>
        </w:rPr>
        <w:t>) образовательный округ (в 2022 году – 4 522 584,3 тыс. рублей, в 2023 году – 2 998 333,3 тыс. рублей, в 2024 году – 3 498 333,3 тыс. рублей). Получателями указанного вида субвенции являются городские округа и муниципальные районы.</w:t>
      </w:r>
    </w:p>
    <w:p w:rsidR="008C2B50" w:rsidRPr="001A36BC" w:rsidRDefault="008C2B50" w:rsidP="001A36BC">
      <w:pPr>
        <w:autoSpaceDE w:val="0"/>
        <w:autoSpaceDN w:val="0"/>
        <w:adjustRightInd w:val="0"/>
        <w:ind w:firstLine="709"/>
        <w:jc w:val="both"/>
        <w:rPr>
          <w:sz w:val="28"/>
          <w:szCs w:val="28"/>
        </w:rPr>
      </w:pPr>
      <w:r w:rsidRPr="001A36BC">
        <w:rPr>
          <w:rFonts w:eastAsia="TimesNewRomanPSMT"/>
          <w:sz w:val="28"/>
          <w:szCs w:val="28"/>
          <w:lang w:eastAsia="en-US"/>
        </w:rPr>
        <w:lastRenderedPageBreak/>
        <w:t>Предоставление субсидий бюджетам муниципальных образований на </w:t>
      </w:r>
      <w:proofErr w:type="spellStart"/>
      <w:r w:rsidRPr="001A36BC">
        <w:rPr>
          <w:rFonts w:eastAsia="TimesNewRomanPSMT"/>
          <w:sz w:val="28"/>
          <w:szCs w:val="28"/>
          <w:lang w:eastAsia="en-US"/>
        </w:rPr>
        <w:t>софинансирование</w:t>
      </w:r>
      <w:proofErr w:type="spellEnd"/>
      <w:r w:rsidRPr="001A36BC">
        <w:rPr>
          <w:rFonts w:eastAsia="TimesNewRomanPSMT"/>
          <w:sz w:val="28"/>
          <w:szCs w:val="28"/>
          <w:lang w:eastAsia="en-US"/>
        </w:rPr>
        <w:t xml:space="preserve"> расходов планируется в следующих объемах: </w:t>
      </w:r>
      <w:r w:rsidRPr="001A36BC">
        <w:rPr>
          <w:sz w:val="28"/>
          <w:szCs w:val="28"/>
        </w:rPr>
        <w:t>в 2022 году – 3 866 754,6 тыс. рублей, в 2023 году – 3 713 108,4 тыс. рублей, в 2024 году – 1 418 145,5 тыс. рублей.</w:t>
      </w:r>
    </w:p>
    <w:p w:rsidR="008C2B50" w:rsidRPr="001A36BC" w:rsidRDefault="008C2B50" w:rsidP="001A36BC">
      <w:pPr>
        <w:autoSpaceDE w:val="0"/>
        <w:autoSpaceDN w:val="0"/>
        <w:adjustRightInd w:val="0"/>
        <w:ind w:firstLine="709"/>
        <w:jc w:val="both"/>
        <w:rPr>
          <w:sz w:val="28"/>
          <w:szCs w:val="28"/>
        </w:rPr>
      </w:pPr>
    </w:p>
    <w:p w:rsidR="008C2B50" w:rsidRPr="001A36BC" w:rsidRDefault="008C2B50" w:rsidP="001A36BC">
      <w:pPr>
        <w:autoSpaceDE w:val="0"/>
        <w:autoSpaceDN w:val="0"/>
        <w:adjustRightInd w:val="0"/>
        <w:ind w:firstLine="709"/>
        <w:jc w:val="both"/>
        <w:rPr>
          <w:sz w:val="28"/>
          <w:szCs w:val="28"/>
        </w:rPr>
      </w:pPr>
      <w:r w:rsidRPr="001A36BC">
        <w:rPr>
          <w:sz w:val="28"/>
          <w:szCs w:val="28"/>
        </w:rPr>
        <w:t>В составе субсидий, предусмотренных местным бюджетам наиболее значимыми, являются, в том числе:</w:t>
      </w:r>
    </w:p>
    <w:p w:rsidR="008C2B50" w:rsidRPr="001A36BC" w:rsidRDefault="008C2B50" w:rsidP="001A36BC">
      <w:pPr>
        <w:autoSpaceDE w:val="0"/>
        <w:autoSpaceDN w:val="0"/>
        <w:adjustRightInd w:val="0"/>
        <w:ind w:firstLine="709"/>
        <w:jc w:val="both"/>
        <w:rPr>
          <w:color w:val="000000"/>
          <w:sz w:val="28"/>
          <w:szCs w:val="28"/>
        </w:rPr>
      </w:pPr>
      <w:r w:rsidRPr="001A36BC">
        <w:rPr>
          <w:sz w:val="28"/>
          <w:szCs w:val="28"/>
        </w:rPr>
        <w:t>- </w:t>
      </w:r>
      <w:r w:rsidRPr="001A36BC">
        <w:rPr>
          <w:color w:val="000000"/>
          <w:sz w:val="28"/>
          <w:szCs w:val="28"/>
        </w:rPr>
        <w:t xml:space="preserve">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города </w:t>
      </w:r>
      <w:proofErr w:type="spellStart"/>
      <w:r w:rsidRPr="001A36BC">
        <w:rPr>
          <w:color w:val="000000"/>
          <w:sz w:val="28"/>
          <w:szCs w:val="28"/>
        </w:rPr>
        <w:t>Певек</w:t>
      </w:r>
      <w:proofErr w:type="spellEnd"/>
      <w:r w:rsidRPr="001A36BC">
        <w:rPr>
          <w:color w:val="000000"/>
          <w:sz w:val="28"/>
          <w:szCs w:val="28"/>
        </w:rPr>
        <w:t xml:space="preserve"> в 2022 году –</w:t>
      </w:r>
      <w:r w:rsidRPr="001A36BC">
        <w:rPr>
          <w:sz w:val="28"/>
          <w:szCs w:val="28"/>
        </w:rPr>
        <w:t xml:space="preserve"> 860 452,0 тыс. рублей;</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города Билибино в 2023 году – 860 452,0 тыс. рублей;</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xml:space="preserve">- на обеспечение жителей округа социально значимыми продовольственными товарами – </w:t>
      </w:r>
      <w:r w:rsidRPr="001A36BC">
        <w:rPr>
          <w:sz w:val="28"/>
          <w:szCs w:val="28"/>
        </w:rPr>
        <w:t>500 000,0 тыс. рублей (ежегодно)</w:t>
      </w:r>
      <w:r w:rsidRPr="001A36BC">
        <w:rPr>
          <w:color w:val="000000"/>
          <w:sz w:val="28"/>
          <w:szCs w:val="28"/>
        </w:rPr>
        <w:t>;</w:t>
      </w:r>
    </w:p>
    <w:p w:rsidR="008C2B50" w:rsidRPr="001A36BC" w:rsidRDefault="008C2B50" w:rsidP="001A36BC">
      <w:pPr>
        <w:autoSpaceDE w:val="0"/>
        <w:autoSpaceDN w:val="0"/>
        <w:adjustRightInd w:val="0"/>
        <w:ind w:firstLine="709"/>
        <w:jc w:val="both"/>
        <w:rPr>
          <w:color w:val="000000"/>
          <w:sz w:val="28"/>
          <w:szCs w:val="28"/>
        </w:rPr>
      </w:pPr>
      <w:r w:rsidRPr="001A36BC">
        <w:rPr>
          <w:sz w:val="28"/>
          <w:szCs w:val="28"/>
        </w:rPr>
        <w:t>- </w:t>
      </w:r>
      <w:r w:rsidRPr="001A36BC">
        <w:rPr>
          <w:color w:val="000000"/>
          <w:sz w:val="28"/>
          <w:szCs w:val="28"/>
        </w:rPr>
        <w:t xml:space="preserve">на обеспечение мероприятий по развитию жилищного строительства в 2022 году – </w:t>
      </w:r>
      <w:r w:rsidRPr="001A36BC">
        <w:rPr>
          <w:sz w:val="28"/>
          <w:szCs w:val="28"/>
        </w:rPr>
        <w:t>491 644,1 тыс. рублей, в 2023 году – 264 457,9 тыс. рублей, в 2024 году – 245 125,9 тыс. рублей</w:t>
      </w:r>
      <w:r w:rsidRPr="001A36BC">
        <w:rPr>
          <w:color w:val="000000"/>
          <w:sz w:val="28"/>
          <w:szCs w:val="28"/>
        </w:rPr>
        <w:t>;</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на обеспечение устойчивого сокращения непригодного для проживания жилого фонда в 2022 году – 379 514,7 тыс. рублей, в 2023 году – 466 462,7 тыс. рублей;</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на модернизацию объектов инфраструктуры в рамках реализации инвестиционного проекта в 2022 году – 362 609,3 тыс. рублей;</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xml:space="preserve">- на ликвидацию несанкционированных свалок в границах городов в 2022 году – </w:t>
      </w:r>
      <w:r w:rsidRPr="001A36BC">
        <w:rPr>
          <w:sz w:val="28"/>
          <w:szCs w:val="28"/>
        </w:rPr>
        <w:t xml:space="preserve">190 134,3 тыс. рублей; </w:t>
      </w:r>
    </w:p>
    <w:p w:rsidR="008C2B50" w:rsidRPr="001A36BC" w:rsidRDefault="008C2B50" w:rsidP="001A36BC">
      <w:pPr>
        <w:autoSpaceDE w:val="0"/>
        <w:autoSpaceDN w:val="0"/>
        <w:adjustRightInd w:val="0"/>
        <w:ind w:firstLine="709"/>
        <w:jc w:val="both"/>
        <w:rPr>
          <w:color w:val="000000"/>
          <w:sz w:val="28"/>
          <w:szCs w:val="28"/>
        </w:rPr>
      </w:pPr>
      <w:r w:rsidRPr="001A36BC">
        <w:rPr>
          <w:color w:val="000000"/>
          <w:sz w:val="28"/>
          <w:szCs w:val="28"/>
        </w:rPr>
        <w:t>- на приобретение оборудования и товарно-материальных ценностей для нужд муниципальных образовательных организаций в 2023 году – 361 467,6 тыс. рублей.</w:t>
      </w:r>
    </w:p>
    <w:p w:rsidR="008C2B50" w:rsidRPr="001A36BC" w:rsidRDefault="008C2B50" w:rsidP="001A36BC">
      <w:pPr>
        <w:pStyle w:val="1"/>
        <w:spacing w:before="240" w:after="120"/>
        <w:rPr>
          <w:rFonts w:ascii="Times New Roman" w:eastAsia="Calibri" w:hAnsi="Times New Roman" w:cs="Times New Roman"/>
          <w:bCs w:val="0"/>
          <w:sz w:val="28"/>
          <w:szCs w:val="28"/>
        </w:rPr>
      </w:pPr>
      <w:bookmarkStart w:id="30" w:name="_Toc57649345"/>
      <w:r w:rsidRPr="001A36BC">
        <w:rPr>
          <w:rFonts w:ascii="Times New Roman" w:eastAsia="Calibri" w:hAnsi="Times New Roman" w:cs="Times New Roman"/>
          <w:bCs w:val="0"/>
          <w:sz w:val="28"/>
          <w:szCs w:val="28"/>
        </w:rPr>
        <w:t>12. Капитальные вложения</w:t>
      </w:r>
      <w:r w:rsidRPr="001A36BC">
        <w:rPr>
          <w:rFonts w:ascii="Times New Roman" w:eastAsia="Calibri" w:hAnsi="Times New Roman" w:cs="Times New Roman"/>
          <w:bCs w:val="0"/>
          <w:sz w:val="28"/>
          <w:szCs w:val="28"/>
        </w:rPr>
        <w:br/>
        <w:t>в объекты государственной и муниципальной собственности</w:t>
      </w:r>
      <w:bookmarkEnd w:id="30"/>
    </w:p>
    <w:p w:rsidR="008C2B50" w:rsidRPr="001A36BC" w:rsidRDefault="008C2B50" w:rsidP="001A36BC">
      <w:pPr>
        <w:ind w:firstLine="709"/>
        <w:jc w:val="both"/>
        <w:rPr>
          <w:sz w:val="28"/>
          <w:szCs w:val="28"/>
        </w:rPr>
      </w:pPr>
      <w:bookmarkStart w:id="31" w:name="_Hlk87980882"/>
      <w:r w:rsidRPr="001A36BC">
        <w:rPr>
          <w:bCs/>
          <w:sz w:val="28"/>
          <w:szCs w:val="28"/>
        </w:rPr>
        <w:t xml:space="preserve">Ведение перечня </w:t>
      </w:r>
      <w:r w:rsidRPr="001A36BC">
        <w:rPr>
          <w:sz w:val="28"/>
          <w:szCs w:val="28"/>
        </w:rPr>
        <w:t xml:space="preserve">объектов строительства (реконструкции), на которые из окружного бюджета предусмотрены ассигнования на реализацию мероприятий по капитальным вложениям (наименование объектов, срок планируемого ввода в эксплуатацию, сметная стоимость и др.), нормативными правовыми актами Чукотского автономного округа не предусмотрено. </w:t>
      </w:r>
    </w:p>
    <w:bookmarkEnd w:id="31"/>
    <w:p w:rsidR="008C2B50" w:rsidRPr="001A36BC" w:rsidRDefault="008C2B50" w:rsidP="001A36BC">
      <w:pPr>
        <w:ind w:firstLine="709"/>
        <w:jc w:val="both"/>
        <w:rPr>
          <w:sz w:val="28"/>
          <w:szCs w:val="28"/>
        </w:rPr>
      </w:pPr>
      <w:r w:rsidRPr="001A36BC">
        <w:rPr>
          <w:sz w:val="28"/>
          <w:szCs w:val="28"/>
        </w:rPr>
        <w:t>По результатам проведенной оценки финансирования объектов капитального строительства (в форме бюджетных инвестиций в объекты окружной государственной и муниципальной собственности, субсидий юридическим лицам на осуществление капитальных вложений в объекты недвижимого имущества и муниципальным образованиям округа на </w:t>
      </w:r>
      <w:proofErr w:type="spellStart"/>
      <w:r w:rsidRPr="001A36BC">
        <w:rPr>
          <w:sz w:val="28"/>
          <w:szCs w:val="28"/>
        </w:rPr>
        <w:t>софинансирование</w:t>
      </w:r>
      <w:proofErr w:type="spellEnd"/>
      <w:r w:rsidRPr="001A36BC">
        <w:rPr>
          <w:sz w:val="28"/>
          <w:szCs w:val="28"/>
        </w:rPr>
        <w:t xml:space="preserve"> капитальных вложений в объекты муниципальной собственности), установлено, что общий объем финансирования составляет 29 557 752,5 тыс. рублей, в том числе по годам:</w:t>
      </w:r>
    </w:p>
    <w:p w:rsidR="008C2B50" w:rsidRPr="001A36BC" w:rsidRDefault="008C2B50" w:rsidP="001A36BC">
      <w:pPr>
        <w:ind w:firstLine="709"/>
        <w:jc w:val="both"/>
        <w:rPr>
          <w:sz w:val="28"/>
          <w:szCs w:val="28"/>
        </w:rPr>
      </w:pPr>
      <w:r w:rsidRPr="001A36BC">
        <w:rPr>
          <w:sz w:val="28"/>
          <w:szCs w:val="28"/>
        </w:rPr>
        <w:lastRenderedPageBreak/>
        <w:t>- в 2022 году – 8 518 613,0 тыс. рублей;</w:t>
      </w:r>
    </w:p>
    <w:p w:rsidR="008C2B50" w:rsidRPr="001A36BC" w:rsidRDefault="008C2B50" w:rsidP="001A36BC">
      <w:pPr>
        <w:ind w:firstLine="709"/>
        <w:jc w:val="both"/>
        <w:rPr>
          <w:sz w:val="28"/>
          <w:szCs w:val="28"/>
        </w:rPr>
      </w:pPr>
      <w:r w:rsidRPr="001A36BC">
        <w:rPr>
          <w:sz w:val="28"/>
          <w:szCs w:val="28"/>
        </w:rPr>
        <w:t>- в 2023 году – 10 720 841,9 тыс. рублей;</w:t>
      </w:r>
    </w:p>
    <w:p w:rsidR="008C2B50" w:rsidRPr="001A36BC" w:rsidRDefault="008C2B50" w:rsidP="001A36BC">
      <w:pPr>
        <w:ind w:firstLine="709"/>
        <w:jc w:val="both"/>
        <w:rPr>
          <w:sz w:val="28"/>
          <w:szCs w:val="28"/>
        </w:rPr>
      </w:pPr>
      <w:r w:rsidRPr="001A36BC">
        <w:rPr>
          <w:sz w:val="28"/>
          <w:szCs w:val="28"/>
        </w:rPr>
        <w:t>- в 2024 году – 10 318 297,6 тыс. рублей.</w:t>
      </w:r>
    </w:p>
    <w:p w:rsidR="008C2B50" w:rsidRPr="001A36BC" w:rsidRDefault="008C2B50" w:rsidP="001A36BC">
      <w:pPr>
        <w:ind w:firstLine="709"/>
        <w:jc w:val="both"/>
        <w:rPr>
          <w:sz w:val="28"/>
          <w:szCs w:val="28"/>
        </w:rPr>
      </w:pPr>
      <w:r w:rsidRPr="001A36BC">
        <w:rPr>
          <w:sz w:val="28"/>
          <w:szCs w:val="28"/>
        </w:rPr>
        <w:t>Информация о капитальных вложениях в объекты государственной и муниципальной собственности представлены в таблице №21.</w:t>
      </w:r>
    </w:p>
    <w:p w:rsidR="008C2B50" w:rsidRPr="001A36BC" w:rsidRDefault="008C2B50" w:rsidP="001A36BC">
      <w:pPr>
        <w:ind w:firstLine="709"/>
        <w:jc w:val="right"/>
        <w:rPr>
          <w:sz w:val="28"/>
          <w:szCs w:val="28"/>
        </w:rPr>
      </w:pPr>
      <w:r w:rsidRPr="001A36BC">
        <w:rPr>
          <w:sz w:val="28"/>
          <w:szCs w:val="28"/>
        </w:rPr>
        <w:t>Таблица №21</w:t>
      </w:r>
    </w:p>
    <w:p w:rsidR="008C2B50" w:rsidRPr="001A36BC" w:rsidRDefault="008C2B50" w:rsidP="001A36BC">
      <w:pPr>
        <w:ind w:firstLine="709"/>
        <w:jc w:val="right"/>
        <w:rPr>
          <w:sz w:val="28"/>
          <w:szCs w:val="28"/>
        </w:rPr>
      </w:pPr>
      <w:r w:rsidRPr="001A36BC">
        <w:rPr>
          <w:sz w:val="28"/>
          <w:szCs w:val="28"/>
        </w:rPr>
        <w:t>(тыс. рублей)</w:t>
      </w:r>
    </w:p>
    <w:tbl>
      <w:tblPr>
        <w:tblW w:w="9824" w:type="dxa"/>
        <w:tblLook w:val="04A0" w:firstRow="1" w:lastRow="0" w:firstColumn="1" w:lastColumn="0" w:noHBand="0" w:noVBand="1"/>
      </w:tblPr>
      <w:tblGrid>
        <w:gridCol w:w="4531"/>
        <w:gridCol w:w="1276"/>
        <w:gridCol w:w="1276"/>
        <w:gridCol w:w="1275"/>
        <w:gridCol w:w="1466"/>
      </w:tblGrid>
      <w:tr w:rsidR="008C2B50" w:rsidRPr="001A36BC" w:rsidTr="008C2B50">
        <w:trPr>
          <w:trHeight w:val="288"/>
          <w:tblHeader/>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показателя/</w:t>
            </w:r>
            <w:r w:rsidRPr="001A36BC">
              <w:rPr>
                <w:color w:val="000000"/>
                <w:sz w:val="20"/>
                <w:szCs w:val="20"/>
              </w:rPr>
              <w:br/>
              <w:t>код вида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Всего (2022-2024)</w:t>
            </w:r>
          </w:p>
        </w:tc>
        <w:tc>
          <w:tcPr>
            <w:tcW w:w="4017"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r>
      <w:tr w:rsidR="008C2B50" w:rsidRPr="001A36BC" w:rsidTr="008C2B50">
        <w:trPr>
          <w:trHeight w:val="288"/>
          <w:tblHeader/>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46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8C2B50">
        <w:trPr>
          <w:trHeight w:val="56"/>
          <w:tblHead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4 </w:t>
            </w:r>
          </w:p>
        </w:tc>
        <w:tc>
          <w:tcPr>
            <w:tcW w:w="146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18"/>
                <w:szCs w:val="18"/>
              </w:rPr>
            </w:pPr>
            <w:r w:rsidRPr="001A36BC">
              <w:rPr>
                <w:color w:val="000000"/>
                <w:sz w:val="18"/>
                <w:szCs w:val="18"/>
              </w:rPr>
              <w:t>5</w:t>
            </w:r>
          </w:p>
        </w:tc>
      </w:tr>
      <w:tr w:rsidR="008C2B50" w:rsidRPr="001A36BC" w:rsidTr="008C2B50">
        <w:trPr>
          <w:trHeight w:val="407"/>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jc w:val="both"/>
              <w:rPr>
                <w:b/>
                <w:bCs/>
                <w:sz w:val="20"/>
                <w:szCs w:val="20"/>
              </w:rPr>
            </w:pPr>
            <w:r w:rsidRPr="001A36BC">
              <w:rPr>
                <w:b/>
                <w:bCs/>
                <w:sz w:val="20"/>
                <w:szCs w:val="20"/>
              </w:rPr>
              <w:t>Капитальные вложения, 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8C2B50" w:rsidRPr="001A36BC" w:rsidRDefault="008C2B50" w:rsidP="001A36BC">
            <w:pPr>
              <w:jc w:val="right"/>
              <w:rPr>
                <w:b/>
                <w:bCs/>
                <w:sz w:val="20"/>
                <w:szCs w:val="20"/>
              </w:rPr>
            </w:pPr>
            <w:r w:rsidRPr="001A36BC">
              <w:rPr>
                <w:b/>
                <w:bCs/>
                <w:sz w:val="20"/>
                <w:szCs w:val="20"/>
              </w:rPr>
              <w:t>29 557 752,5</w:t>
            </w:r>
          </w:p>
        </w:tc>
        <w:tc>
          <w:tcPr>
            <w:tcW w:w="1276" w:type="dxa"/>
            <w:tcBorders>
              <w:top w:val="nil"/>
              <w:left w:val="nil"/>
              <w:bottom w:val="single" w:sz="4" w:space="0" w:color="auto"/>
              <w:right w:val="single" w:sz="4" w:space="0" w:color="auto"/>
            </w:tcBorders>
            <w:shd w:val="clear" w:color="000000" w:fill="FFFFFF"/>
            <w:noWrap/>
            <w:vAlign w:val="center"/>
            <w:hideMark/>
          </w:tcPr>
          <w:p w:rsidR="008C2B50" w:rsidRPr="001A36BC" w:rsidRDefault="008C2B50" w:rsidP="001A36BC">
            <w:pPr>
              <w:jc w:val="right"/>
              <w:rPr>
                <w:b/>
                <w:bCs/>
                <w:sz w:val="20"/>
                <w:szCs w:val="20"/>
              </w:rPr>
            </w:pPr>
            <w:r w:rsidRPr="001A36BC">
              <w:rPr>
                <w:b/>
                <w:bCs/>
                <w:sz w:val="20"/>
                <w:szCs w:val="20"/>
              </w:rPr>
              <w:t>8 518 613,0</w:t>
            </w:r>
          </w:p>
        </w:tc>
        <w:tc>
          <w:tcPr>
            <w:tcW w:w="1275" w:type="dxa"/>
            <w:tcBorders>
              <w:top w:val="nil"/>
              <w:left w:val="nil"/>
              <w:bottom w:val="single" w:sz="4" w:space="0" w:color="auto"/>
              <w:right w:val="single" w:sz="4" w:space="0" w:color="auto"/>
            </w:tcBorders>
            <w:shd w:val="clear" w:color="000000" w:fill="FFFFFF"/>
            <w:noWrap/>
            <w:vAlign w:val="center"/>
            <w:hideMark/>
          </w:tcPr>
          <w:p w:rsidR="008C2B50" w:rsidRPr="001A36BC" w:rsidRDefault="008C2B50" w:rsidP="001A36BC">
            <w:pPr>
              <w:jc w:val="right"/>
              <w:rPr>
                <w:b/>
                <w:bCs/>
                <w:sz w:val="20"/>
                <w:szCs w:val="20"/>
              </w:rPr>
            </w:pPr>
            <w:r w:rsidRPr="001A36BC">
              <w:rPr>
                <w:b/>
                <w:bCs/>
                <w:sz w:val="20"/>
                <w:szCs w:val="20"/>
              </w:rPr>
              <w:t>10 720 841,9</w:t>
            </w:r>
          </w:p>
        </w:tc>
        <w:tc>
          <w:tcPr>
            <w:tcW w:w="1466" w:type="dxa"/>
            <w:tcBorders>
              <w:top w:val="nil"/>
              <w:left w:val="nil"/>
              <w:bottom w:val="single" w:sz="4" w:space="0" w:color="auto"/>
              <w:right w:val="single" w:sz="4" w:space="0" w:color="auto"/>
            </w:tcBorders>
            <w:shd w:val="clear" w:color="000000" w:fill="FFFFFF"/>
            <w:noWrap/>
            <w:vAlign w:val="center"/>
            <w:hideMark/>
          </w:tcPr>
          <w:p w:rsidR="008C2B50" w:rsidRPr="001A36BC" w:rsidRDefault="008C2B50" w:rsidP="001A36BC">
            <w:pPr>
              <w:jc w:val="right"/>
              <w:rPr>
                <w:b/>
                <w:bCs/>
                <w:sz w:val="20"/>
                <w:szCs w:val="20"/>
              </w:rPr>
            </w:pPr>
            <w:r w:rsidRPr="001A36BC">
              <w:rPr>
                <w:b/>
                <w:bCs/>
                <w:sz w:val="20"/>
                <w:szCs w:val="20"/>
              </w:rPr>
              <w:t>10 318 297,6</w:t>
            </w:r>
          </w:p>
        </w:tc>
      </w:tr>
      <w:tr w:rsidR="008C2B50" w:rsidRPr="001A36BC" w:rsidTr="008C2B50">
        <w:trPr>
          <w:trHeight w:val="493"/>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Бюджетные инвестиции и капитальные вложения в объекты государственной и муниципальной собственности (</w:t>
            </w:r>
            <w:proofErr w:type="spellStart"/>
            <w:r w:rsidRPr="001A36BC">
              <w:rPr>
                <w:color w:val="000000"/>
                <w:sz w:val="20"/>
                <w:szCs w:val="20"/>
              </w:rPr>
              <w:t>вр</w:t>
            </w:r>
            <w:proofErr w:type="spellEnd"/>
            <w:r w:rsidRPr="001A36BC">
              <w:rPr>
                <w:color w:val="000000"/>
                <w:sz w:val="20"/>
                <w:szCs w:val="20"/>
              </w:rPr>
              <w:t xml:space="preserve"> 400)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23 525 086,4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5 976 773,4</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7 850 591,2</w:t>
            </w:r>
          </w:p>
        </w:tc>
        <w:tc>
          <w:tcPr>
            <w:tcW w:w="14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9 697 721,8</w:t>
            </w:r>
          </w:p>
        </w:tc>
      </w:tr>
      <w:tr w:rsidR="008C2B50" w:rsidRPr="001A36BC" w:rsidTr="008C2B50">
        <w:trPr>
          <w:trHeight w:val="413"/>
        </w:trPr>
        <w:tc>
          <w:tcPr>
            <w:tcW w:w="4531" w:type="dxa"/>
            <w:tcBorders>
              <w:top w:val="nil"/>
              <w:left w:val="single" w:sz="4" w:space="0" w:color="auto"/>
              <w:bottom w:val="single" w:sz="4" w:space="0" w:color="auto"/>
              <w:right w:val="single" w:sz="4" w:space="0" w:color="auto"/>
            </w:tcBorders>
            <w:shd w:val="clear" w:color="000000" w:fill="FFFFFF"/>
            <w:vAlign w:val="center"/>
          </w:tcPr>
          <w:p w:rsidR="008C2B50" w:rsidRPr="001A36BC" w:rsidRDefault="008C2B50" w:rsidP="001A36BC">
            <w:pPr>
              <w:rPr>
                <w:color w:val="000000"/>
                <w:sz w:val="20"/>
                <w:szCs w:val="20"/>
              </w:rPr>
            </w:pPr>
            <w:r w:rsidRPr="001A36BC">
              <w:rPr>
                <w:color w:val="000000"/>
                <w:sz w:val="20"/>
                <w:szCs w:val="20"/>
              </w:rPr>
              <w:t>Субсидии муниципальным образованиям на </w:t>
            </w:r>
            <w:proofErr w:type="spellStart"/>
            <w:r w:rsidRPr="001A36BC">
              <w:rPr>
                <w:color w:val="000000"/>
                <w:sz w:val="20"/>
                <w:szCs w:val="20"/>
              </w:rPr>
              <w:t>софинансирование</w:t>
            </w:r>
            <w:proofErr w:type="spellEnd"/>
            <w:r w:rsidRPr="001A36BC">
              <w:rPr>
                <w:color w:val="000000"/>
                <w:sz w:val="20"/>
                <w:szCs w:val="20"/>
              </w:rPr>
              <w:t xml:space="preserve"> капитальных вложений в объекты муниципальной собственности (</w:t>
            </w:r>
            <w:proofErr w:type="spellStart"/>
            <w:r w:rsidRPr="001A36BC">
              <w:rPr>
                <w:color w:val="000000"/>
                <w:sz w:val="20"/>
                <w:szCs w:val="20"/>
              </w:rPr>
              <w:t>вр</w:t>
            </w:r>
            <w:proofErr w:type="spellEnd"/>
            <w:r w:rsidRPr="001A36BC">
              <w:rPr>
                <w:color w:val="000000"/>
                <w:sz w:val="20"/>
                <w:szCs w:val="20"/>
              </w:rPr>
              <w:t> 500)</w:t>
            </w:r>
          </w:p>
        </w:tc>
        <w:tc>
          <w:tcPr>
            <w:tcW w:w="1276" w:type="dxa"/>
            <w:tcBorders>
              <w:top w:val="nil"/>
              <w:left w:val="nil"/>
              <w:bottom w:val="single" w:sz="4" w:space="0" w:color="auto"/>
              <w:right w:val="single" w:sz="4" w:space="0" w:color="auto"/>
            </w:tcBorders>
            <w:shd w:val="clear" w:color="auto" w:fill="auto"/>
            <w:vAlign w:val="center"/>
          </w:tcPr>
          <w:p w:rsidR="008C2B50" w:rsidRPr="001A36BC" w:rsidRDefault="008C2B50" w:rsidP="001A36BC">
            <w:pPr>
              <w:jc w:val="right"/>
              <w:rPr>
                <w:b/>
                <w:bCs/>
                <w:color w:val="000000"/>
                <w:sz w:val="20"/>
                <w:szCs w:val="20"/>
              </w:rPr>
            </w:pPr>
            <w:r w:rsidRPr="001A36BC">
              <w:rPr>
                <w:b/>
                <w:bCs/>
                <w:color w:val="000000"/>
                <w:sz w:val="20"/>
                <w:szCs w:val="20"/>
              </w:rPr>
              <w:t>5 709 972,3</w:t>
            </w:r>
          </w:p>
        </w:tc>
        <w:tc>
          <w:tcPr>
            <w:tcW w:w="1276"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2 376 764,5</w:t>
            </w:r>
          </w:p>
        </w:tc>
        <w:tc>
          <w:tcPr>
            <w:tcW w:w="1275"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2 790 240,8</w:t>
            </w:r>
          </w:p>
        </w:tc>
        <w:tc>
          <w:tcPr>
            <w:tcW w:w="1466" w:type="dxa"/>
            <w:tcBorders>
              <w:top w:val="nil"/>
              <w:left w:val="nil"/>
              <w:bottom w:val="single" w:sz="4" w:space="0" w:color="auto"/>
              <w:right w:val="single" w:sz="4" w:space="0" w:color="auto"/>
            </w:tcBorders>
            <w:shd w:val="clear" w:color="auto" w:fill="auto"/>
            <w:noWrap/>
            <w:vAlign w:val="center"/>
          </w:tcPr>
          <w:p w:rsidR="008C2B50" w:rsidRPr="001A36BC" w:rsidRDefault="008C2B50" w:rsidP="001A36BC">
            <w:pPr>
              <w:jc w:val="right"/>
              <w:rPr>
                <w:color w:val="000000"/>
                <w:sz w:val="20"/>
                <w:szCs w:val="20"/>
              </w:rPr>
            </w:pPr>
            <w:r w:rsidRPr="001A36BC">
              <w:rPr>
                <w:color w:val="000000"/>
                <w:sz w:val="20"/>
                <w:szCs w:val="20"/>
              </w:rPr>
              <w:t>542 967,0</w:t>
            </w:r>
          </w:p>
        </w:tc>
      </w:tr>
      <w:tr w:rsidR="008C2B50" w:rsidRPr="001A36BC" w:rsidTr="008C2B50">
        <w:trPr>
          <w:trHeight w:val="413"/>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color w:val="000000"/>
                <w:sz w:val="20"/>
                <w:szCs w:val="20"/>
              </w:rPr>
            </w:pPr>
            <w:r w:rsidRPr="001A36BC">
              <w:rPr>
                <w:color w:val="000000"/>
                <w:sz w:val="20"/>
                <w:szCs w:val="20"/>
              </w:rPr>
              <w:t>Субсидии юридическим лицам на осуществление капитальных вложений в объекты недвижимого имущества (</w:t>
            </w:r>
            <w:proofErr w:type="spellStart"/>
            <w:r w:rsidRPr="001A36BC">
              <w:rPr>
                <w:color w:val="000000"/>
                <w:sz w:val="20"/>
                <w:szCs w:val="20"/>
              </w:rPr>
              <w:t>вр</w:t>
            </w:r>
            <w:proofErr w:type="spellEnd"/>
            <w:r w:rsidRPr="001A36BC">
              <w:rPr>
                <w:color w:val="000000"/>
                <w:sz w:val="20"/>
                <w:szCs w:val="20"/>
              </w:rPr>
              <w:t xml:space="preserve"> 800)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sz w:val="20"/>
                <w:szCs w:val="20"/>
              </w:rPr>
            </w:pPr>
            <w:r w:rsidRPr="001A36BC">
              <w:rPr>
                <w:b/>
                <w:bCs/>
                <w:color w:val="000000"/>
                <w:sz w:val="20"/>
                <w:szCs w:val="20"/>
              </w:rPr>
              <w:t>322 693,8</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165 075,1</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80 009,9</w:t>
            </w:r>
          </w:p>
        </w:tc>
        <w:tc>
          <w:tcPr>
            <w:tcW w:w="146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77 608,8</w:t>
            </w:r>
          </w:p>
        </w:tc>
      </w:tr>
    </w:tbl>
    <w:p w:rsidR="008C2B50" w:rsidRPr="001A36BC" w:rsidRDefault="008C2B50" w:rsidP="001A36BC">
      <w:pPr>
        <w:spacing w:before="120"/>
        <w:ind w:firstLine="709"/>
        <w:jc w:val="both"/>
        <w:rPr>
          <w:sz w:val="28"/>
          <w:szCs w:val="28"/>
        </w:rPr>
      </w:pPr>
      <w:r w:rsidRPr="001A36BC">
        <w:rPr>
          <w:sz w:val="28"/>
          <w:szCs w:val="28"/>
        </w:rPr>
        <w:t>В общем объеме расходов окружного бюджета доля капитальных вложений в объекты государственной и муниципальной собственности составляет в 2022 году – 21,1%, в 2023 году – 30,4% и в 2024 году – 27,9%.</w:t>
      </w:r>
    </w:p>
    <w:p w:rsidR="008C2B50" w:rsidRPr="001A36BC" w:rsidRDefault="008C2B50" w:rsidP="001A36BC">
      <w:pPr>
        <w:ind w:firstLine="709"/>
        <w:jc w:val="both"/>
        <w:rPr>
          <w:rFonts w:eastAsia="Calibri"/>
          <w:sz w:val="28"/>
          <w:szCs w:val="28"/>
          <w:highlight w:val="yellow"/>
        </w:rPr>
      </w:pPr>
      <w:r w:rsidRPr="001A36BC">
        <w:rPr>
          <w:sz w:val="28"/>
          <w:szCs w:val="28"/>
        </w:rPr>
        <w:t xml:space="preserve">Законопроектом бюджетные ассигнования </w:t>
      </w:r>
      <w:r w:rsidRPr="001A36BC">
        <w:rPr>
          <w:b/>
          <w:sz w:val="28"/>
          <w:szCs w:val="28"/>
        </w:rPr>
        <w:t>в форме</w:t>
      </w:r>
      <w:r w:rsidRPr="001A36BC">
        <w:rPr>
          <w:sz w:val="28"/>
          <w:szCs w:val="28"/>
        </w:rPr>
        <w:t xml:space="preserve"> </w:t>
      </w:r>
      <w:r w:rsidRPr="001A36BC">
        <w:rPr>
          <w:b/>
          <w:sz w:val="28"/>
          <w:szCs w:val="28"/>
        </w:rPr>
        <w:t>бюджетных инвестиций</w:t>
      </w:r>
      <w:r w:rsidRPr="001A36BC">
        <w:rPr>
          <w:sz w:val="28"/>
          <w:szCs w:val="28"/>
        </w:rPr>
        <w:t xml:space="preserve"> в объекты государственной и муниципальной собственности (группа вида расходов 400) предусмотрены следующим </w:t>
      </w:r>
      <w:r w:rsidRPr="001A36BC">
        <w:rPr>
          <w:rFonts w:eastAsia="Calibri"/>
          <w:sz w:val="28"/>
          <w:szCs w:val="28"/>
        </w:rPr>
        <w:t>главным распорядителям бюджетных средств окружного бюджета – Департаменту промышленной политики Чукотского автономного округа в 2022 году в сумме 5 849 607,4 тыс. рублей, 2023 – 2024 годы в сумме 7 850 591,2 тыс. рублей и 9 697 721,8 тыс. рублей соответственно; Департаменту социальной политики Чукотского автономного округа в 2022 году – 76 836,0 тыс. рублей; Департаменту сельского хозяйства и продовольствия Чукотского автономного округа в 2022 году – 15 200,0 тыс. рублей; Департаменту природных ресурсов и экологии Чукотского автономного округа в 2022 году – 35 130,0 тыс. рублей.</w:t>
      </w:r>
    </w:p>
    <w:p w:rsidR="008C2B50" w:rsidRPr="001A36BC" w:rsidRDefault="008C2B50" w:rsidP="001A36BC">
      <w:pPr>
        <w:ind w:firstLine="709"/>
        <w:jc w:val="both"/>
        <w:rPr>
          <w:sz w:val="28"/>
          <w:szCs w:val="28"/>
        </w:rPr>
      </w:pPr>
      <w:r w:rsidRPr="001A36BC">
        <w:rPr>
          <w:sz w:val="28"/>
          <w:szCs w:val="28"/>
        </w:rPr>
        <w:t>Общий объем планируемых бюджетных инвестиций на 2022-2024 годы составит 23 525 086,4тыс. рублей и предусмотрен на строительство 32 объектов, в том числе:</w:t>
      </w:r>
    </w:p>
    <w:p w:rsidR="008C2B50" w:rsidRPr="001A36BC" w:rsidRDefault="008C2B50" w:rsidP="001A36BC">
      <w:pPr>
        <w:pStyle w:val="ConsPlusNormal"/>
        <w:ind w:firstLine="567"/>
        <w:jc w:val="both"/>
        <w:rPr>
          <w:rFonts w:ascii="Times New Roman" w:hAnsi="Times New Roman" w:cs="Times New Roman"/>
          <w:sz w:val="28"/>
          <w:szCs w:val="28"/>
        </w:rPr>
      </w:pPr>
      <w:r w:rsidRPr="001A36BC">
        <w:rPr>
          <w:rFonts w:ascii="Times New Roman" w:hAnsi="Times New Roman" w:cs="Times New Roman"/>
          <w:sz w:val="28"/>
          <w:szCs w:val="28"/>
        </w:rPr>
        <w:t>- 4 объекта незавершенного строительства, числящихся на 1 января 2021 года, плановый объем инвестиций 20 597 800,7 тыс. рублей;</w:t>
      </w:r>
    </w:p>
    <w:p w:rsidR="008C2B50" w:rsidRPr="001A36BC" w:rsidRDefault="008C2B50" w:rsidP="001A36BC">
      <w:pPr>
        <w:pStyle w:val="ConsPlusNormal"/>
        <w:ind w:firstLine="567"/>
        <w:jc w:val="both"/>
        <w:rPr>
          <w:rFonts w:ascii="Times New Roman" w:hAnsi="Times New Roman" w:cs="Times New Roman"/>
          <w:sz w:val="28"/>
          <w:szCs w:val="28"/>
        </w:rPr>
      </w:pPr>
      <w:r w:rsidRPr="001A36BC">
        <w:rPr>
          <w:rFonts w:ascii="Times New Roman" w:hAnsi="Times New Roman" w:cs="Times New Roman"/>
          <w:sz w:val="28"/>
          <w:szCs w:val="28"/>
        </w:rPr>
        <w:t xml:space="preserve">- 28 новых объектов с плановым объемом инвестиций 2 927 285,7 тыс. рублей. </w:t>
      </w:r>
    </w:p>
    <w:p w:rsidR="008C2B50" w:rsidRPr="001A36BC" w:rsidRDefault="008C2B50" w:rsidP="001A36BC">
      <w:pPr>
        <w:pStyle w:val="ConsPlusNormal"/>
        <w:tabs>
          <w:tab w:val="left" w:pos="709"/>
        </w:tabs>
        <w:ind w:firstLine="709"/>
        <w:jc w:val="both"/>
        <w:rPr>
          <w:rFonts w:ascii="Times New Roman" w:hAnsi="Times New Roman" w:cs="Times New Roman"/>
          <w:sz w:val="28"/>
          <w:szCs w:val="28"/>
        </w:rPr>
      </w:pPr>
      <w:r w:rsidRPr="001A36BC">
        <w:rPr>
          <w:rFonts w:ascii="Times New Roman" w:hAnsi="Times New Roman" w:cs="Times New Roman"/>
          <w:sz w:val="28"/>
          <w:szCs w:val="28"/>
        </w:rPr>
        <w:t>Информация о бюджетных инвестициях в объекты государственной и муниципальной собственности в 2022-2024 годах (группа вида расходов 400) отражена в таблице №22.</w:t>
      </w:r>
    </w:p>
    <w:p w:rsidR="008C2B50" w:rsidRPr="001A36BC" w:rsidRDefault="008C2B50" w:rsidP="001A36BC">
      <w:pPr>
        <w:pStyle w:val="ConsPlusNormal"/>
        <w:tabs>
          <w:tab w:val="left" w:pos="709"/>
        </w:tabs>
        <w:ind w:firstLine="709"/>
        <w:jc w:val="right"/>
        <w:rPr>
          <w:rFonts w:ascii="Times New Roman" w:hAnsi="Times New Roman" w:cs="Times New Roman"/>
          <w:sz w:val="28"/>
          <w:szCs w:val="28"/>
        </w:rPr>
      </w:pPr>
      <w:r w:rsidRPr="001A36BC">
        <w:rPr>
          <w:rFonts w:ascii="Times New Roman" w:hAnsi="Times New Roman" w:cs="Times New Roman"/>
          <w:sz w:val="28"/>
          <w:szCs w:val="28"/>
        </w:rPr>
        <w:t>Таблица №22</w:t>
      </w:r>
    </w:p>
    <w:p w:rsidR="008C2B50" w:rsidRPr="001A36BC" w:rsidRDefault="008C2B50" w:rsidP="001A36BC">
      <w:pPr>
        <w:pStyle w:val="ConsPlusNormal"/>
        <w:tabs>
          <w:tab w:val="left" w:pos="709"/>
        </w:tabs>
        <w:ind w:firstLine="709"/>
        <w:jc w:val="right"/>
        <w:rPr>
          <w:rFonts w:ascii="Times New Roman" w:hAnsi="Times New Roman" w:cs="Times New Roman"/>
          <w:sz w:val="28"/>
          <w:szCs w:val="28"/>
        </w:rPr>
      </w:pPr>
      <w:r w:rsidRPr="001A36BC">
        <w:rPr>
          <w:rFonts w:ascii="Times New Roman" w:hAnsi="Times New Roman" w:cs="Times New Roman"/>
          <w:sz w:val="28"/>
          <w:szCs w:val="28"/>
        </w:rPr>
        <w:t>(тыс. рублей)</w:t>
      </w:r>
    </w:p>
    <w:tbl>
      <w:tblPr>
        <w:tblW w:w="10208" w:type="dxa"/>
        <w:tblInd w:w="-289" w:type="dxa"/>
        <w:tblLook w:val="04A0" w:firstRow="1" w:lastRow="0" w:firstColumn="1" w:lastColumn="0" w:noHBand="0" w:noVBand="1"/>
      </w:tblPr>
      <w:tblGrid>
        <w:gridCol w:w="6380"/>
        <w:gridCol w:w="1276"/>
        <w:gridCol w:w="1276"/>
        <w:gridCol w:w="1276"/>
      </w:tblGrid>
      <w:tr w:rsidR="008C2B50" w:rsidRPr="001A36BC" w:rsidTr="008C2B50">
        <w:trPr>
          <w:trHeight w:val="288"/>
          <w:tblHeader/>
        </w:trPr>
        <w:tc>
          <w:tcPr>
            <w:tcW w:w="6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lastRenderedPageBreak/>
              <w:t>Наименование объекта</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r>
      <w:tr w:rsidR="008C2B50" w:rsidRPr="001A36BC" w:rsidTr="008C2B50">
        <w:trPr>
          <w:trHeight w:val="288"/>
          <w:tblHeader/>
        </w:trPr>
        <w:tc>
          <w:tcPr>
            <w:tcW w:w="6380"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8C2B50">
        <w:trPr>
          <w:trHeight w:val="122"/>
          <w:tblHeader/>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r>
      <w:tr w:rsidR="008C2B50" w:rsidRPr="001A36BC" w:rsidTr="008C2B50">
        <w:trPr>
          <w:trHeight w:val="242"/>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b/>
                <w:bCs/>
                <w:color w:val="000000"/>
                <w:sz w:val="20"/>
                <w:szCs w:val="20"/>
              </w:rPr>
            </w:pPr>
            <w:r w:rsidRPr="001A36BC">
              <w:rPr>
                <w:b/>
                <w:bCs/>
                <w:color w:val="000000"/>
                <w:sz w:val="20"/>
                <w:szCs w:val="20"/>
              </w:rPr>
              <w:t>Бюджетные инвестиции и капитальные вложения в объекты государственной и муниципальной собственности (</w:t>
            </w:r>
            <w:proofErr w:type="spellStart"/>
            <w:r w:rsidRPr="001A36BC">
              <w:rPr>
                <w:b/>
                <w:bCs/>
                <w:color w:val="000000"/>
                <w:sz w:val="20"/>
                <w:szCs w:val="20"/>
              </w:rPr>
              <w:t>вр</w:t>
            </w:r>
            <w:proofErr w:type="spellEnd"/>
            <w:r w:rsidRPr="001A36BC">
              <w:rPr>
                <w:b/>
                <w:bCs/>
                <w:color w:val="000000"/>
                <w:sz w:val="20"/>
                <w:szCs w:val="20"/>
              </w:rPr>
              <w:t xml:space="preserve"> 400)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0"/>
                <w:szCs w:val="20"/>
              </w:rPr>
            </w:pPr>
            <w:r w:rsidRPr="001A36BC">
              <w:rPr>
                <w:b/>
                <w:bCs/>
                <w:color w:val="000000"/>
                <w:sz w:val="20"/>
                <w:szCs w:val="20"/>
              </w:rPr>
              <w:t>5 976 773,4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0"/>
                <w:szCs w:val="20"/>
              </w:rPr>
            </w:pPr>
            <w:r w:rsidRPr="001A36BC">
              <w:rPr>
                <w:b/>
                <w:bCs/>
                <w:color w:val="000000"/>
                <w:sz w:val="20"/>
                <w:szCs w:val="20"/>
              </w:rPr>
              <w:t>7 850 591,2</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color w:val="000000"/>
                <w:sz w:val="20"/>
                <w:szCs w:val="20"/>
              </w:rPr>
            </w:pPr>
            <w:r w:rsidRPr="001A36BC">
              <w:rPr>
                <w:b/>
                <w:bCs/>
                <w:color w:val="000000"/>
                <w:sz w:val="20"/>
                <w:szCs w:val="20"/>
              </w:rPr>
              <w:t>9 697 721,8</w:t>
            </w:r>
          </w:p>
        </w:tc>
      </w:tr>
      <w:tr w:rsidR="008C2B50" w:rsidRPr="001A36BC" w:rsidTr="008C2B50">
        <w:trPr>
          <w:trHeight w:val="330"/>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b/>
                <w:bCs/>
                <w:sz w:val="20"/>
                <w:szCs w:val="20"/>
              </w:rPr>
            </w:pPr>
            <w:r w:rsidRPr="001A36BC">
              <w:rPr>
                <w:b/>
                <w:bCs/>
                <w:sz w:val="20"/>
                <w:szCs w:val="20"/>
              </w:rPr>
              <w:t>Объекты незавершенного строительства,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4 758 385,1</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6 688 784,0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9 150 631,6</w:t>
            </w:r>
          </w:p>
        </w:tc>
      </w:tr>
      <w:tr w:rsidR="008C2B50" w:rsidRPr="001A36BC" w:rsidTr="008C2B50">
        <w:trPr>
          <w:trHeight w:val="59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1. Автомобильная дорога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1A36BC">
              <w:rPr>
                <w:sz w:val="20"/>
                <w:szCs w:val="20"/>
              </w:rPr>
              <w:t>Эгвекинота</w:t>
            </w:r>
            <w:proofErr w:type="spellEnd"/>
            <w:r w:rsidRPr="001A36BC">
              <w:rPr>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4 174 847,2</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5 626 950,8</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8 800 631,6</w:t>
            </w:r>
          </w:p>
        </w:tc>
      </w:tr>
      <w:tr w:rsidR="008C2B50" w:rsidRPr="001A36BC" w:rsidTr="008C2B50">
        <w:trPr>
          <w:trHeight w:val="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2. Школа в с. Островное</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203 944,9</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w:t>
            </w:r>
          </w:p>
        </w:tc>
      </w:tr>
      <w:tr w:rsidR="008C2B50" w:rsidRPr="001A36BC" w:rsidTr="008C2B50">
        <w:trPr>
          <w:trHeight w:val="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3. Школа в г. Анадырь</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379 593,0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1 011 833,2</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sz w:val="20"/>
                <w:szCs w:val="20"/>
              </w:rPr>
            </w:pPr>
            <w:r w:rsidRPr="001A36BC">
              <w:rPr>
                <w:sz w:val="20"/>
                <w:szCs w:val="20"/>
              </w:rPr>
              <w:t xml:space="preserve">4. Здание пристройки под лечебный корпус </w:t>
            </w:r>
            <w:proofErr w:type="spellStart"/>
            <w:r w:rsidRPr="001A36BC">
              <w:rPr>
                <w:sz w:val="20"/>
                <w:szCs w:val="20"/>
              </w:rPr>
              <w:t>Чаунской</w:t>
            </w:r>
            <w:proofErr w:type="spellEnd"/>
            <w:r w:rsidRPr="001A36BC">
              <w:rPr>
                <w:sz w:val="20"/>
                <w:szCs w:val="20"/>
              </w:rPr>
              <w:t xml:space="preserve"> районной больницы (реконструкция)</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sz w:val="20"/>
                <w:szCs w:val="20"/>
              </w:rPr>
            </w:pPr>
            <w:r w:rsidRPr="001A36BC">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50 000,0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sz w:val="20"/>
                <w:szCs w:val="20"/>
              </w:rPr>
            </w:pPr>
            <w:r w:rsidRPr="001A36BC">
              <w:rPr>
                <w:sz w:val="20"/>
                <w:szCs w:val="20"/>
              </w:rPr>
              <w:t>350 000,0</w:t>
            </w:r>
          </w:p>
        </w:tc>
      </w:tr>
      <w:tr w:rsidR="008C2B50" w:rsidRPr="001A36BC" w:rsidTr="008C2B50">
        <w:trPr>
          <w:trHeight w:val="270"/>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8C2B50" w:rsidRPr="001A36BC" w:rsidRDefault="008C2B50" w:rsidP="001A36BC">
            <w:pPr>
              <w:rPr>
                <w:b/>
                <w:bCs/>
                <w:sz w:val="20"/>
                <w:szCs w:val="20"/>
              </w:rPr>
            </w:pPr>
            <w:r w:rsidRPr="001A36BC">
              <w:rPr>
                <w:b/>
                <w:bCs/>
                <w:sz w:val="20"/>
                <w:szCs w:val="20"/>
              </w:rPr>
              <w:t>Новые объекты,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1 218 388,3</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1 161 807,2</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b/>
                <w:bCs/>
                <w:sz w:val="20"/>
                <w:szCs w:val="20"/>
              </w:rPr>
            </w:pPr>
            <w:r w:rsidRPr="001A36BC">
              <w:rPr>
                <w:b/>
                <w:bCs/>
                <w:sz w:val="20"/>
                <w:szCs w:val="20"/>
              </w:rPr>
              <w:t>547 090,2</w:t>
            </w:r>
          </w:p>
        </w:tc>
      </w:tr>
      <w:tr w:rsidR="008C2B50" w:rsidRPr="001A36BC" w:rsidTr="008C2B50">
        <w:trPr>
          <w:trHeight w:val="30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 Пожарное депо на два </w:t>
            </w:r>
            <w:proofErr w:type="spellStart"/>
            <w:r w:rsidRPr="001A36BC">
              <w:rPr>
                <w:color w:val="000000"/>
                <w:sz w:val="20"/>
                <w:szCs w:val="20"/>
              </w:rPr>
              <w:t>машино</w:t>
            </w:r>
            <w:proofErr w:type="spellEnd"/>
            <w:r w:rsidRPr="001A36BC">
              <w:rPr>
                <w:color w:val="000000"/>
                <w:sz w:val="20"/>
                <w:szCs w:val="20"/>
              </w:rPr>
              <w:t xml:space="preserve"> выезда пожарно-спасательной части №11 в </w:t>
            </w:r>
            <w:proofErr w:type="spellStart"/>
            <w:r w:rsidRPr="001A36BC">
              <w:rPr>
                <w:color w:val="000000"/>
                <w:sz w:val="20"/>
                <w:szCs w:val="20"/>
              </w:rPr>
              <w:t>Провиденском</w:t>
            </w:r>
            <w:proofErr w:type="spellEnd"/>
            <w:r w:rsidRPr="001A36BC">
              <w:rPr>
                <w:color w:val="000000"/>
                <w:sz w:val="20"/>
                <w:szCs w:val="20"/>
              </w:rPr>
              <w:t xml:space="preserve"> городском округе</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12 000,0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2. Окружная ветеринарная лаборатория в г. Анадырь</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90 000,0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8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3. Мостовые переходы на автомобильной дороге «Билибино-Комсомольский - </w:t>
            </w:r>
            <w:proofErr w:type="spellStart"/>
            <w:r w:rsidRPr="001A36BC">
              <w:rPr>
                <w:color w:val="000000"/>
                <w:sz w:val="20"/>
                <w:szCs w:val="20"/>
              </w:rPr>
              <w:t>Певек-Апапельгино-Янранай</w:t>
            </w:r>
            <w:proofErr w:type="spellEnd"/>
            <w:r w:rsidRPr="001A36BC">
              <w:rPr>
                <w:color w:val="000000"/>
                <w:sz w:val="20"/>
                <w:szCs w:val="20"/>
              </w:rPr>
              <w:t>» (реконструкция)</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18 055,1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38 583,6</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3 801,2</w:t>
            </w:r>
          </w:p>
        </w:tc>
      </w:tr>
      <w:tr w:rsidR="008C2B50" w:rsidRPr="001A36BC" w:rsidTr="008C2B50">
        <w:trPr>
          <w:trHeight w:val="7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4. Детский сад в </w:t>
            </w:r>
            <w:proofErr w:type="spellStart"/>
            <w:r w:rsidRPr="001A36BC">
              <w:rPr>
                <w:color w:val="000000"/>
                <w:sz w:val="20"/>
                <w:szCs w:val="20"/>
              </w:rPr>
              <w:t>г.Анадырь</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113 280,8</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5. Начальная школа в с. </w:t>
            </w:r>
            <w:proofErr w:type="spellStart"/>
            <w:r w:rsidRPr="001A36BC">
              <w:rPr>
                <w:color w:val="000000"/>
                <w:sz w:val="20"/>
                <w:szCs w:val="20"/>
              </w:rPr>
              <w:t>Лорино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133 717,3</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6. Модульное здание «Центр культуры и досуга в с. </w:t>
            </w:r>
            <w:proofErr w:type="spellStart"/>
            <w:r w:rsidRPr="001A36BC">
              <w:rPr>
                <w:color w:val="000000"/>
                <w:sz w:val="20"/>
                <w:szCs w:val="20"/>
              </w:rPr>
              <w:t>Янракыннот</w:t>
            </w:r>
            <w:proofErr w:type="spellEnd"/>
            <w:r w:rsidRPr="001A36BC">
              <w:rPr>
                <w:color w:val="000000"/>
                <w:sz w:val="20"/>
                <w:szCs w:val="20"/>
              </w:rPr>
              <w:t>»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16 237,0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7. Модульное здание «Центр культуры и досуга в с. Новое Чаплино»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61 550,0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8. Модульное здание «Центр культуры и досуга в с. </w:t>
            </w:r>
            <w:proofErr w:type="spellStart"/>
            <w:r w:rsidRPr="001A36BC">
              <w:rPr>
                <w:color w:val="000000"/>
                <w:sz w:val="20"/>
                <w:szCs w:val="20"/>
              </w:rPr>
              <w:t>Нутэпэльмен</w:t>
            </w:r>
            <w:proofErr w:type="spellEnd"/>
            <w:r w:rsidRPr="001A36BC">
              <w:rPr>
                <w:color w:val="000000"/>
                <w:sz w:val="20"/>
                <w:szCs w:val="20"/>
              </w:rPr>
              <w:t>»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43 000,0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9. Модульное здание «Центр культуры и досуга в с. </w:t>
            </w:r>
            <w:proofErr w:type="spellStart"/>
            <w:r w:rsidRPr="001A36BC">
              <w:rPr>
                <w:color w:val="000000"/>
                <w:sz w:val="20"/>
                <w:szCs w:val="20"/>
              </w:rPr>
              <w:t>Тавайваам</w:t>
            </w:r>
            <w:proofErr w:type="spellEnd"/>
            <w:r w:rsidRPr="001A36BC">
              <w:rPr>
                <w:color w:val="000000"/>
                <w:sz w:val="20"/>
                <w:szCs w:val="20"/>
              </w:rPr>
              <w:t>»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2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10. Центр культуры и досуга в с. Лаврентия</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19 000,0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11. Центр культуры и досуга в с. </w:t>
            </w:r>
            <w:proofErr w:type="spellStart"/>
            <w:r w:rsidRPr="001A36BC">
              <w:rPr>
                <w:color w:val="000000"/>
                <w:sz w:val="20"/>
                <w:szCs w:val="20"/>
              </w:rPr>
              <w:t>Рыткучи</w:t>
            </w:r>
            <w:proofErr w:type="spellEnd"/>
            <w:r w:rsidRPr="001A36BC">
              <w:rPr>
                <w:color w:val="000000"/>
                <w:sz w:val="20"/>
                <w:szCs w:val="20"/>
              </w:rPr>
              <w:t xml:space="preserve">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33 000,0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13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12. Модульные центры культуры и досуга в с. </w:t>
            </w:r>
            <w:proofErr w:type="spellStart"/>
            <w:r w:rsidRPr="001A36BC">
              <w:rPr>
                <w:color w:val="000000"/>
                <w:sz w:val="20"/>
                <w:szCs w:val="20"/>
              </w:rPr>
              <w:t>Нунлигран</w:t>
            </w:r>
            <w:proofErr w:type="spellEnd"/>
            <w:r w:rsidRPr="001A36BC">
              <w:rPr>
                <w:color w:val="000000"/>
                <w:sz w:val="20"/>
                <w:szCs w:val="20"/>
              </w:rPr>
              <w:t xml:space="preserve">, с. </w:t>
            </w:r>
            <w:proofErr w:type="spellStart"/>
            <w:r w:rsidRPr="001A36BC">
              <w:rPr>
                <w:color w:val="000000"/>
                <w:sz w:val="20"/>
                <w:szCs w:val="20"/>
              </w:rPr>
              <w:t>Энмелен</w:t>
            </w:r>
            <w:proofErr w:type="spellEnd"/>
            <w:r w:rsidRPr="001A36BC">
              <w:rPr>
                <w:color w:val="000000"/>
                <w:sz w:val="20"/>
                <w:szCs w:val="20"/>
              </w:rPr>
              <w:t xml:space="preserve">, с. </w:t>
            </w:r>
            <w:proofErr w:type="spellStart"/>
            <w:r w:rsidRPr="001A36BC">
              <w:rPr>
                <w:color w:val="000000"/>
                <w:sz w:val="20"/>
                <w:szCs w:val="20"/>
              </w:rPr>
              <w:t>Сиреники</w:t>
            </w:r>
            <w:proofErr w:type="spellEnd"/>
            <w:r w:rsidRPr="001A36BC">
              <w:rPr>
                <w:color w:val="000000"/>
                <w:sz w:val="20"/>
                <w:szCs w:val="20"/>
              </w:rPr>
              <w:t xml:space="preserve">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63 000,0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13. Центр культурного развития в г. </w:t>
            </w:r>
            <w:proofErr w:type="spellStart"/>
            <w:r w:rsidRPr="001A36BC">
              <w:rPr>
                <w:color w:val="000000"/>
                <w:sz w:val="20"/>
                <w:szCs w:val="20"/>
              </w:rPr>
              <w:t>Певек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317 205,5</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89 713,0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7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14. Дом культуры в с. Канчалан</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27 357,0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43 146,3</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15. Модульный фельдшерско-акушерский пункт в с. Ламутское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22 559,4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16. Модульный фельдшерско-акушерский пункт в с. Чуванское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21 044,3</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17. Пищеблок для </w:t>
            </w:r>
            <w:proofErr w:type="spellStart"/>
            <w:r w:rsidRPr="001A36BC">
              <w:rPr>
                <w:color w:val="000000"/>
                <w:sz w:val="20"/>
                <w:szCs w:val="20"/>
              </w:rPr>
              <w:t>Билибинской</w:t>
            </w:r>
            <w:proofErr w:type="spellEnd"/>
            <w:r w:rsidRPr="001A36BC">
              <w:rPr>
                <w:color w:val="000000"/>
                <w:sz w:val="20"/>
                <w:szCs w:val="20"/>
              </w:rPr>
              <w:t xml:space="preserve"> районной больницы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15 928,5</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18. Модульный фельдшерско-акушерский пункт в с. </w:t>
            </w:r>
            <w:proofErr w:type="spellStart"/>
            <w:r w:rsidRPr="001A36BC">
              <w:rPr>
                <w:color w:val="000000"/>
                <w:sz w:val="20"/>
                <w:szCs w:val="20"/>
              </w:rPr>
              <w:t>Уэлькаль</w:t>
            </w:r>
            <w:proofErr w:type="spellEnd"/>
            <w:r w:rsidRPr="001A36BC">
              <w:rPr>
                <w:color w:val="000000"/>
                <w:sz w:val="20"/>
                <w:szCs w:val="20"/>
              </w:rPr>
              <w:t xml:space="preserve">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34 658,0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19. Модульный пункт участковой больницы в </w:t>
            </w:r>
            <w:proofErr w:type="spellStart"/>
            <w:r w:rsidRPr="001A36BC">
              <w:rPr>
                <w:color w:val="000000"/>
                <w:sz w:val="20"/>
                <w:szCs w:val="20"/>
              </w:rPr>
              <w:t>с.Рыткучи</w:t>
            </w:r>
            <w:proofErr w:type="spellEnd"/>
            <w:r w:rsidRPr="001A36BC">
              <w:rPr>
                <w:color w:val="000000"/>
                <w:sz w:val="20"/>
                <w:szCs w:val="20"/>
              </w:rPr>
              <w:t xml:space="preserve">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60 000,0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20. Модульная врачебная амбулатория в с. </w:t>
            </w:r>
            <w:proofErr w:type="spellStart"/>
            <w:r w:rsidRPr="001A36BC">
              <w:rPr>
                <w:color w:val="000000"/>
                <w:sz w:val="20"/>
                <w:szCs w:val="20"/>
              </w:rPr>
              <w:t>Анюйск</w:t>
            </w:r>
            <w:proofErr w:type="spellEnd"/>
            <w:r w:rsidRPr="001A36BC">
              <w:rPr>
                <w:color w:val="000000"/>
                <w:sz w:val="20"/>
                <w:szCs w:val="20"/>
              </w:rPr>
              <w:t xml:space="preserve"> (приобретение и установка)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60 000,0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13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21. Дом для граждан старшего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38 629,4</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296 938,8</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403 061,3</w:t>
            </w:r>
          </w:p>
        </w:tc>
      </w:tr>
      <w:tr w:rsidR="008C2B50" w:rsidRPr="001A36BC" w:rsidTr="008C2B50">
        <w:trPr>
          <w:trHeight w:val="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22. Спортивный зал в с. Лаврентия</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17 000,0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347 425,5</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35 227,7</w:t>
            </w:r>
          </w:p>
        </w:tc>
      </w:tr>
      <w:tr w:rsidR="008C2B50" w:rsidRPr="001A36BC" w:rsidTr="008C2B50">
        <w:trPr>
          <w:trHeight w:val="5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23. Объект недвижимости в собственность округа для размещения ГКУ «Многофункциональный центр предоставления государственных и муниципальных услуг» (приобретение)</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76 836,0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7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24. Цех по переработке отходов птицеводства</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15 200,0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13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25. Комплекс по обращению с отходами в п. </w:t>
            </w:r>
            <w:proofErr w:type="spellStart"/>
            <w:r w:rsidRPr="001A36BC">
              <w:rPr>
                <w:color w:val="000000"/>
                <w:sz w:val="20"/>
                <w:szCs w:val="20"/>
              </w:rPr>
              <w:t>Эгвекинот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18 750,0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6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26. Комплекс по обращению с отходами в </w:t>
            </w:r>
            <w:proofErr w:type="spellStart"/>
            <w:r w:rsidRPr="001A36BC">
              <w:rPr>
                <w:color w:val="000000"/>
                <w:sz w:val="20"/>
                <w:szCs w:val="20"/>
              </w:rPr>
              <w:t>пгт</w:t>
            </w:r>
            <w:proofErr w:type="spellEnd"/>
            <w:r w:rsidRPr="001A36BC">
              <w:rPr>
                <w:color w:val="000000"/>
                <w:sz w:val="20"/>
                <w:szCs w:val="20"/>
              </w:rPr>
              <w:t>. Угольные Копи</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16 380,0</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5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27. Модульный административно-жилой комплекс участкового уполномоченного полиции в с. </w:t>
            </w:r>
            <w:proofErr w:type="spellStart"/>
            <w:r w:rsidRPr="001A36BC">
              <w:rPr>
                <w:color w:val="000000"/>
                <w:sz w:val="20"/>
                <w:szCs w:val="20"/>
              </w:rPr>
              <w:t>Усть</w:t>
            </w:r>
            <w:proofErr w:type="spellEnd"/>
            <w:r w:rsidRPr="001A36BC">
              <w:rPr>
                <w:color w:val="000000"/>
                <w:sz w:val="20"/>
                <w:szCs w:val="20"/>
              </w:rPr>
              <w:t>-Белая (приобретение и установка)</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35 000,0</w:t>
            </w:r>
          </w:p>
        </w:tc>
      </w:tr>
      <w:tr w:rsidR="008C2B50" w:rsidRPr="001A36BC" w:rsidTr="008C2B50">
        <w:trPr>
          <w:trHeight w:val="28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28. Спортивный зал в с. </w:t>
            </w:r>
            <w:proofErr w:type="spellStart"/>
            <w:r w:rsidRPr="001A36BC">
              <w:rPr>
                <w:color w:val="000000"/>
                <w:sz w:val="20"/>
                <w:szCs w:val="20"/>
              </w:rPr>
              <w:t>Тавайваам</w:t>
            </w:r>
            <w:proofErr w:type="spellEnd"/>
            <w:r w:rsidRPr="001A36BC">
              <w:rPr>
                <w:color w:val="000000"/>
                <w:sz w:val="20"/>
                <w:szCs w:val="20"/>
              </w:rPr>
              <w:t xml:space="preserve"> (приобретение и установка)</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40 000,0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70 000,0</w:t>
            </w:r>
          </w:p>
        </w:tc>
      </w:tr>
    </w:tbl>
    <w:p w:rsidR="008C2B50" w:rsidRPr="001A36BC" w:rsidRDefault="008C2B50" w:rsidP="001A36BC">
      <w:pPr>
        <w:spacing w:before="120"/>
        <w:ind w:firstLine="709"/>
        <w:jc w:val="both"/>
        <w:rPr>
          <w:sz w:val="28"/>
          <w:szCs w:val="28"/>
        </w:rPr>
      </w:pPr>
      <w:r w:rsidRPr="001A36BC">
        <w:rPr>
          <w:rFonts w:eastAsia="Calibri"/>
          <w:sz w:val="28"/>
          <w:szCs w:val="28"/>
        </w:rPr>
        <w:lastRenderedPageBreak/>
        <w:t>Финансирование 32 объектов капитального строительство запланировано следующим образом:</w:t>
      </w:r>
      <w:r w:rsidRPr="001A36BC">
        <w:rPr>
          <w:sz w:val="28"/>
          <w:szCs w:val="28"/>
        </w:rPr>
        <w:t xml:space="preserve"> </w:t>
      </w:r>
    </w:p>
    <w:p w:rsidR="008C2B50" w:rsidRPr="001A36BC" w:rsidRDefault="008C2B50"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на 2022 год – 5 976 773,4 тыс. рублей (14,8% общего объема расходов бюджета) на строительство (реконструкцию) 29 объектов (3 объекта незавершенного строительства, 26 новых объектов);</w:t>
      </w:r>
    </w:p>
    <w:p w:rsidR="008C2B50" w:rsidRPr="001A36BC" w:rsidRDefault="008C2B50" w:rsidP="001A36BC">
      <w:pPr>
        <w:ind w:firstLine="709"/>
        <w:jc w:val="both"/>
        <w:rPr>
          <w:sz w:val="28"/>
          <w:szCs w:val="28"/>
        </w:rPr>
      </w:pPr>
      <w:r w:rsidRPr="001A36BC">
        <w:rPr>
          <w:sz w:val="28"/>
          <w:szCs w:val="28"/>
        </w:rPr>
        <w:t>- на 2023 год – 7 850 591,2 тыс. рублей (22,2%) на строительство (реконструкцию) 14 объектов (3 объекта незавершенного строительства, 11 новых объектов);</w:t>
      </w:r>
    </w:p>
    <w:p w:rsidR="008C2B50" w:rsidRPr="001A36BC" w:rsidRDefault="008C2B50" w:rsidP="001A36BC">
      <w:pPr>
        <w:ind w:firstLine="709"/>
        <w:jc w:val="both"/>
        <w:rPr>
          <w:sz w:val="28"/>
          <w:szCs w:val="28"/>
        </w:rPr>
      </w:pPr>
      <w:r w:rsidRPr="001A36BC">
        <w:rPr>
          <w:sz w:val="28"/>
          <w:szCs w:val="28"/>
        </w:rPr>
        <w:t>- на 2024 год – 9 697 721,8 тыс. рублей (26,2%) на строительство (реконструкцию) 7 объектов (2 объекта незавершенного строительства, 5 новых объектов).</w:t>
      </w:r>
    </w:p>
    <w:p w:rsidR="008C2B50" w:rsidRPr="001A36BC" w:rsidRDefault="008C2B50" w:rsidP="001A36BC">
      <w:pPr>
        <w:ind w:firstLine="709"/>
        <w:jc w:val="both"/>
        <w:rPr>
          <w:sz w:val="28"/>
          <w:szCs w:val="28"/>
        </w:rPr>
      </w:pPr>
      <w:r w:rsidRPr="001A36BC">
        <w:rPr>
          <w:sz w:val="28"/>
          <w:szCs w:val="28"/>
        </w:rPr>
        <w:t>Мероприятия по строительству (реконструкции) объектов</w:t>
      </w:r>
      <w:r w:rsidRPr="001A36BC">
        <w:rPr>
          <w:bCs/>
          <w:sz w:val="28"/>
          <w:szCs w:val="28"/>
        </w:rPr>
        <w:t xml:space="preserve"> планируется в рамках реализации десяти Государственных программ (Развитие здравоохранения, Социальная поддержка населения, Развитие культуры, спорта и туризма,</w:t>
      </w:r>
      <w:r w:rsidRPr="001A36BC">
        <w:t xml:space="preserve"> </w:t>
      </w:r>
      <w:r w:rsidRPr="001A36BC">
        <w:rPr>
          <w:bCs/>
          <w:sz w:val="28"/>
          <w:szCs w:val="28"/>
        </w:rPr>
        <w:t>Развитие агропромышленного комплекса, Информационное общество, Развитие образование и науки, Развитие транспортной инфраструктуры, Предупреждение чрезвычайных ситуаций природного и техногенного характера и обеспечение пожарной безопасности, Охрана окружающей среды и обеспечение рационального природопользования и Обеспечение охраны общественного порядка и повышения безопасности дорожного движения).</w:t>
      </w:r>
    </w:p>
    <w:p w:rsidR="008C2B50" w:rsidRPr="001A36BC" w:rsidRDefault="008C2B50" w:rsidP="001A36BC">
      <w:pPr>
        <w:ind w:firstLine="709"/>
        <w:jc w:val="both"/>
        <w:rPr>
          <w:sz w:val="28"/>
          <w:szCs w:val="28"/>
        </w:rPr>
      </w:pPr>
      <w:r w:rsidRPr="001A36BC">
        <w:rPr>
          <w:sz w:val="28"/>
          <w:szCs w:val="28"/>
        </w:rPr>
        <w:t xml:space="preserve">Законопроектом предусмотрено предоставление </w:t>
      </w:r>
      <w:r w:rsidRPr="001A36BC">
        <w:rPr>
          <w:b/>
          <w:sz w:val="28"/>
          <w:szCs w:val="28"/>
        </w:rPr>
        <w:t>с</w:t>
      </w:r>
      <w:r w:rsidRPr="001A36BC">
        <w:rPr>
          <w:b/>
          <w:bCs/>
          <w:sz w:val="28"/>
          <w:szCs w:val="28"/>
        </w:rPr>
        <w:t xml:space="preserve">убсидии </w:t>
      </w:r>
      <w:r w:rsidRPr="001A36BC">
        <w:rPr>
          <w:b/>
          <w:sz w:val="28"/>
          <w:szCs w:val="28"/>
        </w:rPr>
        <w:t>юридическому лицу на осуществление капитальных вложений</w:t>
      </w:r>
      <w:r w:rsidRPr="001A36BC">
        <w:rPr>
          <w:sz w:val="28"/>
          <w:szCs w:val="28"/>
        </w:rPr>
        <w:t xml:space="preserve"> в объекты недвижимого имущества, в рамках реализации проекта государственно-частного партнерства по строительству объекта здравоохранения «Инфекционный корпус в </w:t>
      </w:r>
      <w:proofErr w:type="spellStart"/>
      <w:r w:rsidRPr="001A36BC">
        <w:rPr>
          <w:sz w:val="28"/>
          <w:szCs w:val="28"/>
        </w:rPr>
        <w:t>пгт</w:t>
      </w:r>
      <w:proofErr w:type="spellEnd"/>
      <w:r w:rsidRPr="001A36BC">
        <w:rPr>
          <w:sz w:val="28"/>
          <w:szCs w:val="28"/>
        </w:rPr>
        <w:t>. Угольные Копи», (группа вида расходов 800), на 2022 год в сумме 165 075,1 тыс. рублей, на 2023 и 2024 годы в сумме 80 009,9 тыс. рублей и 77 608,8 тыс. рублей соответственно.</w:t>
      </w:r>
    </w:p>
    <w:p w:rsidR="008C2B50" w:rsidRPr="001A36BC" w:rsidRDefault="008C2B50" w:rsidP="001A36BC">
      <w:pPr>
        <w:ind w:firstLine="709"/>
        <w:jc w:val="both"/>
        <w:rPr>
          <w:sz w:val="28"/>
          <w:szCs w:val="28"/>
        </w:rPr>
      </w:pPr>
      <w:r w:rsidRPr="001A36BC">
        <w:rPr>
          <w:sz w:val="28"/>
          <w:szCs w:val="28"/>
        </w:rPr>
        <w:t xml:space="preserve">Расходы на предоставление </w:t>
      </w:r>
      <w:r w:rsidRPr="001A36BC">
        <w:rPr>
          <w:b/>
          <w:sz w:val="28"/>
          <w:szCs w:val="28"/>
        </w:rPr>
        <w:t xml:space="preserve">субсидий муниципальным образованиям </w:t>
      </w:r>
      <w:r w:rsidRPr="001A36BC">
        <w:rPr>
          <w:sz w:val="28"/>
          <w:szCs w:val="28"/>
        </w:rPr>
        <w:t xml:space="preserve">округа </w:t>
      </w:r>
      <w:r w:rsidRPr="001A36BC">
        <w:rPr>
          <w:b/>
          <w:sz w:val="28"/>
          <w:szCs w:val="28"/>
        </w:rPr>
        <w:t xml:space="preserve">на </w:t>
      </w:r>
      <w:proofErr w:type="spellStart"/>
      <w:r w:rsidRPr="001A36BC">
        <w:rPr>
          <w:b/>
          <w:sz w:val="28"/>
          <w:szCs w:val="28"/>
        </w:rPr>
        <w:t>софинансирование</w:t>
      </w:r>
      <w:proofErr w:type="spellEnd"/>
      <w:r w:rsidRPr="001A36BC">
        <w:rPr>
          <w:b/>
          <w:sz w:val="28"/>
          <w:szCs w:val="28"/>
        </w:rPr>
        <w:t xml:space="preserve"> капитальных вложений</w:t>
      </w:r>
      <w:r w:rsidRPr="001A36BC">
        <w:rPr>
          <w:sz w:val="28"/>
          <w:szCs w:val="28"/>
        </w:rPr>
        <w:t xml:space="preserve"> (группа вида расходов 500) в объекты муниципальной собственности Законопроектом предусмотрены на 2022 год в сумме 2 376 764,5 тыс. рублей, на 2023 год – 2 790 240,8 тыс. рублей, в 2024 году – 542 967,0 тыс. рублей (таблица №23).</w:t>
      </w:r>
    </w:p>
    <w:p w:rsidR="008C2B50" w:rsidRPr="001A36BC" w:rsidRDefault="008C2B50" w:rsidP="001A36BC">
      <w:pPr>
        <w:pStyle w:val="ConsPlusNormal"/>
        <w:tabs>
          <w:tab w:val="left" w:pos="709"/>
        </w:tabs>
        <w:ind w:firstLine="709"/>
        <w:jc w:val="right"/>
        <w:rPr>
          <w:rFonts w:ascii="Times New Roman" w:hAnsi="Times New Roman" w:cs="Times New Roman"/>
          <w:sz w:val="28"/>
          <w:szCs w:val="28"/>
        </w:rPr>
      </w:pPr>
      <w:r w:rsidRPr="001A36BC">
        <w:rPr>
          <w:rFonts w:ascii="Times New Roman" w:hAnsi="Times New Roman" w:cs="Times New Roman"/>
          <w:sz w:val="28"/>
          <w:szCs w:val="28"/>
        </w:rPr>
        <w:t>Таблица №23</w:t>
      </w:r>
    </w:p>
    <w:p w:rsidR="008C2B50" w:rsidRPr="001A36BC" w:rsidRDefault="008C2B50" w:rsidP="001A36BC">
      <w:pPr>
        <w:pStyle w:val="ConsPlusNormal"/>
        <w:tabs>
          <w:tab w:val="left" w:pos="709"/>
        </w:tabs>
        <w:ind w:firstLine="709"/>
        <w:jc w:val="right"/>
        <w:rPr>
          <w:rFonts w:ascii="Times New Roman" w:hAnsi="Times New Roman" w:cs="Times New Roman"/>
          <w:sz w:val="28"/>
          <w:szCs w:val="28"/>
        </w:rPr>
      </w:pPr>
      <w:r w:rsidRPr="001A36BC">
        <w:rPr>
          <w:rFonts w:ascii="Times New Roman" w:hAnsi="Times New Roman" w:cs="Times New Roman"/>
          <w:sz w:val="28"/>
          <w:szCs w:val="28"/>
        </w:rPr>
        <w:t>(тыс. рублей)</w:t>
      </w:r>
    </w:p>
    <w:tbl>
      <w:tblPr>
        <w:tblW w:w="10206" w:type="dxa"/>
        <w:tblInd w:w="-289" w:type="dxa"/>
        <w:tblLook w:val="04A0" w:firstRow="1" w:lastRow="0" w:firstColumn="1" w:lastColumn="0" w:noHBand="0" w:noVBand="1"/>
      </w:tblPr>
      <w:tblGrid>
        <w:gridCol w:w="6521"/>
        <w:gridCol w:w="1275"/>
        <w:gridCol w:w="1276"/>
        <w:gridCol w:w="1134"/>
      </w:tblGrid>
      <w:tr w:rsidR="008C2B50" w:rsidRPr="001A36BC" w:rsidTr="008C2B50">
        <w:trPr>
          <w:trHeight w:val="288"/>
          <w:tblHeader/>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Наименование объекта</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Законопроект</w:t>
            </w:r>
          </w:p>
        </w:tc>
      </w:tr>
      <w:tr w:rsidR="008C2B50" w:rsidRPr="001A36BC" w:rsidTr="008C2B50">
        <w:trPr>
          <w:trHeight w:val="288"/>
          <w:tblHeader/>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2023 год</w:t>
            </w:r>
          </w:p>
        </w:tc>
        <w:tc>
          <w:tcPr>
            <w:tcW w:w="1134"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2024 год</w:t>
            </w:r>
          </w:p>
        </w:tc>
      </w:tr>
      <w:tr w:rsidR="008C2B50" w:rsidRPr="001A36BC" w:rsidTr="008C2B50">
        <w:trPr>
          <w:trHeight w:val="53"/>
          <w:tblHead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1</w:t>
            </w:r>
          </w:p>
        </w:tc>
        <w:tc>
          <w:tcPr>
            <w:tcW w:w="1275"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8C2B50" w:rsidRPr="001A36BC" w:rsidRDefault="008C2B50" w:rsidP="001A36BC">
            <w:pPr>
              <w:jc w:val="center"/>
              <w:rPr>
                <w:color w:val="000000"/>
              </w:rPr>
            </w:pPr>
            <w:r w:rsidRPr="001A36BC">
              <w:rPr>
                <w:color w:val="000000"/>
              </w:rPr>
              <w:t>4</w:t>
            </w:r>
          </w:p>
        </w:tc>
      </w:tr>
      <w:tr w:rsidR="008C2B50" w:rsidRPr="001A36BC" w:rsidTr="008C2B50">
        <w:trPr>
          <w:trHeight w:val="56"/>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rPr>
            </w:pPr>
            <w:r w:rsidRPr="001A36BC">
              <w:rPr>
                <w:b/>
                <w:bCs/>
                <w:color w:val="000000"/>
              </w:rPr>
              <w:t>Субсидии муниципальным образованиям на </w:t>
            </w:r>
            <w:proofErr w:type="spellStart"/>
            <w:r w:rsidRPr="001A36BC">
              <w:rPr>
                <w:b/>
                <w:bCs/>
                <w:color w:val="000000"/>
              </w:rPr>
              <w:t>софинансирование</w:t>
            </w:r>
            <w:proofErr w:type="spellEnd"/>
            <w:r w:rsidRPr="001A36BC">
              <w:rPr>
                <w:b/>
                <w:bCs/>
                <w:color w:val="000000"/>
              </w:rPr>
              <w:t xml:space="preserve"> капитальных вложений,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2 376 764,5</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2 790 240,8</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542 967,0</w:t>
            </w:r>
          </w:p>
        </w:tc>
      </w:tr>
      <w:tr w:rsidR="008C2B50" w:rsidRPr="001A36BC" w:rsidTr="008C2B50">
        <w:trPr>
          <w:trHeight w:val="56"/>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Капитальный ремонт ВЛ-6 </w:t>
            </w:r>
            <w:proofErr w:type="spellStart"/>
            <w:r w:rsidRPr="001A36BC">
              <w:rPr>
                <w:color w:val="000000"/>
                <w:sz w:val="20"/>
                <w:szCs w:val="20"/>
              </w:rPr>
              <w:t>кВ</w:t>
            </w:r>
            <w:proofErr w:type="spellEnd"/>
            <w:r w:rsidRPr="001A36BC">
              <w:rPr>
                <w:color w:val="000000"/>
                <w:sz w:val="20"/>
                <w:szCs w:val="20"/>
              </w:rPr>
              <w:t xml:space="preserve"> «Фидер – 12 Аэропорт» и капитальный ремонт автодороги «</w:t>
            </w:r>
            <w:proofErr w:type="spellStart"/>
            <w:r w:rsidRPr="001A36BC">
              <w:rPr>
                <w:color w:val="000000"/>
                <w:sz w:val="20"/>
                <w:szCs w:val="20"/>
              </w:rPr>
              <w:t>Беринговский</w:t>
            </w:r>
            <w:proofErr w:type="spellEnd"/>
            <w:r w:rsidRPr="001A36BC">
              <w:rPr>
                <w:color w:val="000000"/>
                <w:sz w:val="20"/>
                <w:szCs w:val="20"/>
              </w:rPr>
              <w:t xml:space="preserve"> - Аэропорт с подъездом до </w:t>
            </w:r>
            <w:proofErr w:type="spellStart"/>
            <w:r w:rsidRPr="001A36BC">
              <w:rPr>
                <w:color w:val="000000"/>
                <w:sz w:val="20"/>
                <w:szCs w:val="20"/>
              </w:rPr>
              <w:t>морпорта</w:t>
            </w:r>
            <w:proofErr w:type="spellEnd"/>
            <w:r w:rsidRPr="001A36BC">
              <w:rPr>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362 609,3</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361 467,6</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Обустройство взлетно-посадочных площадок в населенных пунктах Чукотского автономного округа </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7 350,0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r>
      <w:tr w:rsidR="008C2B50" w:rsidRPr="001A36BC" w:rsidTr="008C2B50">
        <w:trPr>
          <w:trHeight w:val="10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Жилищное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979 222,1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1 227 650,3</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254 125,9</w:t>
            </w:r>
          </w:p>
        </w:tc>
      </w:tr>
      <w:tr w:rsidR="008C2B50" w:rsidRPr="001A36BC" w:rsidTr="008C2B50">
        <w:trPr>
          <w:trHeight w:val="97"/>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Обеспечение качественного тепло-, водоснабжения и водоотведения</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958 060,1</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966 448,9</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69 219,7</w:t>
            </w:r>
          </w:p>
        </w:tc>
      </w:tr>
      <w:tr w:rsidR="008C2B50" w:rsidRPr="001A36BC" w:rsidTr="008C2B50">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lastRenderedPageBreak/>
              <w:t xml:space="preserve">Проектирование, строительство и ввод в эксплуатацию модульных котельных </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18 500,0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35 000,0</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20 000,0</w:t>
            </w:r>
          </w:p>
        </w:tc>
      </w:tr>
      <w:tr w:rsidR="008C2B50" w:rsidRPr="001A36BC" w:rsidTr="008C2B50">
        <w:trPr>
          <w:trHeight w:val="8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Проекты инициативного бюджетирования </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50 000,0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50 000,0</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50 000,0</w:t>
            </w:r>
          </w:p>
        </w:tc>
      </w:tr>
      <w:tr w:rsidR="008C2B50" w:rsidRPr="001A36BC" w:rsidTr="008C2B50">
        <w:trPr>
          <w:trHeight w:val="7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Проекты по благоустройству сельских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1 023,0</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2 289,3</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2 236,7</w:t>
            </w:r>
          </w:p>
        </w:tc>
      </w:tr>
      <w:tr w:rsidR="008C2B50" w:rsidRPr="001A36BC" w:rsidTr="008C2B50">
        <w:trPr>
          <w:trHeight w:val="5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Реконструкция и капитальный ремонт муниципальных музеев</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35 933,7</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35 933,7</w:t>
            </w:r>
          </w:p>
        </w:tc>
      </w:tr>
      <w:tr w:rsidR="008C2B50" w:rsidRPr="001A36BC" w:rsidTr="008C2B50">
        <w:trPr>
          <w:trHeight w:val="5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Строительство спортивного комплекса в г. </w:t>
            </w:r>
            <w:proofErr w:type="spellStart"/>
            <w:r w:rsidRPr="001A36BC">
              <w:rPr>
                <w:color w:val="000000"/>
                <w:sz w:val="20"/>
                <w:szCs w:val="20"/>
              </w:rPr>
              <w:t>Певек</w:t>
            </w:r>
            <w:proofErr w:type="spellEnd"/>
            <w:r w:rsidRPr="001A36BC">
              <w:rPr>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111 451,0</w:t>
            </w:r>
          </w:p>
        </w:tc>
        <w:tc>
          <w:tcPr>
            <w:tcW w:w="1134"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sz w:val="20"/>
                <w:szCs w:val="20"/>
              </w:rPr>
            </w:pPr>
            <w:r w:rsidRPr="001A36BC">
              <w:rPr>
                <w:color w:val="000000"/>
                <w:sz w:val="20"/>
                <w:szCs w:val="20"/>
              </w:rPr>
              <w:t>111 451,0</w:t>
            </w:r>
          </w:p>
        </w:tc>
      </w:tr>
    </w:tbl>
    <w:p w:rsidR="008C2B50" w:rsidRPr="001A36BC" w:rsidRDefault="008C2B50" w:rsidP="001A36BC">
      <w:pPr>
        <w:spacing w:before="120"/>
        <w:ind w:firstLine="709"/>
        <w:jc w:val="both"/>
        <w:rPr>
          <w:sz w:val="28"/>
          <w:szCs w:val="28"/>
        </w:rPr>
      </w:pPr>
      <w:r w:rsidRPr="001A36BC">
        <w:rPr>
          <w:sz w:val="28"/>
          <w:szCs w:val="28"/>
        </w:rPr>
        <w:t>В общем объеме расходов окружного бюджета доля м</w:t>
      </w:r>
      <w:r w:rsidRPr="001A36BC">
        <w:rPr>
          <w:bCs/>
          <w:sz w:val="28"/>
          <w:szCs w:val="28"/>
        </w:rPr>
        <w:t>ежбюджетных субсидий на осуществление капитальных вложений в объекты муниципальной собственности</w:t>
      </w:r>
      <w:r w:rsidRPr="001A36BC">
        <w:rPr>
          <w:sz w:val="28"/>
          <w:szCs w:val="28"/>
        </w:rPr>
        <w:t xml:space="preserve"> составляет в 2022 году – 5,9%, в 2023 году – 7,9% и в 2024 году – 1,5%.</w:t>
      </w:r>
    </w:p>
    <w:p w:rsidR="008C2B50" w:rsidRPr="001A36BC" w:rsidRDefault="008C2B50" w:rsidP="001A36BC">
      <w:pPr>
        <w:pStyle w:val="a7"/>
        <w:spacing w:before="0" w:beforeAutospacing="0" w:after="0" w:afterAutospacing="0"/>
        <w:ind w:firstLine="709"/>
        <w:jc w:val="both"/>
        <w:rPr>
          <w:sz w:val="28"/>
          <w:szCs w:val="28"/>
        </w:rPr>
      </w:pPr>
      <w:bookmarkStart w:id="32" w:name="_Hlk87980901"/>
      <w:r w:rsidRPr="001A36BC">
        <w:rPr>
          <w:sz w:val="28"/>
          <w:szCs w:val="28"/>
        </w:rPr>
        <w:t xml:space="preserve">Пояснительная записка не содержит информации об объектах строительства (реконструкции) муниципальной собственности, на которые из окружного бюджета предусмотрены ассигнования на предоставление субсидий муниципальным образованиям на </w:t>
      </w:r>
      <w:proofErr w:type="spellStart"/>
      <w:r w:rsidRPr="001A36BC">
        <w:rPr>
          <w:sz w:val="28"/>
          <w:szCs w:val="28"/>
        </w:rPr>
        <w:t>софинансирование</w:t>
      </w:r>
      <w:proofErr w:type="spellEnd"/>
      <w:r w:rsidRPr="001A36BC">
        <w:rPr>
          <w:sz w:val="28"/>
          <w:szCs w:val="28"/>
        </w:rPr>
        <w:t xml:space="preserve"> капитальных вложений.</w:t>
      </w:r>
    </w:p>
    <w:p w:rsidR="008C2B50" w:rsidRPr="001A36BC" w:rsidRDefault="008C2B50" w:rsidP="001A36BC">
      <w:pPr>
        <w:pStyle w:val="1"/>
        <w:spacing w:before="240" w:after="120"/>
        <w:rPr>
          <w:rFonts w:ascii="Times New Roman" w:eastAsia="Calibri" w:hAnsi="Times New Roman" w:cs="Times New Roman"/>
          <w:bCs w:val="0"/>
          <w:sz w:val="28"/>
          <w:szCs w:val="28"/>
        </w:rPr>
      </w:pPr>
      <w:bookmarkStart w:id="33" w:name="_Toc57649346"/>
      <w:bookmarkEnd w:id="32"/>
      <w:r w:rsidRPr="001A36BC">
        <w:rPr>
          <w:rFonts w:ascii="Times New Roman" w:eastAsia="Calibri" w:hAnsi="Times New Roman" w:cs="Times New Roman"/>
          <w:bCs w:val="0"/>
          <w:sz w:val="28"/>
          <w:szCs w:val="28"/>
        </w:rPr>
        <w:t>13. Источники финансирования дефицита окружного бюджета</w:t>
      </w:r>
      <w:bookmarkEnd w:id="33"/>
    </w:p>
    <w:p w:rsidR="008C2B50" w:rsidRPr="001A36BC" w:rsidRDefault="008C2B50" w:rsidP="001A36BC">
      <w:pPr>
        <w:ind w:firstLine="770"/>
        <w:jc w:val="both"/>
        <w:rPr>
          <w:sz w:val="28"/>
          <w:szCs w:val="28"/>
        </w:rPr>
      </w:pPr>
      <w:r w:rsidRPr="001A36BC">
        <w:rPr>
          <w:sz w:val="28"/>
          <w:szCs w:val="28"/>
        </w:rPr>
        <w:t>Законопроект сформирован на 2022 год с дефицитом в сумме 1 701 651,7 тыс. рублей, что составляет 9,7% предлагаемого общего объема доходов без учета безвозмездных поступлений, и соответствует установленным пунктом 2 статьи 92.1 Бюджетного кодекса предельным ограничениям (не более 15%). На плановый период 2023 и 2024 годов окружной бюджет прогнозируется с профицитом в сумме 2 190 911,4 тыс. рублей и 2 424 125,6 тыс. рублей соответственно.</w:t>
      </w:r>
    </w:p>
    <w:p w:rsidR="008C2B50" w:rsidRPr="001A36BC" w:rsidRDefault="008C2B50" w:rsidP="001A36BC">
      <w:pPr>
        <w:ind w:firstLine="709"/>
        <w:jc w:val="both"/>
        <w:rPr>
          <w:sz w:val="28"/>
          <w:szCs w:val="28"/>
        </w:rPr>
      </w:pPr>
      <w:r w:rsidRPr="001A36BC">
        <w:rPr>
          <w:sz w:val="28"/>
          <w:szCs w:val="28"/>
        </w:rPr>
        <w:t>Основные параметры окружного бюджета и источники финансирования дефицита на 2022-2024 годы приведены в таблице №24.</w:t>
      </w:r>
    </w:p>
    <w:p w:rsidR="008C2B50" w:rsidRPr="001A36BC" w:rsidRDefault="008C2B50" w:rsidP="001A36BC">
      <w:pPr>
        <w:ind w:left="7079" w:firstLine="709"/>
        <w:jc w:val="right"/>
        <w:rPr>
          <w:sz w:val="28"/>
          <w:szCs w:val="28"/>
        </w:rPr>
      </w:pPr>
      <w:r w:rsidRPr="001A36BC">
        <w:rPr>
          <w:sz w:val="28"/>
          <w:szCs w:val="28"/>
        </w:rPr>
        <w:t>Таблица №24</w:t>
      </w:r>
    </w:p>
    <w:p w:rsidR="008C2B50" w:rsidRPr="001A36BC" w:rsidRDefault="008C2B50" w:rsidP="001A36BC">
      <w:pPr>
        <w:ind w:firstLine="709"/>
        <w:jc w:val="right"/>
        <w:rPr>
          <w:sz w:val="28"/>
          <w:szCs w:val="28"/>
        </w:rPr>
      </w:pPr>
      <w:r w:rsidRPr="001A36BC">
        <w:rPr>
          <w:sz w:val="28"/>
          <w:szCs w:val="28"/>
        </w:rPr>
        <w:t>(тыс. рублей)</w:t>
      </w:r>
    </w:p>
    <w:tbl>
      <w:tblPr>
        <w:tblW w:w="9634" w:type="dxa"/>
        <w:tblInd w:w="137" w:type="dxa"/>
        <w:tblLook w:val="04A0" w:firstRow="1" w:lastRow="0" w:firstColumn="1" w:lastColumn="0" w:noHBand="0" w:noVBand="1"/>
      </w:tblPr>
      <w:tblGrid>
        <w:gridCol w:w="3823"/>
        <w:gridCol w:w="1480"/>
        <w:gridCol w:w="1496"/>
        <w:gridCol w:w="1418"/>
        <w:gridCol w:w="1417"/>
      </w:tblGrid>
      <w:tr w:rsidR="008C2B50" w:rsidRPr="001A36BC" w:rsidTr="008C2B50">
        <w:trPr>
          <w:trHeight w:val="283"/>
          <w:tblHead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показателя</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Утверждено на 2021 год </w:t>
            </w:r>
          </w:p>
        </w:tc>
        <w:tc>
          <w:tcPr>
            <w:tcW w:w="4331" w:type="dxa"/>
            <w:gridSpan w:val="3"/>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r>
      <w:tr w:rsidR="008C2B50" w:rsidRPr="001A36BC" w:rsidTr="008C2B50">
        <w:trPr>
          <w:trHeight w:val="288"/>
          <w:tblHead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8C2B50" w:rsidRPr="001A36BC" w:rsidRDefault="008C2B50" w:rsidP="001A36BC">
            <w:pPr>
              <w:rPr>
                <w:color w:val="000000"/>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8C2B50">
        <w:trPr>
          <w:trHeight w:val="124"/>
          <w:tblHead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r>
      <w:tr w:rsidR="008C2B50" w:rsidRPr="001A36BC" w:rsidTr="008C2B50">
        <w:trPr>
          <w:trHeight w:val="7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Доходы, из них:</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48 213 658,7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38 656 975,0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37 507 505,5 </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39 414 365,3 </w:t>
            </w:r>
          </w:p>
        </w:tc>
      </w:tr>
      <w:tr w:rsidR="008C2B50" w:rsidRPr="001A36BC" w:rsidTr="008C2B50">
        <w:trPr>
          <w:trHeight w:val="1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both"/>
              <w:rPr>
                <w:i/>
                <w:iCs/>
                <w:color w:val="000000"/>
              </w:rPr>
            </w:pPr>
            <w:r w:rsidRPr="001A36BC">
              <w:rPr>
                <w:i/>
                <w:iCs/>
                <w:color w:val="000000"/>
              </w:rPr>
              <w:t xml:space="preserve">Доходы для расчета дефицита </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 xml:space="preserve">17 089 929,1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 xml:space="preserve">17 471 001,6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 xml:space="preserve">17 980 440,5 </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 xml:space="preserve">18 270 350,8 </w:t>
            </w:r>
          </w:p>
        </w:tc>
      </w:tr>
      <w:tr w:rsidR="008C2B50" w:rsidRPr="001A36BC" w:rsidTr="008C2B50">
        <w:trPr>
          <w:trHeight w:val="19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Расходы</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54 984 975,1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40 358 626,7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35 316 594,1 </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36 990 239,7 </w:t>
            </w:r>
          </w:p>
        </w:tc>
      </w:tr>
      <w:tr w:rsidR="008C2B50" w:rsidRPr="001A36BC" w:rsidTr="008C2B50">
        <w:trPr>
          <w:trHeight w:val="5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Дефицит (профицит), в том числе за счет (источники финансирования):</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-6 771 316,4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-1 701 651,7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2 190 911,4 </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2 424 125,6 </w:t>
            </w:r>
          </w:p>
        </w:tc>
      </w:tr>
      <w:tr w:rsidR="008C2B50" w:rsidRPr="001A36BC" w:rsidTr="008C2B50">
        <w:trPr>
          <w:trHeight w:val="19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заимствований</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-466 630,2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-1 204 615,2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-2 190 911,4 </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-2 424 125,6 </w:t>
            </w:r>
          </w:p>
        </w:tc>
      </w:tr>
      <w:tr w:rsidR="008C2B50" w:rsidRPr="001A36BC" w:rsidTr="008C2B50">
        <w:trPr>
          <w:trHeight w:val="11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изменения остатков</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3 811 105,0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2 741 766,9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w:t>
            </w:r>
          </w:p>
        </w:tc>
      </w:tr>
      <w:tr w:rsidR="008C2B50" w:rsidRPr="001A36BC" w:rsidTr="008C2B50">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rPr>
            </w:pPr>
            <w:r w:rsidRPr="001A36BC">
              <w:rPr>
                <w:color w:val="000000"/>
              </w:rPr>
              <w:t>прочих источников</w:t>
            </w:r>
          </w:p>
        </w:tc>
        <w:tc>
          <w:tcPr>
            <w:tcW w:w="148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3 426 841,6 </w:t>
            </w:r>
          </w:p>
        </w:tc>
        <w:tc>
          <w:tcPr>
            <w:tcW w:w="1496"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 xml:space="preserve">164 500,0 </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w:t>
            </w:r>
          </w:p>
        </w:tc>
      </w:tr>
    </w:tbl>
    <w:p w:rsidR="008C2B50" w:rsidRPr="001A36BC" w:rsidRDefault="008C2B50" w:rsidP="001A36BC">
      <w:pPr>
        <w:spacing w:before="120"/>
        <w:ind w:firstLine="709"/>
        <w:jc w:val="both"/>
        <w:rPr>
          <w:sz w:val="28"/>
          <w:szCs w:val="28"/>
        </w:rPr>
      </w:pPr>
      <w:r w:rsidRPr="001A36BC">
        <w:rPr>
          <w:sz w:val="28"/>
          <w:szCs w:val="28"/>
        </w:rPr>
        <w:lastRenderedPageBreak/>
        <w:t>Расходы окружного бюджета предполагается осуществлять за счет доходов и поступлений из источников финансирования дефицита окружного бюджета, не привлекая на эти цели заимствования.</w:t>
      </w:r>
    </w:p>
    <w:p w:rsidR="008C2B50" w:rsidRPr="001A36BC" w:rsidRDefault="008C2B50" w:rsidP="001A36BC">
      <w:pPr>
        <w:autoSpaceDE w:val="0"/>
        <w:autoSpaceDN w:val="0"/>
        <w:adjustRightInd w:val="0"/>
        <w:ind w:firstLine="709"/>
        <w:jc w:val="both"/>
        <w:rPr>
          <w:sz w:val="28"/>
        </w:rPr>
      </w:pPr>
      <w:r w:rsidRPr="001A36BC">
        <w:rPr>
          <w:rFonts w:eastAsiaTheme="minorHAnsi"/>
          <w:sz w:val="28"/>
          <w:szCs w:val="28"/>
          <w:lang w:eastAsia="en-US"/>
        </w:rPr>
        <w:t>Источники внутреннего финансирования дефицита окружного бюджета на 2022 год сформированы в объеме, соответствующем объему дефицита:</w:t>
      </w:r>
    </w:p>
    <w:p w:rsidR="008C2B50" w:rsidRPr="001A36BC" w:rsidRDefault="008C2B50" w:rsidP="001A36BC">
      <w:pPr>
        <w:ind w:firstLine="709"/>
        <w:jc w:val="both"/>
        <w:rPr>
          <w:sz w:val="28"/>
        </w:rPr>
      </w:pPr>
      <w:r w:rsidRPr="001A36BC">
        <w:rPr>
          <w:sz w:val="28"/>
        </w:rPr>
        <w:t>- бюджетные кредиты от других бюджетов бюджетной системы Российской Федерации (привлечение инфраструктурного бюджетного кредита в 2022 году в сумме 267 015,0 тыс. рублей; погашение бюджетных кредитов, полученных из федерального бюджета в 2022 году – 1 471 630,2 тыс. рублей, в 2023 году 2 190 911,4 тыс. рублей, в 2024 году – 2 424 125,6 тыс. рублей).</w:t>
      </w:r>
    </w:p>
    <w:p w:rsidR="008C2B50" w:rsidRPr="001A36BC" w:rsidRDefault="008C2B50" w:rsidP="001A36BC">
      <w:pPr>
        <w:ind w:firstLine="709"/>
        <w:jc w:val="both"/>
        <w:rPr>
          <w:sz w:val="28"/>
        </w:rPr>
      </w:pPr>
      <w:r w:rsidRPr="001A36BC">
        <w:rPr>
          <w:sz w:val="28"/>
        </w:rPr>
        <w:t>- изменения остатков средств на счетах по учету средств окружного бюджета в 2022 году в сумме 2 741 766,9 тыс. рублей;</w:t>
      </w:r>
    </w:p>
    <w:p w:rsidR="008C2B50" w:rsidRPr="001A36BC" w:rsidRDefault="008C2B50" w:rsidP="001A36BC">
      <w:pPr>
        <w:ind w:firstLine="709"/>
        <w:jc w:val="both"/>
        <w:rPr>
          <w:sz w:val="28"/>
        </w:rPr>
      </w:pPr>
      <w:r w:rsidRPr="001A36BC">
        <w:rPr>
          <w:sz w:val="28"/>
        </w:rPr>
        <w:t>- иные источники внутреннего финансирования дефицита бюджета в 2022 году в сумме 164 500,0 тыс. рублей (средства от возврата бюджетных кредитов, предоставленных юридическим лицам – 1 000 000,0 тыс. рублей, возвратов кредитов местным бюджетам на частичное покрытие дефицитов – 214 500,0 тыс. рублей; предоставление бюджетных кредитов местным бюджетам для частичного покрытия дефицитов в сумме 50 000,0 тыс. рублей, предоставление бюджетных кредитов юридическим лицам для закупки и доставки топлива в сумме 1 000 000,0 тыс. рублей).</w:t>
      </w:r>
    </w:p>
    <w:p w:rsidR="008C2B50" w:rsidRPr="001A36BC" w:rsidRDefault="008C2B50" w:rsidP="001A36BC">
      <w:pPr>
        <w:pStyle w:val="1"/>
        <w:spacing w:before="240" w:after="120"/>
        <w:rPr>
          <w:rFonts w:ascii="Times New Roman" w:eastAsia="Calibri" w:hAnsi="Times New Roman" w:cs="Times New Roman"/>
          <w:bCs w:val="0"/>
          <w:sz w:val="28"/>
          <w:szCs w:val="28"/>
        </w:rPr>
      </w:pPr>
      <w:bookmarkStart w:id="34" w:name="_Toc57649347"/>
      <w:r w:rsidRPr="001A36BC">
        <w:rPr>
          <w:rFonts w:ascii="Times New Roman" w:eastAsia="Calibri" w:hAnsi="Times New Roman" w:cs="Times New Roman"/>
          <w:bCs w:val="0"/>
          <w:sz w:val="28"/>
          <w:szCs w:val="28"/>
        </w:rPr>
        <w:t>14. Государственный долг Чукотского автономного округа</w:t>
      </w:r>
      <w:bookmarkEnd w:id="34"/>
    </w:p>
    <w:p w:rsidR="008C2B50" w:rsidRPr="001A36BC" w:rsidRDefault="008C2B50" w:rsidP="001A36BC">
      <w:pPr>
        <w:autoSpaceDE w:val="0"/>
        <w:autoSpaceDN w:val="0"/>
        <w:adjustRightInd w:val="0"/>
        <w:ind w:firstLine="709"/>
        <w:jc w:val="both"/>
        <w:rPr>
          <w:rFonts w:eastAsia="Calibri"/>
          <w:sz w:val="28"/>
          <w:szCs w:val="28"/>
          <w:lang w:eastAsia="en-US"/>
        </w:rPr>
      </w:pPr>
      <w:r w:rsidRPr="001A36BC">
        <w:rPr>
          <w:sz w:val="28"/>
          <w:szCs w:val="28"/>
        </w:rPr>
        <w:t>Долговая политика является одним из основных приоритетных направлений бюджетной политики округа.</w:t>
      </w:r>
    </w:p>
    <w:p w:rsidR="008C2B50" w:rsidRPr="001A36BC" w:rsidRDefault="008C2B50" w:rsidP="001A36BC">
      <w:pPr>
        <w:autoSpaceDE w:val="0"/>
        <w:autoSpaceDN w:val="0"/>
        <w:adjustRightInd w:val="0"/>
        <w:ind w:firstLine="709"/>
        <w:jc w:val="both"/>
        <w:rPr>
          <w:rFonts w:eastAsia="Calibri"/>
          <w:sz w:val="28"/>
          <w:szCs w:val="28"/>
          <w:lang w:eastAsia="en-US"/>
        </w:rPr>
      </w:pPr>
      <w:r w:rsidRPr="001A36BC">
        <w:rPr>
          <w:rFonts w:eastAsia="Calibri"/>
          <w:sz w:val="28"/>
          <w:szCs w:val="28"/>
          <w:lang w:eastAsia="en-US"/>
        </w:rPr>
        <w:t>Законопроектом верхний предел государственного долга на 1 января 2023 года предусмотрен в объеме 8 478 097,3 тыс. рублей, в том числе по государственным гарантиям – 1 750 000,0 тыс. рублей, на 1 января 2024 года – 6 287 185,9 тыс. рублей, в том числе по государственным гарантиям – 1 750 000,0 тыс. рублей, на 1 января 2025 года – 3 863 060,3 тыс. рублей, в том числе по государственным гарантиям – 1 750 000,0 тыс. рублей.</w:t>
      </w:r>
    </w:p>
    <w:p w:rsidR="008C2B50" w:rsidRPr="001A36BC" w:rsidRDefault="008C2B50" w:rsidP="001A36BC">
      <w:pPr>
        <w:autoSpaceDE w:val="0"/>
        <w:autoSpaceDN w:val="0"/>
        <w:adjustRightInd w:val="0"/>
        <w:ind w:firstLine="709"/>
        <w:jc w:val="both"/>
        <w:rPr>
          <w:sz w:val="28"/>
          <w:szCs w:val="28"/>
        </w:rPr>
      </w:pPr>
      <w:r w:rsidRPr="001A36BC">
        <w:rPr>
          <w:sz w:val="28"/>
          <w:szCs w:val="28"/>
        </w:rPr>
        <w:t xml:space="preserve">Параметры государственного долга Чукотского автономного округа отражены в таблице №25. </w:t>
      </w:r>
    </w:p>
    <w:p w:rsidR="008C2B50" w:rsidRPr="001A36BC" w:rsidRDefault="008C2B50" w:rsidP="001A36BC">
      <w:pPr>
        <w:ind w:firstLine="709"/>
        <w:jc w:val="right"/>
        <w:rPr>
          <w:sz w:val="28"/>
          <w:szCs w:val="28"/>
        </w:rPr>
      </w:pPr>
      <w:r w:rsidRPr="001A36BC">
        <w:rPr>
          <w:sz w:val="28"/>
          <w:szCs w:val="28"/>
        </w:rPr>
        <w:t>Таблица №25</w:t>
      </w:r>
    </w:p>
    <w:p w:rsidR="008C2B50" w:rsidRPr="001A36BC" w:rsidRDefault="008C2B50" w:rsidP="001A36BC">
      <w:pPr>
        <w:ind w:firstLine="709"/>
        <w:jc w:val="right"/>
        <w:rPr>
          <w:sz w:val="28"/>
          <w:szCs w:val="28"/>
        </w:rPr>
      </w:pPr>
      <w:r w:rsidRPr="001A36BC">
        <w:rPr>
          <w:sz w:val="28"/>
          <w:szCs w:val="28"/>
        </w:rPr>
        <w:t>(тыс. рублей)</w:t>
      </w:r>
    </w:p>
    <w:tbl>
      <w:tblPr>
        <w:tblW w:w="10222" w:type="dxa"/>
        <w:tblInd w:w="-289" w:type="dxa"/>
        <w:tblLayout w:type="fixed"/>
        <w:tblLook w:val="04A0" w:firstRow="1" w:lastRow="0" w:firstColumn="1" w:lastColumn="0" w:noHBand="0" w:noVBand="1"/>
      </w:tblPr>
      <w:tblGrid>
        <w:gridCol w:w="4820"/>
        <w:gridCol w:w="1360"/>
        <w:gridCol w:w="1333"/>
        <w:gridCol w:w="1418"/>
        <w:gridCol w:w="1281"/>
        <w:gridCol w:w="10"/>
      </w:tblGrid>
      <w:tr w:rsidR="008C2B50" w:rsidRPr="001A36BC" w:rsidTr="008C2B50">
        <w:trPr>
          <w:trHeight w:val="184"/>
          <w:tblHeader/>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Наименование показателя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 xml:space="preserve">Утверждено на 2021 год </w:t>
            </w:r>
          </w:p>
        </w:tc>
        <w:tc>
          <w:tcPr>
            <w:tcW w:w="4042" w:type="dxa"/>
            <w:gridSpan w:val="4"/>
            <w:tcBorders>
              <w:top w:val="single" w:sz="4" w:space="0" w:color="auto"/>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Законопроект</w:t>
            </w:r>
          </w:p>
        </w:tc>
      </w:tr>
      <w:tr w:rsidR="008C2B50" w:rsidRPr="001A36BC" w:rsidTr="008C2B50">
        <w:trPr>
          <w:gridAfter w:val="1"/>
          <w:wAfter w:w="10" w:type="dxa"/>
          <w:trHeight w:val="24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C2B50" w:rsidRPr="001A36BC" w:rsidRDefault="008C2B50" w:rsidP="001A36BC">
            <w:pPr>
              <w:rPr>
                <w:color w:val="000000"/>
                <w:sz w:val="20"/>
                <w:szCs w:val="20"/>
              </w:rPr>
            </w:pPr>
          </w:p>
        </w:tc>
        <w:tc>
          <w:tcPr>
            <w:tcW w:w="133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2022 год</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2023 год</w:t>
            </w:r>
          </w:p>
        </w:tc>
        <w:tc>
          <w:tcPr>
            <w:tcW w:w="12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2024 год</w:t>
            </w:r>
          </w:p>
        </w:tc>
      </w:tr>
      <w:tr w:rsidR="008C2B50" w:rsidRPr="001A36BC" w:rsidTr="008C2B50">
        <w:trPr>
          <w:gridAfter w:val="1"/>
          <w:wAfter w:w="10" w:type="dxa"/>
          <w:trHeight w:val="53"/>
          <w:tblHead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2</w:t>
            </w:r>
          </w:p>
        </w:tc>
        <w:tc>
          <w:tcPr>
            <w:tcW w:w="133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4</w:t>
            </w:r>
          </w:p>
        </w:tc>
        <w:tc>
          <w:tcPr>
            <w:tcW w:w="12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center"/>
              <w:rPr>
                <w:color w:val="000000"/>
                <w:sz w:val="20"/>
                <w:szCs w:val="20"/>
              </w:rPr>
            </w:pPr>
            <w:r w:rsidRPr="001A36BC">
              <w:rPr>
                <w:color w:val="000000"/>
                <w:sz w:val="20"/>
                <w:szCs w:val="20"/>
              </w:rPr>
              <w:t>5</w:t>
            </w:r>
          </w:p>
        </w:tc>
      </w:tr>
      <w:tr w:rsidR="008C2B50" w:rsidRPr="001A36BC" w:rsidTr="008C2B50">
        <w:trPr>
          <w:gridAfter w:val="1"/>
          <w:wAfter w:w="10" w:type="dxa"/>
          <w:trHeight w:val="5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b/>
                <w:bCs/>
                <w:color w:val="000000"/>
                <w:sz w:val="20"/>
                <w:szCs w:val="20"/>
              </w:rPr>
            </w:pPr>
            <w:r w:rsidRPr="001A36BC">
              <w:rPr>
                <w:b/>
                <w:bCs/>
                <w:color w:val="000000"/>
                <w:sz w:val="20"/>
                <w:szCs w:val="20"/>
              </w:rPr>
              <w:t xml:space="preserve">Государственный долг </w:t>
            </w:r>
            <w:r w:rsidRPr="001A36BC">
              <w:rPr>
                <w:b/>
                <w:bCs/>
                <w:color w:val="000000"/>
                <w:sz w:val="20"/>
                <w:szCs w:val="20"/>
              </w:rPr>
              <w:br/>
              <w:t xml:space="preserve">(верхний предел по состоянию на 31 декабря года, следующего за отчетным), в том числе: </w:t>
            </w:r>
          </w:p>
        </w:tc>
        <w:tc>
          <w:tcPr>
            <w:tcW w:w="136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9 802 712,5</w:t>
            </w:r>
          </w:p>
        </w:tc>
        <w:tc>
          <w:tcPr>
            <w:tcW w:w="133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8 478 097,3</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6 287 185,9</w:t>
            </w:r>
          </w:p>
        </w:tc>
        <w:tc>
          <w:tcPr>
            <w:tcW w:w="12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b/>
                <w:bCs/>
                <w:color w:val="000000"/>
              </w:rPr>
            </w:pPr>
            <w:r w:rsidRPr="001A36BC">
              <w:rPr>
                <w:b/>
                <w:bCs/>
                <w:color w:val="000000"/>
              </w:rPr>
              <w:t>3 863 060,3</w:t>
            </w:r>
          </w:p>
        </w:tc>
      </w:tr>
      <w:tr w:rsidR="008C2B50" w:rsidRPr="001A36BC" w:rsidTr="008C2B50">
        <w:trPr>
          <w:gridAfter w:val="1"/>
          <w:wAfter w:w="10" w:type="dxa"/>
          <w:trHeight w:val="2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Верхний предел по государственным гарантиям</w:t>
            </w:r>
          </w:p>
        </w:tc>
        <w:tc>
          <w:tcPr>
            <w:tcW w:w="136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1 870 000,0</w:t>
            </w:r>
          </w:p>
        </w:tc>
        <w:tc>
          <w:tcPr>
            <w:tcW w:w="133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1 750 000,0</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1 750 000,0</w:t>
            </w:r>
          </w:p>
        </w:tc>
        <w:tc>
          <w:tcPr>
            <w:tcW w:w="12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1 750 000,0</w:t>
            </w:r>
          </w:p>
        </w:tc>
      </w:tr>
      <w:tr w:rsidR="008C2B50" w:rsidRPr="001A36BC" w:rsidTr="008C2B50">
        <w:trPr>
          <w:gridAfter w:val="1"/>
          <w:wAfter w:w="10" w:type="dxa"/>
          <w:trHeight w:val="5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color w:val="000000"/>
                <w:sz w:val="20"/>
                <w:szCs w:val="20"/>
              </w:rPr>
            </w:pPr>
            <w:r w:rsidRPr="001A36BC">
              <w:rPr>
                <w:color w:val="000000"/>
                <w:sz w:val="20"/>
                <w:szCs w:val="20"/>
              </w:rPr>
              <w:t xml:space="preserve">Бюджетные кредиты </w:t>
            </w:r>
          </w:p>
        </w:tc>
        <w:tc>
          <w:tcPr>
            <w:tcW w:w="136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7 932 712,5</w:t>
            </w:r>
          </w:p>
        </w:tc>
        <w:tc>
          <w:tcPr>
            <w:tcW w:w="133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6 728 097,3</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4 537 185,9</w:t>
            </w:r>
          </w:p>
        </w:tc>
        <w:tc>
          <w:tcPr>
            <w:tcW w:w="12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color w:val="000000"/>
              </w:rPr>
            </w:pPr>
            <w:r w:rsidRPr="001A36BC">
              <w:rPr>
                <w:color w:val="000000"/>
              </w:rPr>
              <w:t>2 113 060,3</w:t>
            </w:r>
          </w:p>
        </w:tc>
      </w:tr>
      <w:tr w:rsidR="008C2B50" w:rsidRPr="001A36BC" w:rsidTr="008C2B50">
        <w:trPr>
          <w:gridAfter w:val="1"/>
          <w:wAfter w:w="10" w:type="dxa"/>
          <w:trHeight w:val="5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C2B50" w:rsidRPr="001A36BC" w:rsidRDefault="008C2B50" w:rsidP="001A36BC">
            <w:pPr>
              <w:rPr>
                <w:i/>
                <w:iCs/>
                <w:color w:val="000000"/>
                <w:sz w:val="20"/>
                <w:szCs w:val="20"/>
              </w:rPr>
            </w:pPr>
            <w:r w:rsidRPr="001A36BC">
              <w:rPr>
                <w:i/>
                <w:iCs/>
                <w:color w:val="000000"/>
                <w:sz w:val="20"/>
                <w:szCs w:val="20"/>
              </w:rPr>
              <w:t>Расходы на обслуживание государственного долга</w:t>
            </w:r>
          </w:p>
        </w:tc>
        <w:tc>
          <w:tcPr>
            <w:tcW w:w="1360"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8 359,8</w:t>
            </w:r>
          </w:p>
        </w:tc>
        <w:tc>
          <w:tcPr>
            <w:tcW w:w="1333"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7 901,1</w:t>
            </w:r>
          </w:p>
        </w:tc>
        <w:tc>
          <w:tcPr>
            <w:tcW w:w="1418"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7 434,5</w:t>
            </w:r>
          </w:p>
        </w:tc>
        <w:tc>
          <w:tcPr>
            <w:tcW w:w="1281" w:type="dxa"/>
            <w:tcBorders>
              <w:top w:val="nil"/>
              <w:left w:val="nil"/>
              <w:bottom w:val="single" w:sz="4" w:space="0" w:color="auto"/>
              <w:right w:val="single" w:sz="4" w:space="0" w:color="auto"/>
            </w:tcBorders>
            <w:shd w:val="clear" w:color="auto" w:fill="auto"/>
            <w:vAlign w:val="center"/>
            <w:hideMark/>
          </w:tcPr>
          <w:p w:rsidR="008C2B50" w:rsidRPr="001A36BC" w:rsidRDefault="008C2B50" w:rsidP="001A36BC">
            <w:pPr>
              <w:jc w:val="right"/>
              <w:rPr>
                <w:i/>
                <w:iCs/>
                <w:color w:val="000000"/>
              </w:rPr>
            </w:pPr>
            <w:r w:rsidRPr="001A36BC">
              <w:rPr>
                <w:i/>
                <w:iCs/>
                <w:color w:val="000000"/>
              </w:rPr>
              <w:t>6 966,7</w:t>
            </w:r>
          </w:p>
        </w:tc>
      </w:tr>
    </w:tbl>
    <w:p w:rsidR="008C2B50" w:rsidRPr="001A36BC" w:rsidRDefault="008C2B50" w:rsidP="001A36BC">
      <w:pPr>
        <w:autoSpaceDE w:val="0"/>
        <w:autoSpaceDN w:val="0"/>
        <w:adjustRightInd w:val="0"/>
        <w:spacing w:before="120"/>
        <w:ind w:firstLine="709"/>
        <w:jc w:val="both"/>
        <w:rPr>
          <w:rFonts w:eastAsia="Calibri"/>
          <w:sz w:val="28"/>
          <w:szCs w:val="28"/>
          <w:lang w:eastAsia="en-US"/>
        </w:rPr>
      </w:pPr>
      <w:r w:rsidRPr="001A36BC">
        <w:rPr>
          <w:rFonts w:eastAsia="Calibri"/>
          <w:sz w:val="28"/>
          <w:szCs w:val="28"/>
          <w:lang w:eastAsia="en-US"/>
        </w:rPr>
        <w:lastRenderedPageBreak/>
        <w:t xml:space="preserve">Структура государственного долга Чукотского автономного округа соответствует структуре, установленной статьей 99 Бюджетного кодекса, представлена бюджетными кредитами, привлеченными в окружной бюджет из федерального бюджета, и государственными гарантиями. </w:t>
      </w:r>
    </w:p>
    <w:p w:rsidR="008C2B50" w:rsidRPr="001A36BC" w:rsidRDefault="008C2B50" w:rsidP="001A36BC">
      <w:pPr>
        <w:ind w:firstLine="709"/>
        <w:jc w:val="both"/>
        <w:rPr>
          <w:sz w:val="28"/>
          <w:szCs w:val="28"/>
        </w:rPr>
      </w:pPr>
      <w:r w:rsidRPr="001A36BC">
        <w:rPr>
          <w:sz w:val="28"/>
          <w:szCs w:val="28"/>
        </w:rPr>
        <w:t xml:space="preserve">Гарантии предусмотрены в обеспечение обязательств по кредитам, привлекаемым юридическими лицами на приобретение и доставку: топлива (нефтепродуктов), продовольственных товаров (за исключением подакцизных товаров) и лекарственных препаратов, изделий медицинского назначения. </w:t>
      </w:r>
    </w:p>
    <w:p w:rsidR="008C2B50" w:rsidRPr="001A36BC" w:rsidRDefault="008C2B50" w:rsidP="001A36BC">
      <w:pPr>
        <w:ind w:firstLine="709"/>
        <w:jc w:val="both"/>
        <w:rPr>
          <w:sz w:val="28"/>
          <w:szCs w:val="28"/>
        </w:rPr>
      </w:pPr>
      <w:r w:rsidRPr="001A36BC">
        <w:rPr>
          <w:sz w:val="28"/>
          <w:szCs w:val="28"/>
        </w:rPr>
        <w:t>В трехлетнем периоде расходы на обслуживание государственного долга также уменьшаются к уровню 2021 года и составят в 2022 году – 7 901,1 тыс. рублей, в 2023 году – 7 434,5 тыс. рублей, в 2024 году – 6 966,7 тыс. рублей, не превышают предельного объема расходов на обслуживание государственного долга, установленного статьей 111 Бюджетного кодекса (не более 15%) и составляют менее 0,1%.</w:t>
      </w:r>
    </w:p>
    <w:p w:rsidR="008C2B50" w:rsidRPr="001A36BC" w:rsidRDefault="008C2B50" w:rsidP="001A36BC">
      <w:pPr>
        <w:pStyle w:val="1"/>
        <w:spacing w:before="240" w:after="120"/>
        <w:rPr>
          <w:rFonts w:ascii="Times New Roman" w:hAnsi="Times New Roman" w:cs="Times New Roman"/>
          <w:sz w:val="28"/>
          <w:szCs w:val="28"/>
        </w:rPr>
      </w:pPr>
      <w:bookmarkStart w:id="35" w:name="_Toc57649349"/>
      <w:bookmarkStart w:id="36" w:name="_Hlk87975169"/>
      <w:r w:rsidRPr="001A36BC">
        <w:rPr>
          <w:rFonts w:ascii="Times New Roman" w:hAnsi="Times New Roman" w:cs="Times New Roman"/>
          <w:sz w:val="28"/>
          <w:szCs w:val="28"/>
        </w:rPr>
        <w:t>Выводы и предложения</w:t>
      </w:r>
      <w:bookmarkEnd w:id="35"/>
    </w:p>
    <w:p w:rsidR="008C2B50" w:rsidRPr="001A36BC" w:rsidRDefault="008C2B50" w:rsidP="001A36BC">
      <w:pPr>
        <w:ind w:firstLine="708"/>
        <w:jc w:val="both"/>
        <w:rPr>
          <w:sz w:val="28"/>
          <w:szCs w:val="28"/>
        </w:rPr>
      </w:pPr>
      <w:r w:rsidRPr="001A36BC">
        <w:rPr>
          <w:sz w:val="28"/>
          <w:szCs w:val="28"/>
        </w:rPr>
        <w:t>1</w:t>
      </w:r>
      <w:bookmarkEnd w:id="36"/>
      <w:r w:rsidRPr="001A36BC">
        <w:rPr>
          <w:sz w:val="28"/>
          <w:szCs w:val="28"/>
        </w:rPr>
        <w:t xml:space="preserve">. Законопроект по составу и содержанию, а также представленные одновременно с ним документы и материалы, соответствует требованиям статей 184.1, 184.2 Бюджетного кодекса и статьи 14 Закона о бюджетном процессе. </w:t>
      </w:r>
    </w:p>
    <w:p w:rsidR="008C2B50" w:rsidRPr="001A36BC" w:rsidRDefault="008C2B50" w:rsidP="001A36BC">
      <w:pPr>
        <w:ind w:firstLine="709"/>
        <w:jc w:val="both"/>
        <w:rPr>
          <w:sz w:val="28"/>
          <w:szCs w:val="28"/>
        </w:rPr>
      </w:pPr>
      <w:r w:rsidRPr="001A36BC">
        <w:rPr>
          <w:sz w:val="28"/>
          <w:szCs w:val="28"/>
        </w:rPr>
        <w:t xml:space="preserve">2. При формировании параметров окружного бюджета на </w:t>
      </w:r>
      <w:r w:rsidRPr="001A36BC">
        <w:rPr>
          <w:bCs/>
          <w:sz w:val="28"/>
          <w:szCs w:val="28"/>
        </w:rPr>
        <w:t xml:space="preserve">2022 год и на плановый период 2023 и 2024 годов за основу принят </w:t>
      </w:r>
      <w:r w:rsidRPr="001A36BC">
        <w:rPr>
          <w:sz w:val="28"/>
          <w:szCs w:val="28"/>
        </w:rPr>
        <w:t>Прогноз социально-экономического развития на 2022 год и на плановый период 2023 и 2024 годов (на среднесрочный период), предусматривающий рост макроэкономических показателей:</w:t>
      </w:r>
    </w:p>
    <w:p w:rsidR="008C2B50" w:rsidRPr="001A36BC" w:rsidRDefault="008C2B50" w:rsidP="001A36BC">
      <w:pPr>
        <w:ind w:firstLine="709"/>
        <w:jc w:val="both"/>
        <w:rPr>
          <w:sz w:val="28"/>
          <w:szCs w:val="28"/>
        </w:rPr>
      </w:pPr>
      <w:r w:rsidRPr="001A36BC">
        <w:rPr>
          <w:sz w:val="28"/>
          <w:szCs w:val="28"/>
        </w:rPr>
        <w:t>- валового регионального продукта – с 103 848,1 млн. рублей в 2020 году до 166 945,1 млн. рублей в 2024 году;</w:t>
      </w:r>
    </w:p>
    <w:p w:rsidR="008C2B50" w:rsidRPr="001A36BC" w:rsidRDefault="008C2B50" w:rsidP="001A36BC">
      <w:pPr>
        <w:ind w:firstLine="709"/>
        <w:jc w:val="both"/>
        <w:rPr>
          <w:sz w:val="28"/>
          <w:szCs w:val="28"/>
        </w:rPr>
      </w:pPr>
      <w:r w:rsidRPr="001A36BC">
        <w:rPr>
          <w:sz w:val="28"/>
          <w:szCs w:val="28"/>
        </w:rPr>
        <w:t>- объема отгруженных товаров собственного производства – с 130 641,0 млн. рублей в 2020 году до 140 975,6 млн. рублей в 2024 году (с незначительным снижением в 2022 году);</w:t>
      </w:r>
    </w:p>
    <w:p w:rsidR="008C2B50" w:rsidRPr="001A36BC" w:rsidRDefault="008C2B50" w:rsidP="001A36BC">
      <w:pPr>
        <w:ind w:firstLine="709"/>
        <w:jc w:val="both"/>
        <w:rPr>
          <w:sz w:val="28"/>
          <w:szCs w:val="28"/>
        </w:rPr>
      </w:pPr>
      <w:r w:rsidRPr="001A36BC">
        <w:rPr>
          <w:rFonts w:eastAsia="TT922o00"/>
          <w:sz w:val="28"/>
          <w:szCs w:val="28"/>
          <w:lang w:eastAsia="en-US"/>
        </w:rPr>
        <w:t xml:space="preserve">- объема продукции сельского хозяйства – </w:t>
      </w:r>
      <w:r w:rsidRPr="001A36BC">
        <w:rPr>
          <w:sz w:val="28"/>
          <w:szCs w:val="28"/>
        </w:rPr>
        <w:t>с 1 610,1 млн. рублей в 2020 году до 1 654,8 млн. рублей в 2024 году;</w:t>
      </w:r>
    </w:p>
    <w:p w:rsidR="008C2B50" w:rsidRPr="001A36BC" w:rsidRDefault="008C2B50" w:rsidP="001A36BC">
      <w:pPr>
        <w:ind w:firstLine="709"/>
        <w:jc w:val="both"/>
        <w:rPr>
          <w:sz w:val="28"/>
          <w:szCs w:val="28"/>
        </w:rPr>
      </w:pPr>
      <w:r w:rsidRPr="001A36BC">
        <w:rPr>
          <w:sz w:val="28"/>
          <w:szCs w:val="28"/>
        </w:rPr>
        <w:t>- объема работ, выполненных по виду деятельности «Строительство» – с 7 644,9 млн. рублей в 2020 году до 53 870,2 млн. рублей в 2024 году;</w:t>
      </w:r>
    </w:p>
    <w:p w:rsidR="008C2B50" w:rsidRPr="001A36BC" w:rsidRDefault="008C2B50" w:rsidP="001A36BC">
      <w:pPr>
        <w:ind w:firstLine="709"/>
        <w:jc w:val="both"/>
        <w:rPr>
          <w:sz w:val="28"/>
          <w:szCs w:val="28"/>
        </w:rPr>
      </w:pPr>
      <w:r w:rsidRPr="001A36BC">
        <w:rPr>
          <w:sz w:val="28"/>
          <w:szCs w:val="28"/>
        </w:rPr>
        <w:t>- инвестиций в основной капитал – с 33 069,9 млн. рублей в 2020 году до 152 913,2 млн. рублей в 2024 году;</w:t>
      </w:r>
    </w:p>
    <w:p w:rsidR="008C2B50" w:rsidRPr="001A36BC" w:rsidRDefault="008C2B50" w:rsidP="001A36BC">
      <w:pPr>
        <w:ind w:firstLine="709"/>
        <w:jc w:val="both"/>
        <w:rPr>
          <w:sz w:val="28"/>
          <w:szCs w:val="28"/>
        </w:rPr>
      </w:pPr>
      <w:r w:rsidRPr="001A36BC">
        <w:rPr>
          <w:sz w:val="28"/>
          <w:szCs w:val="28"/>
        </w:rPr>
        <w:t>- индекса потребительских цен – с 101,9% в 2020 году до 103,9% в 2024 году;</w:t>
      </w:r>
    </w:p>
    <w:p w:rsidR="008C2B50" w:rsidRPr="001A36BC" w:rsidRDefault="008C2B50" w:rsidP="001A36BC">
      <w:pPr>
        <w:ind w:firstLine="709"/>
        <w:jc w:val="both"/>
        <w:rPr>
          <w:sz w:val="28"/>
          <w:szCs w:val="28"/>
        </w:rPr>
      </w:pPr>
      <w:r w:rsidRPr="001A36BC">
        <w:rPr>
          <w:sz w:val="28"/>
          <w:szCs w:val="28"/>
        </w:rPr>
        <w:t>- индекса физического объема платных услуг населению – с 79,1% в 2020 году до 102% в 2024 году.</w:t>
      </w:r>
    </w:p>
    <w:p w:rsidR="008C2B50" w:rsidRPr="001A36BC" w:rsidRDefault="008C2B50" w:rsidP="001A36BC">
      <w:pPr>
        <w:ind w:firstLine="709"/>
        <w:jc w:val="both"/>
        <w:rPr>
          <w:rFonts w:eastAsia="TT922o00"/>
          <w:sz w:val="28"/>
          <w:szCs w:val="28"/>
          <w:lang w:eastAsia="en-US"/>
        </w:rPr>
      </w:pPr>
      <w:r w:rsidRPr="001A36BC">
        <w:rPr>
          <w:rFonts w:eastAsia="TT922o00"/>
          <w:sz w:val="28"/>
          <w:szCs w:val="28"/>
          <w:lang w:eastAsia="en-US"/>
        </w:rPr>
        <w:t xml:space="preserve">Прогнозируется также увеличение прожиточного минимума на душу населения (с </w:t>
      </w:r>
      <w:r w:rsidRPr="001A36BC">
        <w:rPr>
          <w:sz w:val="28"/>
          <w:szCs w:val="28"/>
        </w:rPr>
        <w:t>23 417,0 рублей в месяц</w:t>
      </w:r>
      <w:r w:rsidRPr="001A36BC">
        <w:rPr>
          <w:rFonts w:eastAsia="TT922o00"/>
          <w:sz w:val="28"/>
          <w:szCs w:val="28"/>
          <w:lang w:eastAsia="en-US"/>
        </w:rPr>
        <w:t xml:space="preserve"> в 2020 году</w:t>
      </w:r>
      <w:r w:rsidRPr="001A36BC">
        <w:rPr>
          <w:sz w:val="28"/>
          <w:szCs w:val="28"/>
        </w:rPr>
        <w:t xml:space="preserve"> до 36 744,0 рублей в 2024 году)</w:t>
      </w:r>
      <w:r w:rsidRPr="001A36BC">
        <w:rPr>
          <w:rFonts w:eastAsia="TT922o00"/>
          <w:sz w:val="28"/>
          <w:szCs w:val="28"/>
          <w:lang w:eastAsia="en-US"/>
        </w:rPr>
        <w:t xml:space="preserve">, численности занятых в экономике (с 33,5 тыс. человек до 34,5 тыс. человек), а также уменьшение уровня безработицы (с 2,1% до 1,8%). </w:t>
      </w:r>
    </w:p>
    <w:p w:rsidR="008C2B50" w:rsidRPr="001A36BC" w:rsidRDefault="008C2B50" w:rsidP="001A36BC">
      <w:pPr>
        <w:ind w:firstLine="709"/>
        <w:jc w:val="both"/>
        <w:rPr>
          <w:sz w:val="28"/>
          <w:szCs w:val="28"/>
        </w:rPr>
      </w:pPr>
      <w:r w:rsidRPr="001A36BC">
        <w:rPr>
          <w:sz w:val="28"/>
          <w:szCs w:val="28"/>
        </w:rPr>
        <w:lastRenderedPageBreak/>
        <w:t xml:space="preserve">3. Необходимо отметить, что при разработанном одном варианте Прогноза социально-экономического развития на 2022-2024 годы (на среднесрочный период) – отсутствует вариативность и тенденция развития. </w:t>
      </w:r>
    </w:p>
    <w:p w:rsidR="008C2B50" w:rsidRPr="001A36BC" w:rsidRDefault="008C2B50" w:rsidP="001A36BC">
      <w:pPr>
        <w:ind w:firstLine="709"/>
        <w:jc w:val="both"/>
        <w:rPr>
          <w:rFonts w:eastAsiaTheme="minorHAnsi"/>
          <w:sz w:val="28"/>
          <w:szCs w:val="28"/>
          <w:lang w:eastAsia="en-US"/>
        </w:rPr>
      </w:pPr>
      <w:r w:rsidRPr="001A36BC">
        <w:rPr>
          <w:sz w:val="28"/>
          <w:szCs w:val="28"/>
        </w:rPr>
        <w:t>4. </w:t>
      </w:r>
      <w:r w:rsidRPr="001A36BC">
        <w:rPr>
          <w:rFonts w:eastAsiaTheme="minorHAnsi"/>
          <w:sz w:val="28"/>
          <w:szCs w:val="28"/>
          <w:lang w:eastAsia="en-US"/>
        </w:rPr>
        <w:t>Доходы окружного бюджета на 2022-2024 годы формировались в условиях изменений, вносимых в бюджетное и налоговое законодательство, в нормативные правовые акты Правительства Российской Федерации и Чукотского автономного округа.</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 xml:space="preserve">Законопроект сформирован с учетом объемов межбюджетных трансфертов, предусмотренных окружному бюджету </w:t>
      </w:r>
      <w:r w:rsidRPr="001A36BC">
        <w:rPr>
          <w:sz w:val="28"/>
          <w:szCs w:val="28"/>
        </w:rPr>
        <w:t>Законопроектом о федеральном бюджете на 2022-2024 годы.</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 xml:space="preserve">Ключевыми источниками риска для параметров прогноза окружного бюджета по налоговым доходам являются усугубление макроэкономической нестабильности на фоне распространения новых волн </w:t>
      </w:r>
      <w:proofErr w:type="spellStart"/>
      <w:r w:rsidRPr="001A36BC">
        <w:rPr>
          <w:rFonts w:eastAsiaTheme="minorHAnsi"/>
          <w:sz w:val="28"/>
          <w:szCs w:val="28"/>
          <w:lang w:eastAsia="en-US"/>
        </w:rPr>
        <w:t>коронавирусной</w:t>
      </w:r>
      <w:proofErr w:type="spellEnd"/>
      <w:r w:rsidRPr="001A36BC">
        <w:rPr>
          <w:rFonts w:eastAsiaTheme="minorHAnsi"/>
          <w:sz w:val="28"/>
          <w:szCs w:val="28"/>
          <w:lang w:eastAsia="en-US"/>
        </w:rPr>
        <w:t xml:space="preserve"> инфекции.</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sz w:val="28"/>
          <w:szCs w:val="28"/>
        </w:rPr>
        <w:t>5. </w:t>
      </w:r>
      <w:r w:rsidRPr="001A36BC">
        <w:rPr>
          <w:rFonts w:eastAsiaTheme="minorHAnsi"/>
          <w:sz w:val="28"/>
          <w:szCs w:val="28"/>
          <w:lang w:eastAsia="en-US"/>
        </w:rPr>
        <w:t xml:space="preserve">Основной объем расходов окружного бюджета сформирован в программном формате. Удельный вес расходов на реализацию государственных программ округа составит 95,6%, 93,8% и 92,3%. Предлагаемые к утверждению Законопроектом объемы бюджетных ассигнований на реализацию мероприятий региональных проектов в рамках национальных проектов обеспечивают соблюдение установленных на федеральном уровне условий </w:t>
      </w:r>
      <w:proofErr w:type="spellStart"/>
      <w:r w:rsidRPr="001A36BC">
        <w:rPr>
          <w:rFonts w:eastAsiaTheme="minorHAnsi"/>
          <w:sz w:val="28"/>
          <w:szCs w:val="28"/>
          <w:lang w:eastAsia="en-US"/>
        </w:rPr>
        <w:t>софинансирования</w:t>
      </w:r>
      <w:proofErr w:type="spellEnd"/>
      <w:r w:rsidRPr="001A36BC">
        <w:rPr>
          <w:rFonts w:eastAsiaTheme="minorHAnsi"/>
          <w:sz w:val="28"/>
          <w:szCs w:val="28"/>
          <w:lang w:eastAsia="en-US"/>
        </w:rPr>
        <w:t>.</w:t>
      </w:r>
    </w:p>
    <w:p w:rsidR="008C2B50" w:rsidRPr="001A36BC" w:rsidRDefault="008C2B50" w:rsidP="001A36BC">
      <w:pPr>
        <w:ind w:firstLine="709"/>
        <w:jc w:val="both"/>
        <w:rPr>
          <w:bCs/>
          <w:sz w:val="28"/>
          <w:szCs w:val="28"/>
        </w:rPr>
      </w:pPr>
      <w:r w:rsidRPr="001A36BC">
        <w:rPr>
          <w:sz w:val="28"/>
          <w:szCs w:val="28"/>
        </w:rPr>
        <w:t>6. </w:t>
      </w:r>
      <w:r w:rsidRPr="001A36BC">
        <w:rPr>
          <w:bCs/>
          <w:sz w:val="28"/>
          <w:szCs w:val="28"/>
        </w:rPr>
        <w:t>Основные характеристики окружного бюджета, к которым в соответствии со статьей 184.1 Бюджетного кодекса относятся: общий объем доходов, общий объем расходов, дефицит бюджета, прогнозируются:</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t>на 2022 год:</w:t>
      </w:r>
    </w:p>
    <w:p w:rsidR="008C2B50" w:rsidRPr="001A36BC" w:rsidRDefault="008C2B50" w:rsidP="001A36BC">
      <w:pPr>
        <w:autoSpaceDE w:val="0"/>
        <w:autoSpaceDN w:val="0"/>
        <w:adjustRightInd w:val="0"/>
        <w:jc w:val="both"/>
        <w:rPr>
          <w:bCs/>
          <w:sz w:val="28"/>
          <w:szCs w:val="28"/>
        </w:rPr>
      </w:pPr>
      <w:r w:rsidRPr="001A36BC">
        <w:rPr>
          <w:bCs/>
          <w:sz w:val="28"/>
          <w:szCs w:val="28"/>
        </w:rPr>
        <w:t>по доходам – в сумме 38 656 975,0</w:t>
      </w:r>
      <w:r w:rsidRPr="001A36BC">
        <w:rPr>
          <w:sz w:val="28"/>
          <w:szCs w:val="28"/>
        </w:rPr>
        <w:t xml:space="preserve"> </w:t>
      </w:r>
      <w:r w:rsidRPr="001A36BC">
        <w:rPr>
          <w:bCs/>
          <w:sz w:val="28"/>
          <w:szCs w:val="28"/>
        </w:rPr>
        <w:t xml:space="preserve">тыс. рублей, </w:t>
      </w:r>
    </w:p>
    <w:p w:rsidR="008C2B50" w:rsidRPr="001A36BC" w:rsidRDefault="008C2B50" w:rsidP="001A36BC">
      <w:pPr>
        <w:autoSpaceDE w:val="0"/>
        <w:autoSpaceDN w:val="0"/>
        <w:adjustRightInd w:val="0"/>
        <w:jc w:val="both"/>
        <w:rPr>
          <w:bCs/>
          <w:sz w:val="28"/>
          <w:szCs w:val="28"/>
        </w:rPr>
      </w:pPr>
      <w:r w:rsidRPr="001A36BC">
        <w:rPr>
          <w:bCs/>
          <w:sz w:val="28"/>
          <w:szCs w:val="28"/>
        </w:rPr>
        <w:t>по расходам – в сумме 40 358 626,7</w:t>
      </w:r>
      <w:r w:rsidRPr="001A36BC">
        <w:rPr>
          <w:sz w:val="28"/>
          <w:szCs w:val="28"/>
        </w:rPr>
        <w:t xml:space="preserve"> </w:t>
      </w:r>
      <w:r w:rsidRPr="001A36BC">
        <w:rPr>
          <w:bCs/>
          <w:sz w:val="28"/>
          <w:szCs w:val="28"/>
        </w:rPr>
        <w:t>тыс. рублей,</w:t>
      </w:r>
    </w:p>
    <w:p w:rsidR="008C2B50" w:rsidRPr="001A36BC" w:rsidRDefault="008C2B50" w:rsidP="001A36BC">
      <w:pPr>
        <w:autoSpaceDE w:val="0"/>
        <w:autoSpaceDN w:val="0"/>
        <w:adjustRightInd w:val="0"/>
        <w:jc w:val="both"/>
        <w:rPr>
          <w:bCs/>
          <w:sz w:val="28"/>
          <w:szCs w:val="28"/>
        </w:rPr>
      </w:pPr>
      <w:r w:rsidRPr="001A36BC">
        <w:rPr>
          <w:bCs/>
          <w:sz w:val="28"/>
          <w:szCs w:val="28"/>
        </w:rPr>
        <w:t>дефицит – в сумме 1 701 651,7 тыс. рублей;</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t>на плановый период 2023 года:</w:t>
      </w:r>
    </w:p>
    <w:p w:rsidR="008C2B50" w:rsidRPr="001A36BC" w:rsidRDefault="008C2B50" w:rsidP="001A36BC">
      <w:pPr>
        <w:autoSpaceDE w:val="0"/>
        <w:autoSpaceDN w:val="0"/>
        <w:adjustRightInd w:val="0"/>
        <w:jc w:val="both"/>
        <w:rPr>
          <w:bCs/>
          <w:sz w:val="28"/>
          <w:szCs w:val="28"/>
        </w:rPr>
      </w:pPr>
      <w:r w:rsidRPr="001A36BC">
        <w:rPr>
          <w:bCs/>
          <w:sz w:val="28"/>
          <w:szCs w:val="28"/>
        </w:rPr>
        <w:t>по доходам – в сумме 37 507 505,5 тыс. рублей,</w:t>
      </w:r>
    </w:p>
    <w:p w:rsidR="008C2B50" w:rsidRPr="001A36BC" w:rsidRDefault="008C2B50" w:rsidP="001A36BC">
      <w:pPr>
        <w:autoSpaceDE w:val="0"/>
        <w:autoSpaceDN w:val="0"/>
        <w:adjustRightInd w:val="0"/>
        <w:jc w:val="both"/>
        <w:rPr>
          <w:bCs/>
          <w:sz w:val="28"/>
          <w:szCs w:val="28"/>
        </w:rPr>
      </w:pPr>
      <w:r w:rsidRPr="001A36BC">
        <w:rPr>
          <w:bCs/>
          <w:sz w:val="28"/>
          <w:szCs w:val="28"/>
        </w:rPr>
        <w:t>по расходам – в сумме 35 316 594,1 тыс. рублей,</w:t>
      </w:r>
    </w:p>
    <w:p w:rsidR="008C2B50" w:rsidRPr="001A36BC" w:rsidRDefault="008C2B50" w:rsidP="001A36BC">
      <w:pPr>
        <w:autoSpaceDE w:val="0"/>
        <w:autoSpaceDN w:val="0"/>
        <w:adjustRightInd w:val="0"/>
        <w:jc w:val="both"/>
        <w:rPr>
          <w:bCs/>
          <w:sz w:val="28"/>
          <w:szCs w:val="28"/>
        </w:rPr>
      </w:pPr>
      <w:r w:rsidRPr="001A36BC">
        <w:rPr>
          <w:bCs/>
          <w:sz w:val="28"/>
          <w:szCs w:val="28"/>
        </w:rPr>
        <w:t>профицит – в сумме 2 190 911,4 тыс. рублей;</w:t>
      </w:r>
    </w:p>
    <w:p w:rsidR="008C2B50" w:rsidRPr="001A36BC" w:rsidRDefault="008C2B50" w:rsidP="001A36BC">
      <w:pPr>
        <w:autoSpaceDE w:val="0"/>
        <w:autoSpaceDN w:val="0"/>
        <w:adjustRightInd w:val="0"/>
        <w:ind w:firstLine="709"/>
        <w:jc w:val="both"/>
        <w:rPr>
          <w:bCs/>
          <w:sz w:val="28"/>
          <w:szCs w:val="28"/>
        </w:rPr>
      </w:pPr>
      <w:r w:rsidRPr="001A36BC">
        <w:rPr>
          <w:bCs/>
          <w:sz w:val="28"/>
          <w:szCs w:val="28"/>
        </w:rPr>
        <w:t>на плановый период 2024 года:</w:t>
      </w:r>
    </w:p>
    <w:p w:rsidR="008C2B50" w:rsidRPr="001A36BC" w:rsidRDefault="008C2B50" w:rsidP="001A36BC">
      <w:pPr>
        <w:autoSpaceDE w:val="0"/>
        <w:autoSpaceDN w:val="0"/>
        <w:adjustRightInd w:val="0"/>
        <w:jc w:val="both"/>
        <w:rPr>
          <w:bCs/>
          <w:sz w:val="28"/>
          <w:szCs w:val="28"/>
        </w:rPr>
      </w:pPr>
      <w:r w:rsidRPr="001A36BC">
        <w:rPr>
          <w:bCs/>
          <w:sz w:val="28"/>
          <w:szCs w:val="28"/>
        </w:rPr>
        <w:t>по доходам – в сумме 39 414 365,3 тыс. рублей,</w:t>
      </w:r>
    </w:p>
    <w:p w:rsidR="008C2B50" w:rsidRPr="001A36BC" w:rsidRDefault="008C2B50" w:rsidP="001A36BC">
      <w:pPr>
        <w:autoSpaceDE w:val="0"/>
        <w:autoSpaceDN w:val="0"/>
        <w:adjustRightInd w:val="0"/>
        <w:jc w:val="both"/>
        <w:rPr>
          <w:bCs/>
          <w:sz w:val="28"/>
          <w:szCs w:val="28"/>
        </w:rPr>
      </w:pPr>
      <w:r w:rsidRPr="001A36BC">
        <w:rPr>
          <w:bCs/>
          <w:sz w:val="28"/>
          <w:szCs w:val="28"/>
        </w:rPr>
        <w:t>по расходам – в сумме 36 990 239,7 тыс. рублей,</w:t>
      </w:r>
    </w:p>
    <w:p w:rsidR="008C2B50" w:rsidRPr="001A36BC" w:rsidRDefault="008C2B50" w:rsidP="001A36BC">
      <w:pPr>
        <w:autoSpaceDE w:val="0"/>
        <w:autoSpaceDN w:val="0"/>
        <w:adjustRightInd w:val="0"/>
        <w:jc w:val="both"/>
        <w:rPr>
          <w:bCs/>
          <w:sz w:val="28"/>
          <w:szCs w:val="28"/>
        </w:rPr>
      </w:pPr>
      <w:r w:rsidRPr="001A36BC">
        <w:rPr>
          <w:bCs/>
          <w:sz w:val="28"/>
          <w:szCs w:val="28"/>
        </w:rPr>
        <w:t>профицит – в сумме 2 424 125,6 тыс. рублей.</w:t>
      </w:r>
    </w:p>
    <w:p w:rsidR="008C2B50" w:rsidRPr="001A36BC" w:rsidRDefault="008C2B50" w:rsidP="001A36BC">
      <w:pPr>
        <w:ind w:firstLine="709"/>
        <w:jc w:val="both"/>
        <w:rPr>
          <w:bCs/>
          <w:sz w:val="28"/>
          <w:szCs w:val="28"/>
        </w:rPr>
      </w:pPr>
      <w:r w:rsidRPr="001A36BC">
        <w:rPr>
          <w:sz w:val="28"/>
          <w:szCs w:val="28"/>
        </w:rPr>
        <w:t xml:space="preserve">В составе расходов окружного бюджета на плановый период определены условно утверждаемые расходы: на 2023 год – 621 618,6 тыс. рублей (2,5% </w:t>
      </w:r>
      <w:r w:rsidRPr="001A36BC">
        <w:rPr>
          <w:rFonts w:eastAsiaTheme="minorHAnsi"/>
          <w:sz w:val="28"/>
          <w:szCs w:val="28"/>
          <w:lang w:eastAsia="en-US"/>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1A36BC">
        <w:rPr>
          <w:sz w:val="28"/>
          <w:szCs w:val="28"/>
        </w:rPr>
        <w:t>), на 2024 год – 1 271 685,6 тыс. рублей (5%), что соответствует статье 184.1 Бюджетного кодекса.</w:t>
      </w:r>
      <w:r w:rsidRPr="001A36BC">
        <w:rPr>
          <w:bCs/>
          <w:sz w:val="28"/>
          <w:szCs w:val="28"/>
        </w:rPr>
        <w:t xml:space="preserve"> </w:t>
      </w:r>
    </w:p>
    <w:p w:rsidR="008C2B50" w:rsidRPr="001A36BC" w:rsidRDefault="008C2B50" w:rsidP="001A36BC">
      <w:pPr>
        <w:ind w:firstLine="851"/>
        <w:jc w:val="both"/>
        <w:rPr>
          <w:rFonts w:eastAsiaTheme="minorHAnsi"/>
          <w:sz w:val="28"/>
          <w:szCs w:val="28"/>
          <w:lang w:eastAsia="en-US"/>
        </w:rPr>
      </w:pPr>
      <w:r w:rsidRPr="001A36BC">
        <w:rPr>
          <w:bCs/>
          <w:sz w:val="28"/>
          <w:szCs w:val="28"/>
        </w:rPr>
        <w:lastRenderedPageBreak/>
        <w:t xml:space="preserve">7. Законопроект </w:t>
      </w:r>
      <w:r w:rsidRPr="001A36BC">
        <w:rPr>
          <w:rFonts w:eastAsiaTheme="minorHAnsi"/>
          <w:sz w:val="28"/>
          <w:szCs w:val="28"/>
          <w:lang w:eastAsia="en-US"/>
        </w:rPr>
        <w:t>сформирован с учетом установленных Бюджетным кодексом принципов сбалансированности бюджета и общего (совокупного) покрытия расходов бюджета.</w:t>
      </w:r>
    </w:p>
    <w:p w:rsidR="008C2B50" w:rsidRPr="001A36BC" w:rsidRDefault="008C2B50"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Размер резервного фонда Правительства Чукотского автономного округа, дефицита окружного бюджета, объем государственного долга и расходов на его обслуживание не превышают ограничений, установленных бюджетным законодательством.</w:t>
      </w:r>
    </w:p>
    <w:p w:rsidR="008C2B50" w:rsidRPr="001A36BC" w:rsidRDefault="008C2B50" w:rsidP="001A36BC">
      <w:pPr>
        <w:ind w:firstLine="709"/>
        <w:jc w:val="both"/>
        <w:rPr>
          <w:sz w:val="28"/>
          <w:szCs w:val="28"/>
        </w:rPr>
      </w:pPr>
      <w:r w:rsidRPr="001A36BC">
        <w:rPr>
          <w:sz w:val="28"/>
        </w:rPr>
        <w:t xml:space="preserve">В результате проведенной экспертизы, </w:t>
      </w:r>
      <w:r w:rsidRPr="001A36BC">
        <w:rPr>
          <w:sz w:val="28"/>
          <w:szCs w:val="28"/>
        </w:rPr>
        <w:t>Счетная палата Чукотского автономного округа</w:t>
      </w:r>
      <w:r w:rsidRPr="001A36BC">
        <w:rPr>
          <w:sz w:val="28"/>
        </w:rPr>
        <w:t xml:space="preserve"> предлагает рассмотреть представленный </w:t>
      </w:r>
      <w:r w:rsidRPr="001A36BC">
        <w:rPr>
          <w:sz w:val="28"/>
          <w:szCs w:val="28"/>
        </w:rPr>
        <w:t>проект закона Чукотского автономного округа «Об окружном бюджете на 2022 год и на плановый период 2023 и 2024 годов» в первом чтении.</w:t>
      </w:r>
    </w:p>
    <w:p w:rsidR="00465FCA" w:rsidRPr="001A36BC" w:rsidRDefault="00465FCA" w:rsidP="001A36BC">
      <w:pPr>
        <w:ind w:firstLine="709"/>
        <w:jc w:val="both"/>
        <w:rPr>
          <w:sz w:val="28"/>
          <w:szCs w:val="28"/>
        </w:rPr>
      </w:pPr>
    </w:p>
    <w:p w:rsidR="00465FCA" w:rsidRPr="001A36BC" w:rsidRDefault="00465FCA" w:rsidP="001A36BC">
      <w:pPr>
        <w:ind w:firstLine="709"/>
        <w:jc w:val="both"/>
        <w:rPr>
          <w:sz w:val="28"/>
          <w:szCs w:val="28"/>
        </w:rPr>
      </w:pPr>
    </w:p>
    <w:p w:rsidR="00465FCA" w:rsidRPr="001A36BC" w:rsidRDefault="00465FCA" w:rsidP="001A36BC">
      <w:pPr>
        <w:ind w:firstLine="709"/>
        <w:jc w:val="both"/>
        <w:rPr>
          <w:sz w:val="28"/>
          <w:szCs w:val="28"/>
        </w:rPr>
      </w:pPr>
    </w:p>
    <w:p w:rsidR="00055E05" w:rsidRDefault="00055E05">
      <w:pPr>
        <w:spacing w:after="200" w:line="276" w:lineRule="auto"/>
        <w:rPr>
          <w:b/>
          <w:sz w:val="28"/>
          <w:szCs w:val="28"/>
        </w:rPr>
      </w:pPr>
      <w:r>
        <w:rPr>
          <w:b/>
          <w:sz w:val="28"/>
          <w:szCs w:val="28"/>
        </w:rPr>
        <w:br w:type="page"/>
      </w:r>
    </w:p>
    <w:p w:rsidR="008B5230" w:rsidRPr="001A36BC" w:rsidRDefault="008B5230" w:rsidP="001A36BC">
      <w:pPr>
        <w:jc w:val="center"/>
        <w:rPr>
          <w:b/>
          <w:sz w:val="28"/>
          <w:szCs w:val="28"/>
        </w:rPr>
      </w:pPr>
      <w:r w:rsidRPr="001A36BC">
        <w:rPr>
          <w:b/>
          <w:sz w:val="28"/>
          <w:szCs w:val="28"/>
        </w:rPr>
        <w:lastRenderedPageBreak/>
        <w:t>ЗАКЛЮЧЕНИЕ</w:t>
      </w:r>
    </w:p>
    <w:p w:rsidR="008B5230" w:rsidRPr="00026474" w:rsidRDefault="008B5230" w:rsidP="001A36BC">
      <w:pPr>
        <w:jc w:val="center"/>
        <w:rPr>
          <w:b/>
          <w:sz w:val="28"/>
          <w:szCs w:val="28"/>
        </w:rPr>
      </w:pPr>
      <w:r w:rsidRPr="00026474">
        <w:rPr>
          <w:b/>
          <w:sz w:val="28"/>
          <w:szCs w:val="28"/>
        </w:rPr>
        <w:t>по результатам экспертно-аналитического мероприятия «Экспертиза проекта закона Чукотского автономного округа «О бюджете Чукотского территориального фонда обязательного медицинского страхования                                  на 2022 год и на плановый период 2023 и 2024 годов»</w:t>
      </w:r>
    </w:p>
    <w:p w:rsidR="008B5230" w:rsidRPr="001A36BC" w:rsidRDefault="008B5230" w:rsidP="001A36BC">
      <w:pPr>
        <w:rPr>
          <w:sz w:val="16"/>
          <w:szCs w:val="16"/>
        </w:rPr>
      </w:pPr>
    </w:p>
    <w:p w:rsidR="008B5230" w:rsidRPr="001A36BC" w:rsidRDefault="008B5230" w:rsidP="001A36BC">
      <w:pPr>
        <w:jc w:val="center"/>
      </w:pPr>
      <w:r w:rsidRPr="001A36BC">
        <w:t>(Утверждено Коллегией Счетной палаты Чукотского автономного округа                                     протокол от 19 ноября 2021 года №25)</w:t>
      </w:r>
    </w:p>
    <w:p w:rsidR="008B5230" w:rsidRPr="001A36BC" w:rsidRDefault="008B5230" w:rsidP="001A36BC">
      <w:pPr>
        <w:pStyle w:val="ConsPlusTitle"/>
        <w:jc w:val="both"/>
        <w:rPr>
          <w:sz w:val="28"/>
          <w:szCs w:val="28"/>
        </w:rPr>
      </w:pPr>
      <w:r w:rsidRPr="001A36BC">
        <w:rPr>
          <w:sz w:val="28"/>
          <w:szCs w:val="28"/>
        </w:rPr>
        <w:tab/>
      </w:r>
    </w:p>
    <w:p w:rsidR="008B5230" w:rsidRPr="001A36BC" w:rsidRDefault="008B5230" w:rsidP="001A36BC">
      <w:pPr>
        <w:pStyle w:val="Default"/>
        <w:ind w:firstLine="708"/>
        <w:jc w:val="both"/>
        <w:rPr>
          <w:sz w:val="28"/>
          <w:szCs w:val="28"/>
        </w:rPr>
      </w:pPr>
      <w:r w:rsidRPr="001A36BC">
        <w:rPr>
          <w:b/>
          <w:sz w:val="28"/>
          <w:szCs w:val="28"/>
        </w:rPr>
        <w:t xml:space="preserve">Основание для проведения экспертно-аналитического мероприятия: </w:t>
      </w:r>
      <w:r w:rsidRPr="001A36BC">
        <w:rPr>
          <w:sz w:val="28"/>
          <w:szCs w:val="28"/>
        </w:rPr>
        <w:t>пункт 3.4. Плана работы Счетной палаты Чукотского автономного округа на 2021 год.</w:t>
      </w:r>
    </w:p>
    <w:p w:rsidR="008B5230" w:rsidRPr="001A36BC" w:rsidRDefault="008B5230" w:rsidP="001A36BC">
      <w:pPr>
        <w:pStyle w:val="Default"/>
        <w:ind w:firstLine="284"/>
        <w:rPr>
          <w:sz w:val="16"/>
          <w:szCs w:val="16"/>
        </w:rPr>
      </w:pPr>
    </w:p>
    <w:p w:rsidR="008B5230" w:rsidRPr="001A36BC" w:rsidRDefault="008B5230" w:rsidP="001A36BC">
      <w:pPr>
        <w:ind w:firstLine="708"/>
        <w:jc w:val="both"/>
        <w:rPr>
          <w:sz w:val="28"/>
          <w:szCs w:val="28"/>
        </w:rPr>
      </w:pPr>
      <w:r w:rsidRPr="001A36BC">
        <w:rPr>
          <w:b/>
          <w:sz w:val="28"/>
          <w:szCs w:val="28"/>
        </w:rPr>
        <w:t>Предмет экспертно-аналитического мероприятия:</w:t>
      </w:r>
      <w:r w:rsidRPr="001A36BC">
        <w:rPr>
          <w:sz w:val="28"/>
          <w:szCs w:val="28"/>
        </w:rPr>
        <w:t xml:space="preserve"> проект закона Чукотского автономного округа «О бюджете Чукотского территориального фонда обязательного медицинского страхования на 2022 год и на плановый период 2023 и 2024 годов» (далее – Законопроект), а также документы и материалы, представленные дирекцией Чукотского территориального фонда обязательного медицинского страхования.</w:t>
      </w:r>
    </w:p>
    <w:p w:rsidR="008B5230" w:rsidRPr="001A36BC" w:rsidRDefault="008B5230" w:rsidP="001A36BC">
      <w:pPr>
        <w:autoSpaceDE w:val="0"/>
        <w:autoSpaceDN w:val="0"/>
        <w:adjustRightInd w:val="0"/>
        <w:ind w:firstLine="708"/>
        <w:jc w:val="both"/>
        <w:rPr>
          <w:sz w:val="16"/>
          <w:szCs w:val="16"/>
        </w:rPr>
      </w:pPr>
    </w:p>
    <w:p w:rsidR="008B5230" w:rsidRPr="001A36BC" w:rsidRDefault="008B5230" w:rsidP="001A36BC">
      <w:pPr>
        <w:autoSpaceDE w:val="0"/>
        <w:autoSpaceDN w:val="0"/>
        <w:adjustRightInd w:val="0"/>
        <w:ind w:firstLine="708"/>
        <w:jc w:val="both"/>
        <w:rPr>
          <w:sz w:val="28"/>
          <w:szCs w:val="28"/>
        </w:rPr>
      </w:pPr>
      <w:r w:rsidRPr="001A36BC">
        <w:rPr>
          <w:b/>
          <w:sz w:val="28"/>
          <w:szCs w:val="28"/>
        </w:rPr>
        <w:t>Цель экспертно-аналитического мероприятия</w:t>
      </w:r>
      <w:r w:rsidRPr="001A36BC">
        <w:rPr>
          <w:sz w:val="28"/>
          <w:szCs w:val="28"/>
        </w:rPr>
        <w:t xml:space="preserve">: определение обоснованности формирования показателей Законопроекта, определение соответствия Законопроекта действующему законодательству. </w:t>
      </w:r>
    </w:p>
    <w:p w:rsidR="008B5230" w:rsidRPr="001A36BC" w:rsidRDefault="008B5230" w:rsidP="001A36BC">
      <w:pPr>
        <w:autoSpaceDE w:val="0"/>
        <w:autoSpaceDN w:val="0"/>
        <w:adjustRightInd w:val="0"/>
        <w:ind w:firstLine="708"/>
        <w:jc w:val="both"/>
        <w:rPr>
          <w:b/>
          <w:sz w:val="28"/>
          <w:szCs w:val="28"/>
        </w:rPr>
      </w:pPr>
      <w:r w:rsidRPr="001A36BC">
        <w:rPr>
          <w:b/>
          <w:sz w:val="28"/>
          <w:szCs w:val="28"/>
        </w:rPr>
        <w:t>Вопросы экспертно-аналитического мероприятия:</w:t>
      </w:r>
    </w:p>
    <w:p w:rsidR="008B5230" w:rsidRPr="001A36BC" w:rsidRDefault="008B5230" w:rsidP="001A36BC">
      <w:pPr>
        <w:autoSpaceDE w:val="0"/>
        <w:autoSpaceDN w:val="0"/>
        <w:adjustRightInd w:val="0"/>
        <w:ind w:firstLine="708"/>
        <w:jc w:val="both"/>
        <w:rPr>
          <w:sz w:val="28"/>
          <w:szCs w:val="28"/>
        </w:rPr>
      </w:pPr>
      <w:r w:rsidRPr="001A36BC">
        <w:rPr>
          <w:sz w:val="28"/>
          <w:szCs w:val="28"/>
        </w:rPr>
        <w:t>1. Соблюдение порядка составления Законопроекта, определенного Бюджетным кодексом РФ (статьи 169, 184) и Законом о бюджетном процессе</w:t>
      </w:r>
      <w:r w:rsidRPr="001A36BC">
        <w:rPr>
          <w:rStyle w:val="ab"/>
          <w:sz w:val="28"/>
          <w:szCs w:val="28"/>
        </w:rPr>
        <w:footnoteReference w:id="67"/>
      </w:r>
      <w:r w:rsidRPr="001A36BC">
        <w:rPr>
          <w:sz w:val="28"/>
          <w:szCs w:val="28"/>
        </w:rPr>
        <w:t xml:space="preserve"> (статьи 9, 12);</w:t>
      </w:r>
    </w:p>
    <w:p w:rsidR="008B5230" w:rsidRPr="001A36BC" w:rsidRDefault="008B5230" w:rsidP="001A36BC">
      <w:pPr>
        <w:autoSpaceDE w:val="0"/>
        <w:autoSpaceDN w:val="0"/>
        <w:adjustRightInd w:val="0"/>
        <w:ind w:firstLine="708"/>
        <w:jc w:val="both"/>
        <w:rPr>
          <w:b/>
          <w:sz w:val="28"/>
          <w:szCs w:val="28"/>
        </w:rPr>
      </w:pPr>
      <w:r w:rsidRPr="001A36BC">
        <w:rPr>
          <w:sz w:val="28"/>
          <w:szCs w:val="28"/>
        </w:rPr>
        <w:t>2. Соблюдение требований Бюджетного кодекса к основным характеристикам и составу показателей бюджета Чукотского территориального фонда обязательного медицинского страхования (далее – бюджет Фонда) при подготовке Законопроекта.</w:t>
      </w:r>
      <w:r w:rsidRPr="001A36BC">
        <w:rPr>
          <w:b/>
          <w:sz w:val="28"/>
          <w:szCs w:val="28"/>
        </w:rPr>
        <w:t xml:space="preserve"> </w:t>
      </w:r>
    </w:p>
    <w:p w:rsidR="008B5230" w:rsidRPr="001A36BC" w:rsidRDefault="008B5230" w:rsidP="001A36BC">
      <w:pPr>
        <w:autoSpaceDE w:val="0"/>
        <w:autoSpaceDN w:val="0"/>
        <w:adjustRightInd w:val="0"/>
        <w:ind w:firstLine="708"/>
        <w:jc w:val="both"/>
        <w:rPr>
          <w:sz w:val="28"/>
          <w:szCs w:val="28"/>
        </w:rPr>
      </w:pPr>
      <w:r w:rsidRPr="001A36BC">
        <w:rPr>
          <w:sz w:val="28"/>
          <w:szCs w:val="28"/>
        </w:rPr>
        <w:t>2.1. Доходы бюджета Фонда, предусмотренные Законопроектом:</w:t>
      </w:r>
    </w:p>
    <w:p w:rsidR="008B5230" w:rsidRPr="001A36BC" w:rsidRDefault="008B5230" w:rsidP="001A36BC">
      <w:pPr>
        <w:autoSpaceDE w:val="0"/>
        <w:autoSpaceDN w:val="0"/>
        <w:adjustRightInd w:val="0"/>
        <w:ind w:firstLine="708"/>
        <w:jc w:val="both"/>
        <w:rPr>
          <w:sz w:val="28"/>
          <w:szCs w:val="28"/>
        </w:rPr>
      </w:pPr>
      <w:r w:rsidRPr="001A36BC">
        <w:rPr>
          <w:sz w:val="28"/>
          <w:szCs w:val="28"/>
        </w:rPr>
        <w:t>- порядок зачисления доходов в бюджет Фонда с учетом норм, определенных действующим законодательством об обязательном медицинском страховании в Российской Федерации;</w:t>
      </w:r>
    </w:p>
    <w:p w:rsidR="008B5230" w:rsidRPr="001A36BC" w:rsidRDefault="008B5230" w:rsidP="001A36BC">
      <w:pPr>
        <w:autoSpaceDE w:val="0"/>
        <w:autoSpaceDN w:val="0"/>
        <w:adjustRightInd w:val="0"/>
        <w:jc w:val="both"/>
        <w:rPr>
          <w:sz w:val="28"/>
          <w:szCs w:val="28"/>
        </w:rPr>
      </w:pPr>
      <w:r w:rsidRPr="001A36BC">
        <w:rPr>
          <w:sz w:val="28"/>
          <w:szCs w:val="28"/>
        </w:rPr>
        <w:tab/>
        <w:t>- доходы бюджета Фонда на очередной финансовый год и плановый период по группам, подгруппам, статьям, подстатьям классификации доходов бюджетов Российской Федерации;</w:t>
      </w:r>
    </w:p>
    <w:p w:rsidR="008B5230" w:rsidRPr="001A36BC" w:rsidRDefault="008B5230" w:rsidP="001A36BC">
      <w:pPr>
        <w:autoSpaceDE w:val="0"/>
        <w:autoSpaceDN w:val="0"/>
        <w:adjustRightInd w:val="0"/>
        <w:jc w:val="both"/>
        <w:rPr>
          <w:sz w:val="28"/>
          <w:szCs w:val="28"/>
        </w:rPr>
      </w:pPr>
      <w:r w:rsidRPr="001A36BC">
        <w:rPr>
          <w:sz w:val="28"/>
          <w:szCs w:val="28"/>
        </w:rPr>
        <w:tab/>
        <w:t>- соответствие объемов межбюджетных трансфертов, подлежащих зачислению в бюджет Фонда из окружного бюджета, показателям проекта закона Чукотского автономного округа об окружном бюджете на очередной финансовый год и плановый период.</w:t>
      </w:r>
    </w:p>
    <w:p w:rsidR="008B5230" w:rsidRPr="001A36BC" w:rsidRDefault="008B5230" w:rsidP="001A36BC">
      <w:pPr>
        <w:autoSpaceDE w:val="0"/>
        <w:autoSpaceDN w:val="0"/>
        <w:adjustRightInd w:val="0"/>
        <w:ind w:firstLine="708"/>
        <w:jc w:val="both"/>
        <w:rPr>
          <w:sz w:val="28"/>
          <w:szCs w:val="28"/>
        </w:rPr>
      </w:pPr>
      <w:r w:rsidRPr="001A36BC">
        <w:rPr>
          <w:sz w:val="28"/>
          <w:szCs w:val="28"/>
        </w:rPr>
        <w:t>2.2. Расходы бюджета Фонда, предусмотренные Законопроектом:</w:t>
      </w:r>
    </w:p>
    <w:p w:rsidR="008B5230" w:rsidRPr="001A36BC" w:rsidRDefault="008B5230" w:rsidP="001A36BC">
      <w:pPr>
        <w:autoSpaceDE w:val="0"/>
        <w:autoSpaceDN w:val="0"/>
        <w:adjustRightInd w:val="0"/>
        <w:jc w:val="both"/>
        <w:rPr>
          <w:sz w:val="28"/>
          <w:szCs w:val="28"/>
        </w:rPr>
      </w:pPr>
      <w:r w:rsidRPr="001A36BC">
        <w:rPr>
          <w:sz w:val="28"/>
          <w:szCs w:val="28"/>
        </w:rPr>
        <w:lastRenderedPageBreak/>
        <w:tab/>
        <w:t>- расходы бюджета Фонда на очередной финансовый год и плановый период по разделам, подразделам, целевым статьям классификации расходов бюджетов Российской Федерации;</w:t>
      </w:r>
    </w:p>
    <w:p w:rsidR="008B5230" w:rsidRPr="001A36BC" w:rsidRDefault="008B5230" w:rsidP="001A36BC">
      <w:pPr>
        <w:autoSpaceDE w:val="0"/>
        <w:autoSpaceDN w:val="0"/>
        <w:adjustRightInd w:val="0"/>
        <w:jc w:val="both"/>
        <w:rPr>
          <w:sz w:val="28"/>
          <w:szCs w:val="28"/>
        </w:rPr>
      </w:pPr>
      <w:r w:rsidRPr="001A36BC">
        <w:rPr>
          <w:sz w:val="28"/>
          <w:szCs w:val="28"/>
        </w:rPr>
        <w:tab/>
        <w:t>- соответствие расходной части Законопроекта о бюджете Фонда показателям проекта закона об окружном бюджете на очередной финансовый год и плановый период.</w:t>
      </w:r>
    </w:p>
    <w:p w:rsidR="008B5230" w:rsidRPr="001A36BC" w:rsidRDefault="008B5230" w:rsidP="001A36BC">
      <w:pPr>
        <w:autoSpaceDE w:val="0"/>
        <w:autoSpaceDN w:val="0"/>
        <w:adjustRightInd w:val="0"/>
        <w:jc w:val="both"/>
        <w:rPr>
          <w:sz w:val="28"/>
          <w:szCs w:val="28"/>
        </w:rPr>
      </w:pPr>
      <w:r w:rsidRPr="001A36BC">
        <w:rPr>
          <w:sz w:val="28"/>
          <w:szCs w:val="28"/>
        </w:rPr>
        <w:tab/>
        <w:t>- сравнительный анализ формирования и экономического обоснования расчетных показателей на соответствие установленным нормативам и методическим рекомендациям.</w:t>
      </w:r>
    </w:p>
    <w:p w:rsidR="008B5230" w:rsidRPr="001A36BC" w:rsidRDefault="008B5230" w:rsidP="001A36BC">
      <w:pPr>
        <w:pStyle w:val="Default"/>
        <w:ind w:firstLine="284"/>
        <w:rPr>
          <w:sz w:val="16"/>
          <w:szCs w:val="16"/>
        </w:rPr>
      </w:pPr>
    </w:p>
    <w:p w:rsidR="008B5230" w:rsidRPr="001A36BC" w:rsidRDefault="008B5230" w:rsidP="001A36BC">
      <w:pPr>
        <w:pStyle w:val="ConsPlusNonformat"/>
        <w:ind w:firstLine="708"/>
        <w:jc w:val="both"/>
        <w:rPr>
          <w:rFonts w:ascii="Times New Roman" w:hAnsi="Times New Roman" w:cs="Times New Roman"/>
          <w:color w:val="000000"/>
          <w:sz w:val="28"/>
          <w:szCs w:val="28"/>
        </w:rPr>
      </w:pPr>
      <w:r w:rsidRPr="001A36BC">
        <w:rPr>
          <w:rFonts w:ascii="Times New Roman" w:hAnsi="Times New Roman" w:cs="Times New Roman"/>
          <w:b/>
          <w:color w:val="000000"/>
          <w:sz w:val="28"/>
          <w:szCs w:val="28"/>
        </w:rPr>
        <w:t xml:space="preserve">Объект экспертно-аналитического </w:t>
      </w:r>
      <w:r w:rsidR="00055E05" w:rsidRPr="001A36BC">
        <w:rPr>
          <w:rFonts w:ascii="Times New Roman" w:hAnsi="Times New Roman" w:cs="Times New Roman"/>
          <w:b/>
          <w:color w:val="000000"/>
          <w:sz w:val="28"/>
          <w:szCs w:val="28"/>
        </w:rPr>
        <w:t>мероприятия:</w:t>
      </w:r>
      <w:r w:rsidR="00055E05" w:rsidRPr="001A36BC">
        <w:rPr>
          <w:rFonts w:ascii="Times New Roman" w:hAnsi="Times New Roman" w:cs="Times New Roman"/>
          <w:color w:val="000000"/>
          <w:sz w:val="28"/>
          <w:szCs w:val="28"/>
        </w:rPr>
        <w:t xml:space="preserve"> </w:t>
      </w:r>
      <w:r w:rsidRPr="001A36BC">
        <w:rPr>
          <w:rFonts w:ascii="Times New Roman" w:hAnsi="Times New Roman" w:cs="Times New Roman"/>
          <w:sz w:val="28"/>
          <w:szCs w:val="28"/>
        </w:rPr>
        <w:t>Чукотский территориальный фонд обязательного медицинского страхования (далее – Фонд).</w:t>
      </w:r>
    </w:p>
    <w:p w:rsidR="008B5230" w:rsidRPr="001A36BC" w:rsidRDefault="008B5230" w:rsidP="001A36BC">
      <w:pPr>
        <w:pStyle w:val="ConsPlusNonformat"/>
        <w:ind w:firstLine="708"/>
        <w:jc w:val="both"/>
        <w:rPr>
          <w:rFonts w:ascii="Times New Roman" w:hAnsi="Times New Roman" w:cs="Times New Roman"/>
          <w:color w:val="000000"/>
          <w:sz w:val="16"/>
          <w:szCs w:val="16"/>
        </w:rPr>
      </w:pPr>
    </w:p>
    <w:p w:rsidR="008B5230" w:rsidRPr="001A36BC" w:rsidRDefault="008B5230" w:rsidP="001A36BC">
      <w:pPr>
        <w:pStyle w:val="Default"/>
        <w:ind w:firstLine="708"/>
        <w:rPr>
          <w:sz w:val="28"/>
          <w:szCs w:val="28"/>
        </w:rPr>
      </w:pPr>
      <w:r w:rsidRPr="001A36BC">
        <w:rPr>
          <w:b/>
          <w:sz w:val="28"/>
          <w:szCs w:val="28"/>
        </w:rPr>
        <w:t xml:space="preserve">Сроки проведения экспертно-аналитического мероприятия: </w:t>
      </w:r>
      <w:r w:rsidRPr="001A36BC">
        <w:rPr>
          <w:sz w:val="28"/>
          <w:szCs w:val="28"/>
        </w:rPr>
        <w:t>с 8 по 16 ноября 2021 года.</w:t>
      </w:r>
    </w:p>
    <w:p w:rsidR="008B5230" w:rsidRPr="001A36BC" w:rsidRDefault="008B5230" w:rsidP="001A36BC">
      <w:pPr>
        <w:pStyle w:val="Default"/>
        <w:ind w:firstLine="708"/>
        <w:rPr>
          <w:sz w:val="16"/>
          <w:szCs w:val="16"/>
        </w:rPr>
      </w:pPr>
    </w:p>
    <w:p w:rsidR="008B5230" w:rsidRPr="001A36BC" w:rsidRDefault="008B5230" w:rsidP="001A36BC">
      <w:pPr>
        <w:jc w:val="both"/>
        <w:rPr>
          <w:sz w:val="28"/>
          <w:szCs w:val="28"/>
        </w:rPr>
      </w:pPr>
      <w:r w:rsidRPr="001A36BC">
        <w:rPr>
          <w:sz w:val="28"/>
          <w:szCs w:val="28"/>
        </w:rPr>
        <w:tab/>
        <w:t xml:space="preserve">В ходе экспертно-аналитического мероприятия установлено. </w:t>
      </w:r>
    </w:p>
    <w:p w:rsidR="008B5230" w:rsidRPr="001A36BC" w:rsidRDefault="008B5230" w:rsidP="001A36BC">
      <w:pPr>
        <w:pStyle w:val="ConsPlusTitle"/>
        <w:jc w:val="center"/>
        <w:rPr>
          <w:sz w:val="28"/>
          <w:szCs w:val="28"/>
        </w:rPr>
      </w:pPr>
    </w:p>
    <w:p w:rsidR="008B5230" w:rsidRPr="001A36BC" w:rsidRDefault="008B5230" w:rsidP="001A36BC">
      <w:pPr>
        <w:pStyle w:val="ConsPlusTitle"/>
        <w:ind w:firstLine="708"/>
        <w:rPr>
          <w:b w:val="0"/>
          <w:sz w:val="28"/>
          <w:szCs w:val="28"/>
        </w:rPr>
      </w:pPr>
      <w:r w:rsidRPr="001A36BC">
        <w:rPr>
          <w:sz w:val="28"/>
          <w:szCs w:val="28"/>
        </w:rPr>
        <w:t>Общие положения</w:t>
      </w:r>
    </w:p>
    <w:p w:rsidR="008B5230" w:rsidRPr="00055E05" w:rsidRDefault="008B5230" w:rsidP="001A36BC">
      <w:pPr>
        <w:ind w:firstLine="709"/>
        <w:jc w:val="center"/>
        <w:rPr>
          <w:sz w:val="16"/>
          <w:szCs w:val="16"/>
        </w:rPr>
      </w:pPr>
    </w:p>
    <w:p w:rsidR="008B5230" w:rsidRPr="001A36BC" w:rsidRDefault="008B5230" w:rsidP="001A36BC">
      <w:pPr>
        <w:autoSpaceDE w:val="0"/>
        <w:autoSpaceDN w:val="0"/>
        <w:adjustRightInd w:val="0"/>
        <w:ind w:firstLine="708"/>
        <w:jc w:val="both"/>
        <w:rPr>
          <w:sz w:val="28"/>
          <w:szCs w:val="28"/>
        </w:rPr>
      </w:pPr>
      <w:r w:rsidRPr="001A36BC">
        <w:rPr>
          <w:sz w:val="28"/>
          <w:szCs w:val="28"/>
        </w:rPr>
        <w:t>Чукотский территориальный фонд обязательного медицинского страхования осуществляет свою деятельность в целях реализации государственной политики в сфере обязательного медицинского страхования (далее – ОМС) на территории Чукотского автономного округа в соответствии с федеральным законодательством, законодательством Чукотского автономного округа, нормативными правовыми актами Минздрава России, Федерального фонда обязательного медицинского страхования (далее – ФФ ОМС) и Положением о Фонде</w:t>
      </w:r>
      <w:r w:rsidRPr="001A36BC">
        <w:rPr>
          <w:rStyle w:val="ab"/>
          <w:sz w:val="28"/>
          <w:szCs w:val="28"/>
        </w:rPr>
        <w:footnoteReference w:id="68"/>
      </w:r>
      <w:r w:rsidRPr="001A36BC">
        <w:rPr>
          <w:sz w:val="28"/>
          <w:szCs w:val="28"/>
        </w:rPr>
        <w:t xml:space="preserve">. </w:t>
      </w:r>
    </w:p>
    <w:p w:rsidR="008B5230" w:rsidRPr="001A36BC" w:rsidRDefault="008B5230" w:rsidP="001A36BC">
      <w:pPr>
        <w:autoSpaceDE w:val="0"/>
        <w:autoSpaceDN w:val="0"/>
        <w:adjustRightInd w:val="0"/>
        <w:ind w:firstLine="708"/>
        <w:jc w:val="both"/>
        <w:rPr>
          <w:sz w:val="28"/>
          <w:szCs w:val="28"/>
        </w:rPr>
      </w:pPr>
      <w:r w:rsidRPr="001A36BC">
        <w:rPr>
          <w:sz w:val="28"/>
          <w:szCs w:val="28"/>
        </w:rPr>
        <w:t xml:space="preserve">Общее руководство текущей деятельностью Фонда осуществляется директором Фонда. Коллегиальным органом, определяющим основные направления деятельности Фонда и осуществляющим текущий контроль за его деятельностью, а также иные полномочия в соответствии с федеральными законами и законами Чукотского автономного округа, является Правление Фонда. </w:t>
      </w:r>
    </w:p>
    <w:p w:rsidR="008B5230" w:rsidRPr="001A36BC" w:rsidRDefault="008B5230" w:rsidP="001A36BC">
      <w:pPr>
        <w:autoSpaceDE w:val="0"/>
        <w:autoSpaceDN w:val="0"/>
        <w:adjustRightInd w:val="0"/>
        <w:ind w:firstLine="708"/>
        <w:jc w:val="both"/>
        <w:rPr>
          <w:sz w:val="28"/>
          <w:szCs w:val="28"/>
        </w:rPr>
      </w:pPr>
      <w:r w:rsidRPr="001A36BC">
        <w:rPr>
          <w:sz w:val="28"/>
          <w:szCs w:val="28"/>
        </w:rPr>
        <w:t>В соответствии с Федеральным законом №326-ФЗ</w:t>
      </w:r>
      <w:r w:rsidRPr="001A36BC">
        <w:rPr>
          <w:rStyle w:val="ab"/>
          <w:sz w:val="28"/>
          <w:szCs w:val="28"/>
        </w:rPr>
        <w:footnoteReference w:id="69"/>
      </w:r>
      <w:r w:rsidRPr="001A36BC">
        <w:rPr>
          <w:sz w:val="28"/>
          <w:szCs w:val="28"/>
        </w:rPr>
        <w:t xml:space="preserve"> Фонд является участником ОМС в рамках реализации Территориальной программы государственных гарантий бесплатного оказания гражданам медицинской помощи в Чукотском автономном округе (далее – ТПГГ) в части Территориальной программы ОМС. Средства бюджета Фонда на реализацию Территориальной программы ОМС являются основным источником финансирования ТПГГ. </w:t>
      </w:r>
    </w:p>
    <w:p w:rsidR="008B5230" w:rsidRPr="001A36BC" w:rsidRDefault="008B5230" w:rsidP="001A36BC">
      <w:pPr>
        <w:autoSpaceDE w:val="0"/>
        <w:autoSpaceDN w:val="0"/>
        <w:adjustRightInd w:val="0"/>
        <w:ind w:firstLine="708"/>
        <w:jc w:val="both"/>
        <w:rPr>
          <w:sz w:val="28"/>
          <w:szCs w:val="28"/>
        </w:rPr>
      </w:pPr>
      <w:r w:rsidRPr="001A36BC">
        <w:rPr>
          <w:sz w:val="28"/>
          <w:szCs w:val="28"/>
        </w:rPr>
        <w:lastRenderedPageBreak/>
        <w:t>Территориальная программа ОМС реализуется в рамках подпрограммы «Финансовое обеспечение оказания гарантированной медицинской помощи населению Чукотского автономного округа» Государственной программы «Развитие здравоохранения Чукотского автономного округа»</w:t>
      </w:r>
      <w:r w:rsidRPr="001A36BC">
        <w:rPr>
          <w:rStyle w:val="ab"/>
          <w:sz w:val="28"/>
          <w:szCs w:val="28"/>
        </w:rPr>
        <w:footnoteReference w:id="70"/>
      </w:r>
      <w:r w:rsidRPr="001A36BC">
        <w:rPr>
          <w:sz w:val="28"/>
          <w:szCs w:val="28"/>
        </w:rPr>
        <w:t>.</w:t>
      </w:r>
    </w:p>
    <w:p w:rsidR="008B5230" w:rsidRPr="001A36BC" w:rsidRDefault="008B5230" w:rsidP="001A36BC">
      <w:pPr>
        <w:ind w:firstLine="709"/>
        <w:jc w:val="both"/>
        <w:rPr>
          <w:sz w:val="28"/>
          <w:szCs w:val="28"/>
        </w:rPr>
      </w:pPr>
      <w:r w:rsidRPr="001A36BC">
        <w:rPr>
          <w:sz w:val="28"/>
          <w:szCs w:val="28"/>
        </w:rPr>
        <w:t xml:space="preserve">Фонд осуществляет управление средствами ОМС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ОМС и в целях обеспечения финансовой устойчивости ОМС в регионе. </w:t>
      </w:r>
    </w:p>
    <w:p w:rsidR="008B5230" w:rsidRPr="001A36BC" w:rsidRDefault="008B5230" w:rsidP="001A36BC">
      <w:pPr>
        <w:autoSpaceDE w:val="0"/>
        <w:autoSpaceDN w:val="0"/>
        <w:adjustRightInd w:val="0"/>
        <w:ind w:firstLine="708"/>
        <w:jc w:val="both"/>
        <w:rPr>
          <w:sz w:val="28"/>
          <w:szCs w:val="28"/>
        </w:rPr>
      </w:pPr>
      <w:r w:rsidRPr="001A36BC">
        <w:rPr>
          <w:sz w:val="28"/>
          <w:szCs w:val="28"/>
        </w:rPr>
        <w:t>В системе ОМС Чукотского автономного округа функции страховщика осуществляет Чукотский филиал АО «Страховая компания «СОГАЗ-Мед» (далее</w:t>
      </w:r>
      <w:r w:rsidRPr="001A36BC">
        <w:t> </w:t>
      </w:r>
      <w:r w:rsidRPr="001A36BC">
        <w:rPr>
          <w:sz w:val="28"/>
          <w:szCs w:val="28"/>
        </w:rPr>
        <w:t xml:space="preserve">– СМО) на основании договора о финансовом обеспечении ОМС, заключенного с Фондом. В реализации Территориальной программы ОМС в 2022 году предусматривается участие трех медицинских организаций, в том числе: </w:t>
      </w:r>
    </w:p>
    <w:p w:rsidR="008B5230" w:rsidRPr="001A36BC" w:rsidRDefault="008B5230" w:rsidP="001A36BC">
      <w:pPr>
        <w:autoSpaceDE w:val="0"/>
        <w:autoSpaceDN w:val="0"/>
        <w:adjustRightInd w:val="0"/>
        <w:ind w:firstLine="708"/>
        <w:jc w:val="both"/>
        <w:rPr>
          <w:bCs/>
          <w:sz w:val="28"/>
          <w:szCs w:val="28"/>
        </w:rPr>
      </w:pPr>
      <w:r w:rsidRPr="001A36BC">
        <w:rPr>
          <w:sz w:val="28"/>
          <w:szCs w:val="28"/>
        </w:rPr>
        <w:t>- </w:t>
      </w:r>
      <w:r w:rsidRPr="001A36BC">
        <w:rPr>
          <w:bCs/>
          <w:sz w:val="28"/>
          <w:szCs w:val="28"/>
        </w:rPr>
        <w:t>ГБУЗ «Чукотская окружная больница»;</w:t>
      </w:r>
    </w:p>
    <w:p w:rsidR="008B5230" w:rsidRPr="001A36BC" w:rsidRDefault="008B5230" w:rsidP="001A36BC">
      <w:pPr>
        <w:autoSpaceDE w:val="0"/>
        <w:autoSpaceDN w:val="0"/>
        <w:adjustRightInd w:val="0"/>
        <w:ind w:firstLine="708"/>
        <w:jc w:val="both"/>
        <w:rPr>
          <w:sz w:val="28"/>
          <w:szCs w:val="28"/>
        </w:rPr>
      </w:pPr>
      <w:r w:rsidRPr="001A36BC">
        <w:rPr>
          <w:sz w:val="28"/>
          <w:szCs w:val="28"/>
        </w:rPr>
        <w:t>- ФГБУЗ «Медико-санитарная часть № 4 ФМБА России»;</w:t>
      </w:r>
    </w:p>
    <w:p w:rsidR="008B5230" w:rsidRPr="001A36BC" w:rsidRDefault="008B5230" w:rsidP="001A36BC">
      <w:pPr>
        <w:autoSpaceDE w:val="0"/>
        <w:autoSpaceDN w:val="0"/>
        <w:adjustRightInd w:val="0"/>
        <w:ind w:firstLine="708"/>
        <w:jc w:val="both"/>
        <w:rPr>
          <w:sz w:val="28"/>
          <w:szCs w:val="28"/>
        </w:rPr>
      </w:pPr>
      <w:r w:rsidRPr="001A36BC">
        <w:rPr>
          <w:sz w:val="28"/>
          <w:szCs w:val="28"/>
        </w:rPr>
        <w:t>- ФКУЗ «Медико-санитарная часть МВД России по Чукотскому автономному округу».</w:t>
      </w:r>
    </w:p>
    <w:p w:rsidR="008B5230" w:rsidRPr="001A36BC" w:rsidRDefault="008B5230" w:rsidP="001A36BC">
      <w:pPr>
        <w:autoSpaceDE w:val="0"/>
        <w:autoSpaceDN w:val="0"/>
        <w:adjustRightInd w:val="0"/>
        <w:ind w:firstLine="708"/>
        <w:jc w:val="both"/>
        <w:rPr>
          <w:sz w:val="28"/>
          <w:szCs w:val="28"/>
        </w:rPr>
      </w:pPr>
      <w:r w:rsidRPr="001A36BC">
        <w:rPr>
          <w:sz w:val="28"/>
          <w:szCs w:val="28"/>
        </w:rPr>
        <w:t>СМО и медицинские организации, осуществляющие деятельность в сфере ОМС в Чукотском автономном округе, зарегистрированы в Едином реестре страховых медицинских организаций и медицинских организаций.</w:t>
      </w:r>
    </w:p>
    <w:p w:rsidR="008B5230" w:rsidRPr="001A36BC" w:rsidRDefault="008B5230" w:rsidP="001A36BC">
      <w:pPr>
        <w:tabs>
          <w:tab w:val="left" w:pos="709"/>
        </w:tabs>
        <w:ind w:firstLine="708"/>
        <w:jc w:val="both"/>
        <w:rPr>
          <w:sz w:val="28"/>
          <w:szCs w:val="28"/>
        </w:rPr>
      </w:pPr>
      <w:r w:rsidRPr="001A36BC">
        <w:rPr>
          <w:sz w:val="28"/>
          <w:szCs w:val="28"/>
        </w:rPr>
        <w:t xml:space="preserve">Проект бюджета Фонда на 2022 год и на плановый период 2023 и 2024 годов представлен в форме проекта закона Чукотского автономного округа, составлен сроком на три года, что соответствует требованиям статей 11 и 169 Бюджетного кодекса. </w:t>
      </w:r>
    </w:p>
    <w:p w:rsidR="008B5230" w:rsidRPr="001A36BC" w:rsidRDefault="008B5230" w:rsidP="001A36BC">
      <w:pPr>
        <w:ind w:firstLine="709"/>
        <w:jc w:val="both"/>
        <w:rPr>
          <w:sz w:val="28"/>
          <w:szCs w:val="28"/>
        </w:rPr>
      </w:pPr>
      <w:r w:rsidRPr="001A36BC">
        <w:rPr>
          <w:sz w:val="28"/>
          <w:szCs w:val="28"/>
        </w:rPr>
        <w:t xml:space="preserve">В соответствии со статьей 9 Закона о бюджетном процессе, одновременно с Законопроектом представлены: пояснительная записка к Законопроекту, итоги исполнения бюджета Фонда за 9 месяцев текущего года и ожидаемое исполнение бюджета Фонда за 2021 год, пояснительная записка к проекту Территориальной программы ОМС на 2022 год и на плановый период 2023 и 2024 годов в составе проекта ТПГГ с приложениями. </w:t>
      </w:r>
    </w:p>
    <w:p w:rsidR="008B5230" w:rsidRPr="001A36BC" w:rsidRDefault="008B5230" w:rsidP="001A36BC">
      <w:pPr>
        <w:ind w:firstLine="709"/>
        <w:jc w:val="both"/>
        <w:rPr>
          <w:sz w:val="28"/>
          <w:szCs w:val="28"/>
        </w:rPr>
      </w:pPr>
      <w:r w:rsidRPr="001A36BC">
        <w:rPr>
          <w:sz w:val="28"/>
          <w:szCs w:val="28"/>
        </w:rPr>
        <w:t xml:space="preserve">В нарушение требований статьи 9 Закона о бюджетном процессе </w:t>
      </w:r>
      <w:r w:rsidRPr="001A36BC">
        <w:rPr>
          <w:bCs/>
          <w:sz w:val="28"/>
          <w:szCs w:val="28"/>
        </w:rPr>
        <w:t>пояснительная записка к проекту бюджета Фонда не содержит объяснения особенностей отдельных параметров бюджета Фонда, предлагаемых Законопроектом, что приводится ниже в настоящем заключении.</w:t>
      </w:r>
    </w:p>
    <w:p w:rsidR="008B5230" w:rsidRPr="001A36BC" w:rsidRDefault="008B5230" w:rsidP="001A36BC">
      <w:pPr>
        <w:ind w:firstLine="709"/>
        <w:jc w:val="both"/>
        <w:rPr>
          <w:sz w:val="28"/>
          <w:szCs w:val="28"/>
        </w:rPr>
      </w:pPr>
      <w:r w:rsidRPr="001A36BC">
        <w:rPr>
          <w:sz w:val="28"/>
          <w:szCs w:val="28"/>
        </w:rPr>
        <w:t>Законопроект согласован Правлением Фонда в соответствии со статьей 9 Закона о бюджетном процессе (Решение от 28 октября 2021 года № 04/21).</w:t>
      </w:r>
    </w:p>
    <w:p w:rsidR="008B5230" w:rsidRPr="001A36BC" w:rsidRDefault="008B5230" w:rsidP="001A36BC">
      <w:pPr>
        <w:ind w:firstLine="708"/>
        <w:jc w:val="both"/>
        <w:rPr>
          <w:color w:val="000000"/>
          <w:sz w:val="28"/>
          <w:szCs w:val="28"/>
        </w:rPr>
      </w:pPr>
      <w:r w:rsidRPr="001A36BC">
        <w:rPr>
          <w:sz w:val="28"/>
          <w:szCs w:val="28"/>
        </w:rPr>
        <w:t>Заключение на представленный Законопроект подготовлено с учетом показателей проекта закона Чукотского автономного округа «Об окружном бюджете на 2022 год и на плановый период 2023 и 2024 годов» (далее – проект закона «Об окружном бюджете»).</w:t>
      </w:r>
    </w:p>
    <w:p w:rsidR="008B5230" w:rsidRPr="001A36BC" w:rsidRDefault="008B5230" w:rsidP="001A36BC">
      <w:pPr>
        <w:ind w:firstLine="709"/>
        <w:jc w:val="both"/>
        <w:rPr>
          <w:b/>
          <w:sz w:val="28"/>
          <w:szCs w:val="28"/>
        </w:rPr>
      </w:pPr>
    </w:p>
    <w:p w:rsidR="008B5230" w:rsidRPr="001A36BC" w:rsidRDefault="008B5230" w:rsidP="001A36BC">
      <w:pPr>
        <w:ind w:firstLine="709"/>
        <w:jc w:val="both"/>
        <w:rPr>
          <w:b/>
          <w:sz w:val="28"/>
          <w:szCs w:val="28"/>
        </w:rPr>
      </w:pPr>
      <w:r w:rsidRPr="001A36BC">
        <w:rPr>
          <w:b/>
          <w:sz w:val="28"/>
          <w:szCs w:val="28"/>
        </w:rPr>
        <w:lastRenderedPageBreak/>
        <w:t xml:space="preserve">1. Соблюдение порядка составления Законопроекта, определенного Бюджетным кодексом РФ и Законом о бюджетном процессе </w:t>
      </w:r>
    </w:p>
    <w:p w:rsidR="008B5230" w:rsidRPr="001A36BC" w:rsidRDefault="008B5230" w:rsidP="001A36BC">
      <w:pPr>
        <w:ind w:firstLine="709"/>
        <w:jc w:val="both"/>
        <w:rPr>
          <w:sz w:val="18"/>
          <w:szCs w:val="18"/>
        </w:rPr>
      </w:pPr>
    </w:p>
    <w:p w:rsidR="008B5230" w:rsidRPr="001A36BC" w:rsidRDefault="008B5230" w:rsidP="001A36BC">
      <w:pPr>
        <w:ind w:firstLine="709"/>
        <w:jc w:val="both"/>
        <w:rPr>
          <w:sz w:val="28"/>
          <w:szCs w:val="28"/>
        </w:rPr>
      </w:pPr>
      <w:r w:rsidRPr="001A36BC">
        <w:rPr>
          <w:sz w:val="28"/>
          <w:szCs w:val="28"/>
        </w:rPr>
        <w:t>По результатам анализа текстовой части Законопроекта подтверждается соответствие предлагаемых к утверждению положений требованиям действующего законодательства. В соответствии с общими требованиями пункта 3 статьи 184.1 Бюджетного кодекса в составе Законопроекта отдельными приложениями (1-4) и статьями, определены:</w:t>
      </w:r>
    </w:p>
    <w:p w:rsidR="008B5230" w:rsidRPr="001A36BC" w:rsidRDefault="008B5230" w:rsidP="001A36BC">
      <w:pPr>
        <w:ind w:firstLine="709"/>
        <w:jc w:val="both"/>
        <w:rPr>
          <w:sz w:val="28"/>
          <w:szCs w:val="28"/>
        </w:rPr>
      </w:pPr>
      <w:r w:rsidRPr="001A36BC">
        <w:rPr>
          <w:sz w:val="28"/>
          <w:szCs w:val="28"/>
        </w:rPr>
        <w:t>- прогнозируемые доходы бюджета Фонда (приложение 1,2);</w:t>
      </w:r>
    </w:p>
    <w:p w:rsidR="008B5230" w:rsidRPr="001A36BC" w:rsidRDefault="008B5230" w:rsidP="001A36BC">
      <w:pPr>
        <w:ind w:firstLine="709"/>
        <w:jc w:val="both"/>
        <w:rPr>
          <w:sz w:val="28"/>
          <w:szCs w:val="28"/>
        </w:rPr>
      </w:pPr>
      <w:r w:rsidRPr="001A36BC">
        <w:rPr>
          <w:sz w:val="28"/>
          <w:szCs w:val="28"/>
        </w:rPr>
        <w:t>- распределение бюджетных ассигнований бюджета Фонда по разделам, подразделам, целевым статьям расходов и группам видов расходов классификации расходов бюджета (приложение 3,4);</w:t>
      </w:r>
    </w:p>
    <w:p w:rsidR="008B5230" w:rsidRPr="001A36BC" w:rsidRDefault="008B5230" w:rsidP="001A36BC">
      <w:pPr>
        <w:autoSpaceDE w:val="0"/>
        <w:autoSpaceDN w:val="0"/>
        <w:adjustRightInd w:val="0"/>
        <w:ind w:firstLine="708"/>
        <w:jc w:val="both"/>
        <w:rPr>
          <w:sz w:val="28"/>
          <w:szCs w:val="28"/>
        </w:rPr>
      </w:pPr>
      <w:r w:rsidRPr="001A36BC">
        <w:rPr>
          <w:sz w:val="28"/>
          <w:szCs w:val="28"/>
        </w:rPr>
        <w:t>- источники финансирования дефицита бюджета Фонда на каждый год рассматриваемого периода (пункт 3 статьи 1).</w:t>
      </w:r>
    </w:p>
    <w:p w:rsidR="008B5230" w:rsidRPr="001A36BC" w:rsidRDefault="008B5230" w:rsidP="001A36BC">
      <w:pPr>
        <w:autoSpaceDE w:val="0"/>
        <w:autoSpaceDN w:val="0"/>
        <w:adjustRightInd w:val="0"/>
        <w:ind w:firstLine="708"/>
        <w:jc w:val="both"/>
        <w:rPr>
          <w:sz w:val="28"/>
          <w:szCs w:val="28"/>
        </w:rPr>
      </w:pPr>
      <w:r w:rsidRPr="001A36BC">
        <w:rPr>
          <w:sz w:val="28"/>
          <w:szCs w:val="28"/>
        </w:rPr>
        <w:t xml:space="preserve">В целях обеспечения финансовой устойчивости системы ОМС статьей 4 Законопроекта установлен нормированный страховой запас (далее – НСЗ) Фонда в размере 114 000,0 тыс. рублей на каждый год рассматриваемого периода, что не превышает среднемесячный размер планируемых поступлений средств Фонда на финансовое обеспечение Территориальной программы ОМС в 2022 году и соответствует требованиям части 6 статьи 26 Федерального закона № 326-ФЗ. </w:t>
      </w:r>
    </w:p>
    <w:p w:rsidR="008B5230" w:rsidRPr="001A36BC" w:rsidRDefault="008B5230" w:rsidP="001A36BC">
      <w:pPr>
        <w:autoSpaceDE w:val="0"/>
        <w:autoSpaceDN w:val="0"/>
        <w:adjustRightInd w:val="0"/>
        <w:ind w:firstLine="708"/>
        <w:jc w:val="both"/>
        <w:rPr>
          <w:sz w:val="28"/>
          <w:szCs w:val="28"/>
        </w:rPr>
      </w:pPr>
      <w:r w:rsidRPr="001A36BC">
        <w:rPr>
          <w:sz w:val="28"/>
          <w:szCs w:val="28"/>
        </w:rPr>
        <w:t xml:space="preserve">Статьей 5 Законопроекта на 2022 год для СМО, участвующей в реализации территориальной программы ОМС, установлен норматив расходов на ведение дела по ОМС, в размере 0,83 процента от суммы средств, поступивших в СМО по дифференцированным </w:t>
      </w:r>
      <w:proofErr w:type="spellStart"/>
      <w:r w:rsidRPr="001A36BC">
        <w:rPr>
          <w:sz w:val="28"/>
          <w:szCs w:val="28"/>
        </w:rPr>
        <w:t>подушевым</w:t>
      </w:r>
      <w:proofErr w:type="spellEnd"/>
      <w:r w:rsidRPr="001A36BC">
        <w:rPr>
          <w:sz w:val="28"/>
          <w:szCs w:val="28"/>
        </w:rPr>
        <w:t xml:space="preserve"> нормативам, и остался на уровне 2021 года.</w:t>
      </w:r>
    </w:p>
    <w:p w:rsidR="008B5230" w:rsidRPr="001A36BC" w:rsidRDefault="008B5230" w:rsidP="001A36BC">
      <w:pPr>
        <w:ind w:firstLine="709"/>
        <w:jc w:val="both"/>
        <w:rPr>
          <w:sz w:val="28"/>
          <w:szCs w:val="28"/>
        </w:rPr>
      </w:pPr>
      <w:bookmarkStart w:id="37" w:name="Par0"/>
      <w:bookmarkEnd w:id="37"/>
      <w:r w:rsidRPr="001A36BC">
        <w:rPr>
          <w:sz w:val="28"/>
          <w:szCs w:val="28"/>
        </w:rPr>
        <w:t xml:space="preserve">Бюджет Фонда на 2022 год и на плановый период 2023 и 2024 годов планируется с учетом параметров ожидаемого исполнения бюджета Фонда за текущий финансовый год, бездефицитен, сбалансирован по доходам и расходам на каждый год рассматриваемого периода, что соответствует требованиям статей 33 и 35 Бюджетного кодекса. Законопроектом в бюджете Фонда отражены все доходы, расходы, определены источники финансирования дефицита бюджета в соответствии с требованиями статьи 32 Бюджетного кодекса. Структура и содержание Законопроекта соответствует требованиям статьи 184.1 Бюджетного кодекса.  </w:t>
      </w:r>
    </w:p>
    <w:p w:rsidR="008B5230" w:rsidRPr="001A36BC" w:rsidRDefault="008B5230" w:rsidP="001A36BC">
      <w:pPr>
        <w:ind w:firstLine="709"/>
        <w:jc w:val="both"/>
        <w:rPr>
          <w:sz w:val="28"/>
          <w:szCs w:val="28"/>
        </w:rPr>
      </w:pPr>
      <w:r w:rsidRPr="001A36BC">
        <w:rPr>
          <w:sz w:val="28"/>
          <w:szCs w:val="28"/>
        </w:rPr>
        <w:t>Прогноз доходов бюджета Фонда на 2022 год и на плановый период 2023 и 2024 годов осуществлен с учетом перечня источников доходов, установленного подпунктом 4 пункта 1 статьи 146 Бюджетного кодекса.</w:t>
      </w:r>
    </w:p>
    <w:p w:rsidR="008B5230" w:rsidRPr="001A36BC" w:rsidRDefault="008B5230" w:rsidP="001A36BC">
      <w:pPr>
        <w:ind w:firstLine="709"/>
        <w:jc w:val="both"/>
        <w:rPr>
          <w:sz w:val="28"/>
          <w:szCs w:val="28"/>
        </w:rPr>
      </w:pPr>
      <w:r w:rsidRPr="001A36BC">
        <w:rPr>
          <w:sz w:val="28"/>
          <w:szCs w:val="28"/>
        </w:rPr>
        <w:t xml:space="preserve">Направления расходов бюджета Фонда на трехлетний период соответствуют целям, установленным Федеральным законом №326-ФЗ, нормам статьи 147 Бюджетного кодекса и расчетам, представленным с проектом ТПГГ в части Территориальной программы ОМС. </w:t>
      </w:r>
    </w:p>
    <w:p w:rsidR="008B5230" w:rsidRPr="001A36BC" w:rsidRDefault="008B5230" w:rsidP="001A36BC">
      <w:pPr>
        <w:jc w:val="both"/>
        <w:rPr>
          <w:sz w:val="28"/>
          <w:szCs w:val="28"/>
        </w:rPr>
      </w:pPr>
      <w:r w:rsidRPr="001A36BC">
        <w:rPr>
          <w:sz w:val="28"/>
          <w:szCs w:val="28"/>
        </w:rPr>
        <w:lastRenderedPageBreak/>
        <w:tab/>
        <w:t>Законопроект сформирован в соответствии с требованиями Порядка формирования и применения кодов бюджетной классификации Российской Федерации, их структуре и принципах назначения</w:t>
      </w:r>
      <w:r w:rsidRPr="001A36BC">
        <w:rPr>
          <w:rStyle w:val="ab"/>
          <w:sz w:val="28"/>
          <w:szCs w:val="28"/>
        </w:rPr>
        <w:footnoteReference w:id="71"/>
      </w:r>
      <w:r w:rsidRPr="001A36BC">
        <w:rPr>
          <w:sz w:val="28"/>
          <w:szCs w:val="28"/>
        </w:rPr>
        <w:t xml:space="preserve">. </w:t>
      </w:r>
    </w:p>
    <w:p w:rsidR="008B5230" w:rsidRPr="001A36BC" w:rsidRDefault="008B5230" w:rsidP="001A36BC">
      <w:pPr>
        <w:ind w:firstLine="708"/>
        <w:jc w:val="both"/>
        <w:rPr>
          <w:sz w:val="28"/>
          <w:szCs w:val="28"/>
        </w:rPr>
      </w:pPr>
      <w:r w:rsidRPr="001A36BC">
        <w:rPr>
          <w:sz w:val="28"/>
          <w:szCs w:val="28"/>
        </w:rPr>
        <w:t xml:space="preserve">Таким образом, требования бюджетного законодательства, предъявляемые к процедуре формирования Законопроекта, в том числе в части применения бюджетной классификации, соблюдены.  </w:t>
      </w:r>
    </w:p>
    <w:p w:rsidR="008B5230" w:rsidRPr="001A36BC" w:rsidRDefault="008B5230" w:rsidP="001A36BC">
      <w:pPr>
        <w:ind w:firstLine="708"/>
        <w:jc w:val="both"/>
        <w:rPr>
          <w:sz w:val="28"/>
          <w:szCs w:val="28"/>
        </w:rPr>
      </w:pPr>
    </w:p>
    <w:p w:rsidR="008B5230" w:rsidRPr="001A36BC" w:rsidRDefault="008B5230" w:rsidP="001A36BC">
      <w:pPr>
        <w:autoSpaceDE w:val="0"/>
        <w:autoSpaceDN w:val="0"/>
        <w:adjustRightInd w:val="0"/>
        <w:ind w:firstLine="708"/>
        <w:jc w:val="both"/>
        <w:rPr>
          <w:b/>
          <w:sz w:val="28"/>
          <w:szCs w:val="28"/>
        </w:rPr>
      </w:pPr>
      <w:r w:rsidRPr="001A36BC">
        <w:rPr>
          <w:b/>
          <w:sz w:val="28"/>
          <w:szCs w:val="28"/>
        </w:rPr>
        <w:t>2. Соблюдение требований Бюджетного кодекса к основным характеристикам и составу показателей бюджета Фонда при подготовке Законопроекта</w:t>
      </w:r>
    </w:p>
    <w:p w:rsidR="008B5230" w:rsidRPr="00055E05" w:rsidRDefault="008B5230" w:rsidP="001A36BC">
      <w:pPr>
        <w:ind w:right="423"/>
        <w:jc w:val="right"/>
        <w:rPr>
          <w:b/>
          <w:sz w:val="16"/>
          <w:szCs w:val="16"/>
        </w:rPr>
      </w:pPr>
    </w:p>
    <w:p w:rsidR="008B5230" w:rsidRPr="001A36BC" w:rsidRDefault="008B5230" w:rsidP="001A36BC">
      <w:pPr>
        <w:ind w:firstLine="709"/>
        <w:jc w:val="both"/>
        <w:rPr>
          <w:b/>
          <w:sz w:val="28"/>
          <w:szCs w:val="28"/>
        </w:rPr>
      </w:pPr>
      <w:r w:rsidRPr="001A36BC">
        <w:rPr>
          <w:b/>
          <w:sz w:val="28"/>
          <w:szCs w:val="28"/>
        </w:rPr>
        <w:t>2.1. Доходы бюджета Фонда, предусмотренные Законопроектом</w:t>
      </w:r>
    </w:p>
    <w:p w:rsidR="008B5230" w:rsidRPr="001A36BC" w:rsidRDefault="008B5230" w:rsidP="001A36BC">
      <w:pPr>
        <w:ind w:firstLine="709"/>
        <w:jc w:val="both"/>
        <w:rPr>
          <w:b/>
          <w:color w:val="000000"/>
          <w:sz w:val="16"/>
          <w:szCs w:val="16"/>
        </w:rPr>
      </w:pPr>
    </w:p>
    <w:p w:rsidR="008B5230" w:rsidRPr="001A36BC" w:rsidRDefault="008B5230" w:rsidP="001A36BC">
      <w:pPr>
        <w:ind w:firstLine="709"/>
        <w:jc w:val="both"/>
        <w:rPr>
          <w:sz w:val="28"/>
          <w:szCs w:val="28"/>
        </w:rPr>
      </w:pPr>
      <w:r w:rsidRPr="001A36BC">
        <w:rPr>
          <w:color w:val="000000"/>
          <w:sz w:val="28"/>
          <w:szCs w:val="28"/>
        </w:rPr>
        <w:t>Законопроектом предлагается утвердить</w:t>
      </w:r>
      <w:r w:rsidRPr="001A36BC">
        <w:rPr>
          <w:sz w:val="28"/>
          <w:szCs w:val="28"/>
        </w:rPr>
        <w:t xml:space="preserve"> бюджет Фонда по доходам: на 2022 год в объеме 3 657 486,1 тыс. рублей (рост к 2021 году на                             122 740,4 тыс. рублей или 4%); на 2023 год – 3 273 492,8 тыс. рублей, на 2024 год – 3 426 844,1 тыс. рублей (снижение к 2021 году на 6,9% и 2,6% соответственно).</w:t>
      </w:r>
    </w:p>
    <w:p w:rsidR="008B5230" w:rsidRPr="001A36BC" w:rsidRDefault="008B5230" w:rsidP="001A36BC">
      <w:pPr>
        <w:ind w:firstLine="709"/>
        <w:jc w:val="both"/>
        <w:rPr>
          <w:sz w:val="28"/>
          <w:szCs w:val="28"/>
        </w:rPr>
      </w:pPr>
      <w:r w:rsidRPr="001A36BC">
        <w:rPr>
          <w:sz w:val="28"/>
          <w:szCs w:val="28"/>
        </w:rPr>
        <w:t>Данные о прогнозируемых доходах бюджета Фонда на трехлетний период, а также оценка изменения показателей, предусмотренных Законопроектом на 2022 год, относительно аналогичных показателей доходов бюджета Фонда на текущий год, представлены таблице 1.</w:t>
      </w:r>
    </w:p>
    <w:p w:rsidR="008B5230" w:rsidRPr="001A36BC" w:rsidRDefault="008B5230" w:rsidP="001A36BC">
      <w:pPr>
        <w:ind w:firstLine="709"/>
        <w:jc w:val="right"/>
        <w:rPr>
          <w:sz w:val="28"/>
          <w:szCs w:val="28"/>
        </w:rPr>
      </w:pPr>
      <w:r w:rsidRPr="001A36BC">
        <w:rPr>
          <w:sz w:val="28"/>
          <w:szCs w:val="28"/>
        </w:rPr>
        <w:t>Таблица 1 (тыс. рублей)</w:t>
      </w:r>
    </w:p>
    <w:p w:rsidR="008B5230" w:rsidRPr="001A36BC" w:rsidRDefault="008B5230" w:rsidP="001A36BC">
      <w:pPr>
        <w:ind w:firstLine="709"/>
        <w:jc w:val="right"/>
        <w:rPr>
          <w:sz w:val="10"/>
          <w:szCs w:val="10"/>
        </w:rPr>
      </w:pPr>
    </w:p>
    <w:tbl>
      <w:tblPr>
        <w:tblW w:w="10092" w:type="dxa"/>
        <w:tblInd w:w="-176" w:type="dxa"/>
        <w:tblLook w:val="04A0" w:firstRow="1" w:lastRow="0" w:firstColumn="1" w:lastColumn="0" w:noHBand="0" w:noVBand="1"/>
      </w:tblPr>
      <w:tblGrid>
        <w:gridCol w:w="3402"/>
        <w:gridCol w:w="1082"/>
        <w:gridCol w:w="936"/>
        <w:gridCol w:w="844"/>
        <w:gridCol w:w="936"/>
        <w:gridCol w:w="964"/>
        <w:gridCol w:w="964"/>
        <w:gridCol w:w="964"/>
      </w:tblGrid>
      <w:tr w:rsidR="008B5230" w:rsidRPr="001A36BC" w:rsidTr="00300448">
        <w:trPr>
          <w:trHeight w:val="516"/>
          <w:tblHeader/>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Наименование показателя</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Утверждены бюджетные назначения на 2021 год</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Исполнение на 01.10.2021 г.</w:t>
            </w:r>
          </w:p>
        </w:tc>
        <w:tc>
          <w:tcPr>
            <w:tcW w:w="2888" w:type="dxa"/>
            <w:gridSpan w:val="3"/>
            <w:tcBorders>
              <w:top w:val="single" w:sz="4" w:space="0" w:color="auto"/>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Проект бюджета Фонда на 2022 год и на плановый период 2023 и 2024 годов</w:t>
            </w:r>
          </w:p>
        </w:tc>
        <w:tc>
          <w:tcPr>
            <w:tcW w:w="964" w:type="dxa"/>
            <w:vMerge w:val="restart"/>
            <w:tcBorders>
              <w:top w:val="single" w:sz="4" w:space="0" w:color="auto"/>
              <w:left w:val="single" w:sz="4" w:space="0" w:color="auto"/>
              <w:right w:val="single" w:sz="4" w:space="0" w:color="auto"/>
            </w:tcBorders>
            <w:shd w:val="clear" w:color="auto" w:fill="auto"/>
            <w:hideMark/>
          </w:tcPr>
          <w:p w:rsidR="008B5230" w:rsidRPr="001A36BC" w:rsidRDefault="008B5230" w:rsidP="001A36BC">
            <w:pPr>
              <w:ind w:left="-175" w:right="-107"/>
              <w:jc w:val="center"/>
              <w:rPr>
                <w:color w:val="000000"/>
                <w:sz w:val="18"/>
                <w:szCs w:val="18"/>
              </w:rPr>
            </w:pPr>
            <w:r w:rsidRPr="001A36BC">
              <w:rPr>
                <w:color w:val="000000"/>
                <w:sz w:val="18"/>
                <w:szCs w:val="18"/>
              </w:rPr>
              <w:t>Изменения (</w:t>
            </w:r>
            <w:proofErr w:type="gramStart"/>
            <w:r w:rsidRPr="001A36BC">
              <w:rPr>
                <w:color w:val="000000"/>
                <w:sz w:val="18"/>
                <w:szCs w:val="18"/>
              </w:rPr>
              <w:t>+,-</w:t>
            </w:r>
            <w:proofErr w:type="gramEnd"/>
            <w:r w:rsidRPr="001A36BC">
              <w:rPr>
                <w:color w:val="000000"/>
                <w:sz w:val="18"/>
                <w:szCs w:val="18"/>
              </w:rPr>
              <w:t>) 2022 год  к 2021 году (гр.5-гр.2)</w:t>
            </w:r>
          </w:p>
        </w:tc>
      </w:tr>
      <w:tr w:rsidR="008B5230" w:rsidRPr="001A36BC" w:rsidTr="00300448">
        <w:trPr>
          <w:trHeight w:val="480"/>
          <w:tblHeader/>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8B5230" w:rsidRPr="001A36BC" w:rsidRDefault="008B5230" w:rsidP="001A36BC">
            <w:pPr>
              <w:rPr>
                <w:color w:val="00000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8B5230" w:rsidRPr="001A36BC" w:rsidRDefault="008B5230" w:rsidP="001A36BC">
            <w:pPr>
              <w:ind w:left="-109" w:right="-52"/>
              <w:rPr>
                <w:color w:val="000000"/>
                <w:sz w:val="18"/>
                <w:szCs w:val="18"/>
              </w:rPr>
            </w:pP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сумма</w:t>
            </w:r>
          </w:p>
        </w:tc>
        <w:tc>
          <w:tcPr>
            <w:tcW w:w="84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7" w:right="-96"/>
              <w:jc w:val="center"/>
              <w:rPr>
                <w:color w:val="000000"/>
                <w:sz w:val="18"/>
                <w:szCs w:val="18"/>
              </w:rPr>
            </w:pPr>
            <w:r w:rsidRPr="001A36BC">
              <w:rPr>
                <w:color w:val="000000"/>
                <w:sz w:val="18"/>
                <w:szCs w:val="18"/>
              </w:rPr>
              <w:t>к плану, %            гр.3/гр.2</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58" w:firstLine="3"/>
              <w:jc w:val="center"/>
              <w:rPr>
                <w:color w:val="000000"/>
                <w:sz w:val="18"/>
                <w:szCs w:val="18"/>
              </w:rPr>
            </w:pPr>
            <w:r w:rsidRPr="001A36BC">
              <w:rPr>
                <w:color w:val="000000"/>
                <w:sz w:val="18"/>
                <w:szCs w:val="18"/>
              </w:rPr>
              <w:t>2022 год</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2023 год</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2024 год</w:t>
            </w:r>
          </w:p>
        </w:tc>
        <w:tc>
          <w:tcPr>
            <w:tcW w:w="964" w:type="dxa"/>
            <w:vMerge/>
            <w:tcBorders>
              <w:left w:val="single" w:sz="4" w:space="0" w:color="auto"/>
              <w:bottom w:val="single" w:sz="4" w:space="0" w:color="000000"/>
              <w:right w:val="single" w:sz="4" w:space="0" w:color="auto"/>
            </w:tcBorders>
            <w:vAlign w:val="center"/>
            <w:hideMark/>
          </w:tcPr>
          <w:p w:rsidR="008B5230" w:rsidRPr="001A36BC" w:rsidRDefault="008B5230" w:rsidP="001A36BC">
            <w:pPr>
              <w:ind w:left="-175" w:right="-107" w:firstLine="175"/>
              <w:rPr>
                <w:color w:val="000000"/>
                <w:sz w:val="18"/>
                <w:szCs w:val="18"/>
              </w:rPr>
            </w:pPr>
          </w:p>
        </w:tc>
      </w:tr>
      <w:tr w:rsidR="008B5230" w:rsidRPr="001A36BC" w:rsidTr="00300448">
        <w:trPr>
          <w:trHeight w:val="227"/>
          <w:tblHead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B5230" w:rsidRPr="001A36BC" w:rsidRDefault="008B5230" w:rsidP="001A36BC">
            <w:pPr>
              <w:jc w:val="center"/>
              <w:rPr>
                <w:color w:val="000000"/>
                <w:sz w:val="18"/>
                <w:szCs w:val="18"/>
              </w:rPr>
            </w:pPr>
            <w:r w:rsidRPr="001A36BC">
              <w:rPr>
                <w:color w:val="000000"/>
                <w:sz w:val="18"/>
                <w:szCs w:val="18"/>
              </w:rPr>
              <w:t>1</w:t>
            </w:r>
          </w:p>
        </w:tc>
        <w:tc>
          <w:tcPr>
            <w:tcW w:w="1030" w:type="dxa"/>
            <w:tcBorders>
              <w:top w:val="nil"/>
              <w:left w:val="nil"/>
              <w:bottom w:val="single" w:sz="4" w:space="0" w:color="auto"/>
              <w:right w:val="single" w:sz="4" w:space="0" w:color="auto"/>
            </w:tcBorders>
            <w:shd w:val="clear" w:color="000000" w:fill="FFFFFF"/>
            <w:vAlign w:val="bottom"/>
            <w:hideMark/>
          </w:tcPr>
          <w:p w:rsidR="008B5230" w:rsidRPr="001A36BC" w:rsidRDefault="008B5230" w:rsidP="001A36BC">
            <w:pPr>
              <w:ind w:left="-109" w:right="-52"/>
              <w:jc w:val="center"/>
              <w:rPr>
                <w:color w:val="000000"/>
                <w:sz w:val="18"/>
                <w:szCs w:val="18"/>
              </w:rPr>
            </w:pPr>
            <w:r w:rsidRPr="001A36BC">
              <w:rPr>
                <w:color w:val="000000"/>
                <w:sz w:val="18"/>
                <w:szCs w:val="18"/>
              </w:rPr>
              <w:t>2</w:t>
            </w:r>
          </w:p>
        </w:tc>
        <w:tc>
          <w:tcPr>
            <w:tcW w:w="959" w:type="dxa"/>
            <w:tcBorders>
              <w:top w:val="nil"/>
              <w:left w:val="nil"/>
              <w:bottom w:val="single" w:sz="4" w:space="0" w:color="auto"/>
              <w:right w:val="single" w:sz="4" w:space="0" w:color="auto"/>
            </w:tcBorders>
            <w:shd w:val="clear" w:color="000000" w:fill="FFFFFF"/>
            <w:vAlign w:val="bottom"/>
            <w:hideMark/>
          </w:tcPr>
          <w:p w:rsidR="008B5230" w:rsidRPr="001A36BC" w:rsidRDefault="008B5230" w:rsidP="001A36BC">
            <w:pPr>
              <w:ind w:left="-163" w:right="-109"/>
              <w:jc w:val="center"/>
              <w:rPr>
                <w:color w:val="000000"/>
                <w:sz w:val="18"/>
                <w:szCs w:val="18"/>
              </w:rPr>
            </w:pPr>
            <w:r w:rsidRPr="001A36BC">
              <w:rPr>
                <w:color w:val="000000"/>
                <w:sz w:val="18"/>
                <w:szCs w:val="18"/>
              </w:rPr>
              <w:t>3</w:t>
            </w:r>
          </w:p>
        </w:tc>
        <w:tc>
          <w:tcPr>
            <w:tcW w:w="849"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07" w:right="-96"/>
              <w:jc w:val="center"/>
              <w:rPr>
                <w:color w:val="000000"/>
                <w:sz w:val="18"/>
                <w:szCs w:val="18"/>
              </w:rPr>
            </w:pPr>
            <w:r w:rsidRPr="001A36BC">
              <w:rPr>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20" w:right="-58" w:firstLine="3"/>
              <w:jc w:val="center"/>
              <w:rPr>
                <w:color w:val="000000"/>
                <w:sz w:val="18"/>
                <w:szCs w:val="18"/>
              </w:rPr>
            </w:pPr>
            <w:r w:rsidRPr="001A36BC">
              <w:rPr>
                <w:color w:val="000000"/>
                <w:sz w:val="18"/>
                <w:szCs w:val="18"/>
              </w:rPr>
              <w:t>5</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6</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7</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75"/>
              <w:jc w:val="center"/>
              <w:rPr>
                <w:color w:val="000000"/>
                <w:sz w:val="18"/>
                <w:szCs w:val="18"/>
              </w:rPr>
            </w:pPr>
            <w:r w:rsidRPr="001A36BC">
              <w:rPr>
                <w:color w:val="000000"/>
                <w:sz w:val="18"/>
                <w:szCs w:val="18"/>
              </w:rPr>
              <w:t>8</w:t>
            </w:r>
          </w:p>
        </w:tc>
      </w:tr>
      <w:tr w:rsidR="008B5230" w:rsidRPr="001A36BC" w:rsidTr="00300448">
        <w:trPr>
          <w:trHeight w:val="22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B5230" w:rsidRPr="001A36BC" w:rsidRDefault="008B5230" w:rsidP="001A36BC">
            <w:pPr>
              <w:rPr>
                <w:b/>
                <w:bCs/>
                <w:color w:val="000000"/>
                <w:sz w:val="18"/>
                <w:szCs w:val="18"/>
              </w:rPr>
            </w:pPr>
            <w:r w:rsidRPr="001A36BC">
              <w:rPr>
                <w:b/>
                <w:bCs/>
                <w:color w:val="000000"/>
                <w:sz w:val="18"/>
                <w:szCs w:val="18"/>
              </w:rPr>
              <w:t>ДОХОДЫ</w:t>
            </w:r>
          </w:p>
        </w:tc>
        <w:tc>
          <w:tcPr>
            <w:tcW w:w="1030" w:type="dxa"/>
            <w:tcBorders>
              <w:top w:val="nil"/>
              <w:left w:val="nil"/>
              <w:bottom w:val="single" w:sz="4" w:space="0" w:color="auto"/>
              <w:right w:val="single" w:sz="4" w:space="0" w:color="auto"/>
            </w:tcBorders>
            <w:shd w:val="clear" w:color="000000" w:fill="FFFFFF"/>
            <w:vAlign w:val="bottom"/>
            <w:hideMark/>
          </w:tcPr>
          <w:p w:rsidR="008B5230" w:rsidRPr="001A36BC" w:rsidRDefault="008B5230" w:rsidP="001A36BC">
            <w:pPr>
              <w:ind w:left="-109" w:right="-52"/>
              <w:jc w:val="center"/>
              <w:rPr>
                <w:b/>
                <w:bCs/>
                <w:color w:val="000000"/>
                <w:sz w:val="18"/>
                <w:szCs w:val="18"/>
              </w:rPr>
            </w:pPr>
            <w:r w:rsidRPr="001A36BC">
              <w:rPr>
                <w:b/>
                <w:bCs/>
                <w:color w:val="000000"/>
                <w:sz w:val="18"/>
                <w:szCs w:val="18"/>
              </w:rPr>
              <w:t>3 517 015,2</w:t>
            </w:r>
          </w:p>
        </w:tc>
        <w:tc>
          <w:tcPr>
            <w:tcW w:w="959" w:type="dxa"/>
            <w:tcBorders>
              <w:top w:val="nil"/>
              <w:left w:val="nil"/>
              <w:bottom w:val="single" w:sz="4" w:space="0" w:color="auto"/>
              <w:right w:val="single" w:sz="4" w:space="0" w:color="auto"/>
            </w:tcBorders>
            <w:shd w:val="clear" w:color="000000" w:fill="FFFFFF"/>
            <w:vAlign w:val="bottom"/>
            <w:hideMark/>
          </w:tcPr>
          <w:p w:rsidR="008B5230" w:rsidRPr="001A36BC" w:rsidRDefault="008B5230" w:rsidP="001A36BC">
            <w:pPr>
              <w:ind w:left="-163" w:right="-109"/>
              <w:jc w:val="center"/>
              <w:rPr>
                <w:b/>
                <w:bCs/>
                <w:color w:val="000000"/>
                <w:sz w:val="18"/>
                <w:szCs w:val="18"/>
              </w:rPr>
            </w:pPr>
            <w:r w:rsidRPr="001A36BC">
              <w:rPr>
                <w:b/>
                <w:bCs/>
                <w:color w:val="000000"/>
                <w:sz w:val="18"/>
                <w:szCs w:val="18"/>
              </w:rPr>
              <w:t>2 685 301,0</w:t>
            </w:r>
          </w:p>
        </w:tc>
        <w:tc>
          <w:tcPr>
            <w:tcW w:w="849"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07" w:right="-96"/>
              <w:jc w:val="center"/>
              <w:rPr>
                <w:b/>
                <w:bCs/>
                <w:color w:val="000000"/>
                <w:sz w:val="18"/>
                <w:szCs w:val="18"/>
              </w:rPr>
            </w:pPr>
            <w:r w:rsidRPr="001A36BC">
              <w:rPr>
                <w:b/>
                <w:bCs/>
                <w:color w:val="000000"/>
                <w:sz w:val="18"/>
                <w:szCs w:val="18"/>
              </w:rPr>
              <w:t>76,4</w:t>
            </w:r>
          </w:p>
        </w:tc>
        <w:tc>
          <w:tcPr>
            <w:tcW w:w="960"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20" w:right="-58" w:firstLine="3"/>
              <w:jc w:val="center"/>
              <w:rPr>
                <w:b/>
                <w:bCs/>
                <w:color w:val="000000"/>
                <w:sz w:val="18"/>
                <w:szCs w:val="18"/>
              </w:rPr>
            </w:pPr>
            <w:r w:rsidRPr="001A36BC">
              <w:rPr>
                <w:b/>
                <w:bCs/>
                <w:color w:val="000000"/>
                <w:sz w:val="18"/>
                <w:szCs w:val="18"/>
              </w:rPr>
              <w:t>3 657 486,1</w:t>
            </w:r>
          </w:p>
        </w:tc>
        <w:tc>
          <w:tcPr>
            <w:tcW w:w="964"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58" w:right="-196"/>
              <w:jc w:val="center"/>
              <w:rPr>
                <w:b/>
                <w:bCs/>
                <w:color w:val="000000"/>
                <w:sz w:val="18"/>
                <w:szCs w:val="18"/>
              </w:rPr>
            </w:pPr>
            <w:r w:rsidRPr="001A36BC">
              <w:rPr>
                <w:b/>
                <w:bCs/>
                <w:color w:val="000000"/>
                <w:sz w:val="18"/>
                <w:szCs w:val="18"/>
              </w:rPr>
              <w:t>3 273 492,8</w:t>
            </w:r>
          </w:p>
        </w:tc>
        <w:tc>
          <w:tcPr>
            <w:tcW w:w="964"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62" w:right="-38"/>
              <w:jc w:val="center"/>
              <w:rPr>
                <w:b/>
                <w:bCs/>
                <w:color w:val="000000"/>
                <w:sz w:val="18"/>
                <w:szCs w:val="18"/>
              </w:rPr>
            </w:pPr>
            <w:r w:rsidRPr="001A36BC">
              <w:rPr>
                <w:b/>
                <w:bCs/>
                <w:color w:val="000000"/>
                <w:sz w:val="18"/>
                <w:szCs w:val="18"/>
              </w:rPr>
              <w:t>3 426 844,1</w:t>
            </w:r>
          </w:p>
        </w:tc>
        <w:tc>
          <w:tcPr>
            <w:tcW w:w="964" w:type="dxa"/>
            <w:tcBorders>
              <w:top w:val="nil"/>
              <w:left w:val="nil"/>
              <w:bottom w:val="single" w:sz="4" w:space="0" w:color="auto"/>
              <w:right w:val="single" w:sz="4" w:space="0" w:color="auto"/>
            </w:tcBorders>
            <w:shd w:val="clear" w:color="auto" w:fill="auto"/>
            <w:vAlign w:val="bottom"/>
            <w:hideMark/>
          </w:tcPr>
          <w:p w:rsidR="008B5230" w:rsidRPr="001A36BC" w:rsidRDefault="008B5230" w:rsidP="001A36BC">
            <w:pPr>
              <w:ind w:left="-175" w:right="-107" w:firstLine="12"/>
              <w:jc w:val="center"/>
              <w:rPr>
                <w:b/>
                <w:bCs/>
                <w:color w:val="000000"/>
                <w:sz w:val="18"/>
                <w:szCs w:val="18"/>
              </w:rPr>
            </w:pPr>
            <w:r w:rsidRPr="001A36BC">
              <w:rPr>
                <w:b/>
                <w:bCs/>
                <w:color w:val="000000"/>
                <w:sz w:val="18"/>
                <w:szCs w:val="18"/>
              </w:rPr>
              <w:t>122 740,4</w:t>
            </w:r>
          </w:p>
        </w:tc>
      </w:tr>
      <w:tr w:rsidR="008B5230" w:rsidRPr="001A36BC" w:rsidTr="00300448">
        <w:trPr>
          <w:trHeight w:val="227"/>
        </w:trPr>
        <w:tc>
          <w:tcPr>
            <w:tcW w:w="3402" w:type="dxa"/>
            <w:tcBorders>
              <w:top w:val="nil"/>
              <w:left w:val="single" w:sz="4" w:space="0" w:color="auto"/>
              <w:bottom w:val="single" w:sz="4" w:space="0" w:color="auto"/>
              <w:right w:val="single" w:sz="4" w:space="0" w:color="auto"/>
            </w:tcBorders>
            <w:shd w:val="clear" w:color="000000" w:fill="DCE6F1"/>
            <w:noWrap/>
            <w:vAlign w:val="center"/>
            <w:hideMark/>
          </w:tcPr>
          <w:p w:rsidR="008B5230" w:rsidRPr="001A36BC" w:rsidRDefault="008B5230" w:rsidP="001A36BC">
            <w:pPr>
              <w:rPr>
                <w:color w:val="000000"/>
                <w:sz w:val="16"/>
                <w:szCs w:val="16"/>
              </w:rPr>
            </w:pPr>
            <w:r w:rsidRPr="001A36BC">
              <w:rPr>
                <w:color w:val="000000"/>
                <w:sz w:val="16"/>
                <w:szCs w:val="16"/>
              </w:rPr>
              <w:t>НАЛОГОВЫЕ И НЕНАЛОГОВЫЕ ДОХОДЫ</w:t>
            </w:r>
          </w:p>
        </w:tc>
        <w:tc>
          <w:tcPr>
            <w:tcW w:w="103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12 738,1</w:t>
            </w:r>
          </w:p>
        </w:tc>
        <w:tc>
          <w:tcPr>
            <w:tcW w:w="959"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17 658,8</w:t>
            </w:r>
          </w:p>
        </w:tc>
        <w:tc>
          <w:tcPr>
            <w:tcW w:w="849"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07" w:right="-96"/>
              <w:jc w:val="center"/>
              <w:rPr>
                <w:color w:val="000000"/>
                <w:sz w:val="18"/>
                <w:szCs w:val="18"/>
              </w:rPr>
            </w:pPr>
            <w:r w:rsidRPr="001A36BC">
              <w:rPr>
                <w:color w:val="000000"/>
                <w:sz w:val="18"/>
                <w:szCs w:val="18"/>
              </w:rPr>
              <w:t>138,6</w:t>
            </w:r>
          </w:p>
        </w:tc>
        <w:tc>
          <w:tcPr>
            <w:tcW w:w="96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20" w:right="-58" w:firstLine="3"/>
              <w:jc w:val="center"/>
              <w:rPr>
                <w:color w:val="000000"/>
                <w:sz w:val="18"/>
                <w:szCs w:val="18"/>
              </w:rPr>
            </w:pPr>
            <w:r w:rsidRPr="001A36BC">
              <w:rPr>
                <w:color w:val="000000"/>
                <w:sz w:val="18"/>
                <w:szCs w:val="18"/>
              </w:rPr>
              <w:t>14 000,0</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14 000,0</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14 000,0</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1 261,9</w:t>
            </w:r>
          </w:p>
        </w:tc>
      </w:tr>
      <w:tr w:rsidR="008B5230" w:rsidRPr="001A36BC" w:rsidTr="00300448">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 xml:space="preserve">Доходы от оказания платных услуг (работ) и компенсации затрат государства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12 738,1</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14 034,6</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color w:val="000000"/>
                <w:sz w:val="18"/>
                <w:szCs w:val="18"/>
              </w:rPr>
            </w:pPr>
            <w:r w:rsidRPr="001A36BC">
              <w:rPr>
                <w:color w:val="000000"/>
                <w:sz w:val="18"/>
                <w:szCs w:val="18"/>
              </w:rPr>
              <w:t>110,2</w:t>
            </w:r>
          </w:p>
        </w:tc>
        <w:tc>
          <w:tcPr>
            <w:tcW w:w="960" w:type="dxa"/>
            <w:tcBorders>
              <w:top w:val="nil"/>
              <w:left w:val="nil"/>
              <w:bottom w:val="nil"/>
              <w:right w:val="single" w:sz="4" w:space="0" w:color="auto"/>
            </w:tcBorders>
            <w:shd w:val="clear" w:color="auto" w:fill="auto"/>
            <w:vAlign w:val="center"/>
            <w:hideMark/>
          </w:tcPr>
          <w:p w:rsidR="008B5230" w:rsidRPr="001A36BC" w:rsidRDefault="008B5230" w:rsidP="001A36BC">
            <w:pPr>
              <w:ind w:left="-120" w:right="-58" w:firstLine="3"/>
              <w:jc w:val="center"/>
              <w:rPr>
                <w:color w:val="000000"/>
                <w:sz w:val="18"/>
                <w:szCs w:val="18"/>
              </w:rPr>
            </w:pPr>
            <w:r w:rsidRPr="001A36BC">
              <w:rPr>
                <w:color w:val="000000"/>
                <w:sz w:val="18"/>
                <w:szCs w:val="18"/>
              </w:rPr>
              <w:t>14 000,0</w:t>
            </w:r>
          </w:p>
        </w:tc>
        <w:tc>
          <w:tcPr>
            <w:tcW w:w="964" w:type="dxa"/>
            <w:tcBorders>
              <w:top w:val="nil"/>
              <w:left w:val="nil"/>
              <w:bottom w:val="nil"/>
              <w:right w:val="single" w:sz="4" w:space="0" w:color="auto"/>
            </w:tcBorders>
            <w:shd w:val="clear" w:color="auto" w:fill="auto"/>
            <w:noWrap/>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14 000,0</w:t>
            </w:r>
          </w:p>
        </w:tc>
        <w:tc>
          <w:tcPr>
            <w:tcW w:w="964" w:type="dxa"/>
            <w:tcBorders>
              <w:top w:val="nil"/>
              <w:left w:val="nil"/>
              <w:bottom w:val="nil"/>
              <w:right w:val="single" w:sz="4" w:space="0" w:color="auto"/>
            </w:tcBorders>
            <w:shd w:val="clear" w:color="auto" w:fill="auto"/>
            <w:noWrap/>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14 000,0</w:t>
            </w:r>
          </w:p>
        </w:tc>
        <w:tc>
          <w:tcPr>
            <w:tcW w:w="964" w:type="dxa"/>
            <w:tcBorders>
              <w:top w:val="nil"/>
              <w:left w:val="nil"/>
              <w:bottom w:val="nil"/>
              <w:right w:val="single" w:sz="4" w:space="0" w:color="auto"/>
            </w:tcBorders>
            <w:shd w:val="clear" w:color="auto" w:fill="auto"/>
            <w:noWrap/>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1 261,9</w:t>
            </w:r>
          </w:p>
        </w:tc>
      </w:tr>
      <w:tr w:rsidR="008B5230" w:rsidRPr="001A36BC" w:rsidTr="00300448">
        <w:trPr>
          <w:trHeight w:val="227"/>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 xml:space="preserve">Штрафы, санкции, возмещение ущерба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0,0</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3 624,2</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20" w:right="-200" w:firstLine="3"/>
              <w:jc w:val="center"/>
              <w:rPr>
                <w:iCs/>
                <w:color w:val="000000"/>
                <w:sz w:val="18"/>
                <w:szCs w:val="18"/>
              </w:rPr>
            </w:pPr>
            <w:r w:rsidRPr="001A36BC">
              <w:rPr>
                <w:iCs/>
                <w:color w:val="000000"/>
                <w:sz w:val="18"/>
                <w:szCs w:val="18"/>
              </w:rPr>
              <w:t>0,0 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0,0 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0,0 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0,0 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0,0 </w:t>
            </w:r>
          </w:p>
        </w:tc>
      </w:tr>
      <w:tr w:rsidR="008B5230" w:rsidRPr="001A36BC" w:rsidTr="00300448">
        <w:trPr>
          <w:trHeight w:val="227"/>
        </w:trPr>
        <w:tc>
          <w:tcPr>
            <w:tcW w:w="3402" w:type="dxa"/>
            <w:tcBorders>
              <w:top w:val="nil"/>
              <w:left w:val="single" w:sz="4" w:space="0" w:color="auto"/>
              <w:bottom w:val="single" w:sz="4" w:space="0" w:color="auto"/>
              <w:right w:val="single" w:sz="4" w:space="0" w:color="auto"/>
            </w:tcBorders>
            <w:shd w:val="clear" w:color="000000" w:fill="DCE6F1"/>
            <w:vAlign w:val="center"/>
            <w:hideMark/>
          </w:tcPr>
          <w:p w:rsidR="008B5230" w:rsidRPr="001A36BC" w:rsidRDefault="008B5230" w:rsidP="001A36BC">
            <w:pPr>
              <w:rPr>
                <w:color w:val="000000"/>
                <w:sz w:val="16"/>
                <w:szCs w:val="16"/>
              </w:rPr>
            </w:pPr>
            <w:r w:rsidRPr="001A36BC">
              <w:rPr>
                <w:color w:val="000000"/>
                <w:sz w:val="16"/>
                <w:szCs w:val="16"/>
              </w:rPr>
              <w:t>БЕЗВОЗМЕЗДНЫЕ ПОСТУПЛЕНИЯ</w:t>
            </w:r>
          </w:p>
        </w:tc>
        <w:tc>
          <w:tcPr>
            <w:tcW w:w="103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3 504 277,1</w:t>
            </w:r>
          </w:p>
        </w:tc>
        <w:tc>
          <w:tcPr>
            <w:tcW w:w="959"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2 667 642,2</w:t>
            </w:r>
          </w:p>
        </w:tc>
        <w:tc>
          <w:tcPr>
            <w:tcW w:w="849"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07" w:right="-96"/>
              <w:jc w:val="center"/>
              <w:rPr>
                <w:color w:val="000000"/>
                <w:sz w:val="18"/>
                <w:szCs w:val="18"/>
              </w:rPr>
            </w:pPr>
            <w:r w:rsidRPr="001A36BC">
              <w:rPr>
                <w:color w:val="000000"/>
                <w:sz w:val="18"/>
                <w:szCs w:val="18"/>
              </w:rPr>
              <w:t>76,1</w:t>
            </w:r>
          </w:p>
        </w:tc>
        <w:tc>
          <w:tcPr>
            <w:tcW w:w="96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20" w:right="-58" w:firstLine="3"/>
              <w:jc w:val="center"/>
              <w:rPr>
                <w:color w:val="000000"/>
                <w:sz w:val="18"/>
                <w:szCs w:val="18"/>
              </w:rPr>
            </w:pPr>
            <w:r w:rsidRPr="001A36BC">
              <w:rPr>
                <w:color w:val="000000"/>
                <w:sz w:val="18"/>
                <w:szCs w:val="18"/>
              </w:rPr>
              <w:t>3 643 486,1</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3 259 492,8</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3 412 844,1</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121 478,5</w:t>
            </w:r>
          </w:p>
        </w:tc>
      </w:tr>
      <w:tr w:rsidR="008B5230" w:rsidRPr="001A36BC" w:rsidTr="00300448">
        <w:trPr>
          <w:trHeight w:val="495"/>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Межбюджетные трансферты, передаваемые бюджетам государственных внебюджетных фондов</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3 522 007,6</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2 685 983,5</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color w:val="000000"/>
                <w:sz w:val="18"/>
                <w:szCs w:val="18"/>
              </w:rPr>
            </w:pPr>
            <w:r w:rsidRPr="001A36BC">
              <w:rPr>
                <w:color w:val="000000"/>
                <w:sz w:val="18"/>
                <w:szCs w:val="18"/>
              </w:rPr>
              <w:t>76,3</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58" w:firstLine="3"/>
              <w:jc w:val="center"/>
              <w:rPr>
                <w:color w:val="000000"/>
                <w:sz w:val="18"/>
                <w:szCs w:val="18"/>
              </w:rPr>
            </w:pPr>
            <w:r w:rsidRPr="001A36BC">
              <w:rPr>
                <w:color w:val="000000"/>
                <w:sz w:val="18"/>
                <w:szCs w:val="18"/>
              </w:rPr>
              <w:t>3 643 486,1</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3 259 492,8</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3 412 844,1</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121 478,5</w:t>
            </w:r>
          </w:p>
        </w:tc>
      </w:tr>
      <w:tr w:rsidR="008B5230" w:rsidRPr="001A36BC" w:rsidTr="00300448">
        <w:trPr>
          <w:trHeight w:val="1077"/>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58 475,3</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39 856,7</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68,2</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659 661,9</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141 174,2</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141 174,2</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601 186,6</w:t>
            </w:r>
          </w:p>
        </w:tc>
      </w:tr>
      <w:tr w:rsidR="008B5230" w:rsidRPr="001A36BC" w:rsidTr="00300448">
        <w:trPr>
          <w:trHeight w:val="1077"/>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Межбюджетные трансферты из бюджетов субъектов РФ, передаваемые </w:t>
            </w:r>
            <w:proofErr w:type="spellStart"/>
            <w:proofErr w:type="gramStart"/>
            <w:r w:rsidRPr="001A36BC">
              <w:rPr>
                <w:i/>
                <w:iCs/>
                <w:color w:val="000000"/>
                <w:sz w:val="16"/>
                <w:szCs w:val="16"/>
              </w:rPr>
              <w:t>территори-альным</w:t>
            </w:r>
            <w:proofErr w:type="spellEnd"/>
            <w:proofErr w:type="gramEnd"/>
            <w:r w:rsidRPr="001A36BC">
              <w:rPr>
                <w:i/>
                <w:iCs/>
                <w:color w:val="000000"/>
                <w:sz w:val="16"/>
                <w:szCs w:val="16"/>
              </w:rPr>
              <w:t xml:space="preserve">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1 286 454,3</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964 840,5</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75,0</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481 739,3</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481 739,3</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sz w:val="18"/>
                <w:szCs w:val="18"/>
              </w:rPr>
            </w:pPr>
            <w:r w:rsidRPr="001A36BC">
              <w:rPr>
                <w:sz w:val="18"/>
                <w:szCs w:val="18"/>
              </w:rPr>
              <w:t>481 739,3</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-804 715,0</w:t>
            </w:r>
          </w:p>
        </w:tc>
      </w:tr>
      <w:tr w:rsidR="008B5230" w:rsidRPr="001A36BC" w:rsidTr="00300448">
        <w:trPr>
          <w:trHeight w:val="680"/>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lastRenderedPageBreak/>
              <w:t xml:space="preserve">Субвенции бюджетам территориальных фондов ОМС на финансовое обеспечение организации ОМС на территориях субъектов РФ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2 080 176,2</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1 560 132,0</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75,0</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2 456 584,9</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color w:val="000000"/>
                <w:sz w:val="18"/>
                <w:szCs w:val="18"/>
              </w:rPr>
            </w:pPr>
            <w:r w:rsidRPr="001A36BC">
              <w:rPr>
                <w:color w:val="000000"/>
                <w:sz w:val="18"/>
                <w:szCs w:val="18"/>
              </w:rPr>
              <w:t>2 591 079,3</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color w:val="000000"/>
                <w:sz w:val="18"/>
                <w:szCs w:val="18"/>
              </w:rPr>
            </w:pPr>
            <w:r w:rsidRPr="001A36BC">
              <w:rPr>
                <w:color w:val="000000"/>
                <w:sz w:val="18"/>
                <w:szCs w:val="18"/>
              </w:rPr>
              <w:t>2 744 430,6</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color w:val="000000"/>
                <w:sz w:val="18"/>
                <w:szCs w:val="18"/>
              </w:rPr>
            </w:pPr>
            <w:r w:rsidRPr="001A36BC">
              <w:rPr>
                <w:color w:val="000000"/>
                <w:sz w:val="18"/>
                <w:szCs w:val="18"/>
              </w:rPr>
              <w:t>376 408,7</w:t>
            </w:r>
          </w:p>
        </w:tc>
      </w:tr>
      <w:tr w:rsidR="008B5230" w:rsidRPr="001A36BC" w:rsidTr="00300448">
        <w:trPr>
          <w:trHeight w:val="1704"/>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Межбюджетные трансферты, передаваемые бюджетам территориальных фондов ОМС субъектов РФ и </w:t>
            </w:r>
            <w:proofErr w:type="spellStart"/>
            <w:r w:rsidRPr="001A36BC">
              <w:rPr>
                <w:i/>
                <w:iCs/>
                <w:color w:val="000000"/>
                <w:sz w:val="16"/>
                <w:szCs w:val="16"/>
              </w:rPr>
              <w:t>и</w:t>
            </w:r>
            <w:proofErr w:type="spellEnd"/>
            <w:r w:rsidRPr="001A36BC">
              <w:rPr>
                <w:i/>
                <w:iCs/>
                <w:color w:val="000000"/>
                <w:sz w:val="16"/>
                <w:szCs w:val="16"/>
              </w:rPr>
              <w:t xml:space="preserve"> </w:t>
            </w:r>
            <w:proofErr w:type="spellStart"/>
            <w:r w:rsidRPr="001A36BC">
              <w:rPr>
                <w:i/>
                <w:iCs/>
                <w:color w:val="000000"/>
                <w:sz w:val="16"/>
                <w:szCs w:val="16"/>
              </w:rPr>
              <w:t>г.Байконур</w:t>
            </w:r>
            <w:proofErr w:type="spellEnd"/>
            <w:r w:rsidRPr="001A36BC">
              <w:rPr>
                <w:i/>
                <w:iCs/>
                <w:color w:val="000000"/>
                <w:sz w:val="16"/>
                <w:szCs w:val="16"/>
              </w:rPr>
              <w:t xml:space="preserve"> на дополнительное финансовое обеспечение оказания медицинской помощи лицам, застрахованным по ОМС, в том числе с заболеванием и (или) подозрением на </w:t>
            </w:r>
            <w:proofErr w:type="spellStart"/>
            <w:proofErr w:type="gramStart"/>
            <w:r w:rsidRPr="001A36BC">
              <w:rPr>
                <w:i/>
                <w:iCs/>
                <w:color w:val="000000"/>
                <w:sz w:val="16"/>
                <w:szCs w:val="16"/>
              </w:rPr>
              <w:t>заболе-вание</w:t>
            </w:r>
            <w:proofErr w:type="spellEnd"/>
            <w:proofErr w:type="gramEnd"/>
            <w:r w:rsidRPr="001A36BC">
              <w:rPr>
                <w:i/>
                <w:iCs/>
                <w:color w:val="000000"/>
                <w:sz w:val="16"/>
                <w:szCs w:val="16"/>
              </w:rPr>
              <w:t xml:space="preserve"> новой </w:t>
            </w:r>
            <w:proofErr w:type="spellStart"/>
            <w:r w:rsidRPr="001A36BC">
              <w:rPr>
                <w:i/>
                <w:iCs/>
                <w:color w:val="000000"/>
                <w:sz w:val="16"/>
                <w:szCs w:val="16"/>
              </w:rPr>
              <w:t>коронавирусной</w:t>
            </w:r>
            <w:proofErr w:type="spellEnd"/>
            <w:r w:rsidRPr="001A36BC">
              <w:rPr>
                <w:i/>
                <w:iCs/>
                <w:color w:val="000000"/>
                <w:sz w:val="16"/>
                <w:szCs w:val="16"/>
              </w:rPr>
              <w:t xml:space="preserve"> инфекцией, в рамках реализации </w:t>
            </w:r>
            <w:proofErr w:type="spellStart"/>
            <w:r w:rsidRPr="001A36BC">
              <w:rPr>
                <w:i/>
                <w:iCs/>
                <w:color w:val="000000"/>
                <w:sz w:val="16"/>
                <w:szCs w:val="16"/>
              </w:rPr>
              <w:t>терпрограммы</w:t>
            </w:r>
            <w:proofErr w:type="spellEnd"/>
            <w:r w:rsidRPr="001A36BC">
              <w:rPr>
                <w:i/>
                <w:iCs/>
                <w:color w:val="000000"/>
                <w:sz w:val="16"/>
                <w:szCs w:val="16"/>
              </w:rPr>
              <w:t xml:space="preserve"> ОМС</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0,0</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13 583,8</w:t>
            </w:r>
          </w:p>
        </w:tc>
        <w:tc>
          <w:tcPr>
            <w:tcW w:w="84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i/>
                <w:color w:val="000000"/>
                <w:sz w:val="18"/>
                <w:szCs w:val="18"/>
              </w:rPr>
            </w:pPr>
            <w:r w:rsidRPr="001A36BC">
              <w:rPr>
                <w:i/>
                <w:color w:val="000000"/>
                <w:sz w:val="18"/>
                <w:szCs w:val="18"/>
              </w:rPr>
              <w:t>0,0</w:t>
            </w:r>
          </w:p>
        </w:tc>
      </w:tr>
      <w:tr w:rsidR="008B5230" w:rsidRPr="001A36BC" w:rsidTr="00300448">
        <w:trPr>
          <w:trHeight w:val="984"/>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Межбюджетные трансферты, передаваемые бюджетам территориальных фондов ОМС на финансовое обеспечение формирования нормированного страхового запаса территориального фонда ОМС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50 944,6</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38 208,6</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75,0</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i/>
                <w:color w:val="000000"/>
                <w:sz w:val="18"/>
                <w:szCs w:val="18"/>
              </w:rPr>
            </w:pPr>
            <w:r w:rsidRPr="001A36BC">
              <w:rPr>
                <w:i/>
                <w:color w:val="000000"/>
                <w:sz w:val="18"/>
                <w:szCs w:val="18"/>
              </w:rPr>
              <w:t>-50 944,6</w:t>
            </w:r>
          </w:p>
        </w:tc>
      </w:tr>
      <w:tr w:rsidR="008B5230" w:rsidRPr="001A36BC" w:rsidTr="00300448">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Межбюджетные трансферты, передаваемые бюджетам территориальных фондов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663,0</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331,8</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50,0</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i/>
                <w:color w:val="000000"/>
                <w:sz w:val="18"/>
                <w:szCs w:val="18"/>
              </w:rPr>
            </w:pPr>
            <w:r w:rsidRPr="001A36BC">
              <w:rPr>
                <w:i/>
                <w:color w:val="000000"/>
                <w:sz w:val="18"/>
                <w:szCs w:val="18"/>
              </w:rPr>
              <w:t>-663,0</w:t>
            </w:r>
          </w:p>
        </w:tc>
      </w:tr>
      <w:tr w:rsidR="008B5230" w:rsidRPr="001A36BC" w:rsidTr="00300448">
        <w:trPr>
          <w:trHeight w:val="1417"/>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Межбюджетные трансферты, передаваемые бюджетам территориальных фондов ОМС на дополнительное финансовое обеспечение оказания медицинской помощи лицам, застрахованным по ОМС, в том числе с заболеванием и (или) подозрением на </w:t>
            </w:r>
            <w:proofErr w:type="spellStart"/>
            <w:proofErr w:type="gramStart"/>
            <w:r w:rsidRPr="001A36BC">
              <w:rPr>
                <w:i/>
                <w:iCs/>
                <w:color w:val="000000"/>
                <w:sz w:val="16"/>
                <w:szCs w:val="16"/>
              </w:rPr>
              <w:t>заболе-вание</w:t>
            </w:r>
            <w:proofErr w:type="spellEnd"/>
            <w:proofErr w:type="gramEnd"/>
            <w:r w:rsidRPr="001A36BC">
              <w:rPr>
                <w:i/>
                <w:iCs/>
                <w:color w:val="000000"/>
                <w:sz w:val="16"/>
                <w:szCs w:val="16"/>
              </w:rPr>
              <w:t xml:space="preserve"> новой </w:t>
            </w:r>
            <w:proofErr w:type="spellStart"/>
            <w:r w:rsidRPr="001A36BC">
              <w:rPr>
                <w:i/>
                <w:iCs/>
                <w:color w:val="000000"/>
                <w:sz w:val="16"/>
                <w:szCs w:val="16"/>
              </w:rPr>
              <w:t>коронавирусной</w:t>
            </w:r>
            <w:proofErr w:type="spellEnd"/>
            <w:r w:rsidRPr="001A36BC">
              <w:rPr>
                <w:i/>
                <w:iCs/>
                <w:color w:val="000000"/>
                <w:sz w:val="16"/>
                <w:szCs w:val="16"/>
              </w:rPr>
              <w:t xml:space="preserve"> инфекцией, в рамках реализации </w:t>
            </w:r>
            <w:proofErr w:type="spellStart"/>
            <w:r w:rsidRPr="001A36BC">
              <w:rPr>
                <w:i/>
                <w:iCs/>
                <w:color w:val="000000"/>
                <w:sz w:val="16"/>
                <w:szCs w:val="16"/>
              </w:rPr>
              <w:t>терпрограммы</w:t>
            </w:r>
            <w:proofErr w:type="spellEnd"/>
            <w:r w:rsidRPr="001A36BC">
              <w:rPr>
                <w:i/>
                <w:iCs/>
                <w:color w:val="000000"/>
                <w:sz w:val="16"/>
                <w:szCs w:val="16"/>
              </w:rPr>
              <w:t xml:space="preserve"> ОМС</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0,0</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23 174,7</w:t>
            </w:r>
          </w:p>
        </w:tc>
        <w:tc>
          <w:tcPr>
            <w:tcW w:w="84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i/>
                <w:color w:val="000000"/>
                <w:sz w:val="18"/>
                <w:szCs w:val="18"/>
              </w:rPr>
            </w:pPr>
            <w:r w:rsidRPr="001A36BC">
              <w:rPr>
                <w:i/>
                <w:color w:val="000000"/>
                <w:sz w:val="18"/>
                <w:szCs w:val="18"/>
              </w:rPr>
              <w:t>0,0 </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i/>
                <w:color w:val="000000"/>
                <w:sz w:val="18"/>
                <w:szCs w:val="18"/>
              </w:rPr>
            </w:pPr>
            <w:r w:rsidRPr="001A36BC">
              <w:rPr>
                <w:i/>
                <w:color w:val="000000"/>
                <w:sz w:val="18"/>
                <w:szCs w:val="18"/>
              </w:rPr>
              <w:t>0,0</w:t>
            </w:r>
          </w:p>
        </w:tc>
      </w:tr>
      <w:tr w:rsidR="008B5230" w:rsidRPr="001A36BC" w:rsidTr="00300448">
        <w:trPr>
          <w:trHeight w:val="492"/>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Прочие межбюджетные трансферты, передаваемые бюджетам территориальных фондов ОМС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45 294,2</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45 855,4</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101,2</w:t>
            </w:r>
          </w:p>
        </w:tc>
        <w:tc>
          <w:tcPr>
            <w:tcW w:w="96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0" w:right="-200" w:firstLine="3"/>
              <w:jc w:val="center"/>
              <w:rPr>
                <w:i/>
                <w:iCs/>
                <w:color w:val="000000"/>
                <w:sz w:val="18"/>
                <w:szCs w:val="18"/>
              </w:rPr>
            </w:pPr>
            <w:r w:rsidRPr="001A36BC">
              <w:rPr>
                <w:i/>
                <w:iCs/>
                <w:color w:val="000000"/>
                <w:sz w:val="18"/>
                <w:szCs w:val="18"/>
              </w:rPr>
              <w:t>45 500,0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58" w:right="-196"/>
              <w:jc w:val="center"/>
              <w:rPr>
                <w:i/>
                <w:color w:val="000000"/>
                <w:sz w:val="18"/>
                <w:szCs w:val="18"/>
              </w:rPr>
            </w:pPr>
            <w:r w:rsidRPr="001A36BC">
              <w:rPr>
                <w:i/>
                <w:color w:val="000000"/>
                <w:sz w:val="18"/>
                <w:szCs w:val="18"/>
              </w:rPr>
              <w:t>45 500,0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2" w:right="-38"/>
              <w:jc w:val="center"/>
              <w:rPr>
                <w:i/>
                <w:color w:val="000000"/>
                <w:sz w:val="18"/>
                <w:szCs w:val="18"/>
              </w:rPr>
            </w:pPr>
            <w:r w:rsidRPr="001A36BC">
              <w:rPr>
                <w:i/>
                <w:color w:val="000000"/>
                <w:sz w:val="18"/>
                <w:szCs w:val="18"/>
              </w:rPr>
              <w:t>45 500,0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75" w:right="-107" w:firstLine="12"/>
              <w:jc w:val="center"/>
              <w:rPr>
                <w:i/>
                <w:color w:val="000000"/>
                <w:sz w:val="18"/>
                <w:szCs w:val="18"/>
              </w:rPr>
            </w:pPr>
            <w:r w:rsidRPr="001A36BC">
              <w:rPr>
                <w:i/>
                <w:color w:val="000000"/>
                <w:sz w:val="18"/>
                <w:szCs w:val="18"/>
              </w:rPr>
              <w:t>205,8</w:t>
            </w:r>
          </w:p>
        </w:tc>
      </w:tr>
      <w:tr w:rsidR="008B5230" w:rsidRPr="001A36BC" w:rsidTr="00300448">
        <w:trPr>
          <w:trHeight w:val="744"/>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501,8</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80,1</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color w:val="000000"/>
                <w:sz w:val="18"/>
                <w:szCs w:val="18"/>
              </w:rPr>
            </w:pPr>
            <w:r w:rsidRPr="001A36BC">
              <w:rPr>
                <w:color w:val="000000"/>
                <w:sz w:val="18"/>
                <w:szCs w:val="18"/>
              </w:rPr>
              <w:t>16,0</w:t>
            </w:r>
          </w:p>
        </w:tc>
        <w:tc>
          <w:tcPr>
            <w:tcW w:w="960" w:type="dxa"/>
            <w:tcBorders>
              <w:top w:val="nil"/>
              <w:left w:val="nil"/>
              <w:bottom w:val="single" w:sz="4" w:space="0" w:color="auto"/>
              <w:right w:val="single" w:sz="4" w:space="0" w:color="auto"/>
            </w:tcBorders>
            <w:shd w:val="clear" w:color="auto" w:fill="auto"/>
            <w:vAlign w:val="center"/>
          </w:tcPr>
          <w:p w:rsidR="008B5230" w:rsidRPr="001A36BC" w:rsidRDefault="008B5230" w:rsidP="001A36BC">
            <w:pPr>
              <w:ind w:left="-120" w:right="-200" w:firstLine="3"/>
              <w:jc w:val="center"/>
              <w:rPr>
                <w:iCs/>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58" w:right="-196"/>
              <w:jc w:val="center"/>
              <w:rPr>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62" w:right="-38"/>
              <w:jc w:val="center"/>
              <w:rPr>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75" w:right="-107" w:firstLine="12"/>
              <w:jc w:val="center"/>
              <w:rPr>
                <w:color w:val="000000"/>
                <w:sz w:val="18"/>
                <w:szCs w:val="18"/>
              </w:rPr>
            </w:pPr>
          </w:p>
        </w:tc>
      </w:tr>
      <w:tr w:rsidR="008B5230" w:rsidRPr="001A36BC" w:rsidTr="00300448">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 xml:space="preserve">Доходы бюджетов территориального фонда ОМС от возврата остатков межбюджетных трансфертов прошлых лет на осуществление единовременных выплат медицинским работникам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460,6</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0,0</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tcPr>
          <w:p w:rsidR="008B5230" w:rsidRPr="001A36BC" w:rsidRDefault="008B5230" w:rsidP="001A36BC">
            <w:pPr>
              <w:ind w:left="-120" w:right="-200" w:firstLine="3"/>
              <w:jc w:val="center"/>
              <w:rPr>
                <w:i/>
                <w:iCs/>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58" w:right="-196"/>
              <w:jc w:val="center"/>
              <w:rPr>
                <w:i/>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62" w:right="-38"/>
              <w:jc w:val="center"/>
              <w:rPr>
                <w:i/>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75" w:right="-107" w:firstLine="12"/>
              <w:jc w:val="center"/>
              <w:rPr>
                <w:i/>
                <w:color w:val="000000"/>
                <w:sz w:val="18"/>
                <w:szCs w:val="18"/>
              </w:rPr>
            </w:pPr>
          </w:p>
        </w:tc>
      </w:tr>
      <w:tr w:rsidR="008B5230" w:rsidRPr="001A36BC" w:rsidTr="00300448">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i/>
                <w:iCs/>
                <w:color w:val="000000"/>
                <w:sz w:val="18"/>
                <w:szCs w:val="18"/>
              </w:rPr>
            </w:pPr>
            <w:r w:rsidRPr="001A36BC">
              <w:rPr>
                <w:i/>
                <w:iCs/>
                <w:color w:val="000000"/>
                <w:sz w:val="18"/>
                <w:szCs w:val="18"/>
              </w:rPr>
              <w:t>41,2</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i/>
                <w:iCs/>
                <w:color w:val="000000"/>
                <w:sz w:val="18"/>
                <w:szCs w:val="18"/>
              </w:rPr>
            </w:pPr>
            <w:r w:rsidRPr="001A36BC">
              <w:rPr>
                <w:i/>
                <w:iCs/>
                <w:color w:val="000000"/>
                <w:sz w:val="18"/>
                <w:szCs w:val="18"/>
              </w:rPr>
              <w:t>80,1</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iCs/>
                <w:color w:val="000000"/>
                <w:sz w:val="18"/>
                <w:szCs w:val="18"/>
              </w:rPr>
            </w:pPr>
            <w:r w:rsidRPr="001A36BC">
              <w:rPr>
                <w:i/>
                <w:iCs/>
                <w:color w:val="000000"/>
                <w:sz w:val="18"/>
                <w:szCs w:val="18"/>
              </w:rPr>
              <w:t>194,4</w:t>
            </w:r>
          </w:p>
        </w:tc>
        <w:tc>
          <w:tcPr>
            <w:tcW w:w="960" w:type="dxa"/>
            <w:tcBorders>
              <w:top w:val="nil"/>
              <w:left w:val="nil"/>
              <w:bottom w:val="single" w:sz="4" w:space="0" w:color="auto"/>
              <w:right w:val="single" w:sz="4" w:space="0" w:color="auto"/>
            </w:tcBorders>
            <w:shd w:val="clear" w:color="auto" w:fill="auto"/>
            <w:vAlign w:val="center"/>
          </w:tcPr>
          <w:p w:rsidR="008B5230" w:rsidRPr="001A36BC" w:rsidRDefault="008B5230" w:rsidP="001A36BC">
            <w:pPr>
              <w:ind w:left="-120" w:right="-200" w:firstLine="3"/>
              <w:jc w:val="center"/>
              <w:rPr>
                <w:i/>
                <w:iCs/>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58" w:right="-196"/>
              <w:jc w:val="center"/>
              <w:rPr>
                <w:i/>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62" w:right="-38"/>
              <w:jc w:val="center"/>
              <w:rPr>
                <w:i/>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75" w:right="-107" w:firstLine="12"/>
              <w:jc w:val="center"/>
              <w:rPr>
                <w:i/>
                <w:color w:val="000000"/>
                <w:sz w:val="18"/>
                <w:szCs w:val="18"/>
              </w:rPr>
            </w:pPr>
          </w:p>
        </w:tc>
      </w:tr>
      <w:tr w:rsidR="008B5230" w:rsidRPr="001A36BC" w:rsidTr="00300448">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03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9" w:right="-52"/>
              <w:jc w:val="center"/>
              <w:rPr>
                <w:color w:val="000000"/>
                <w:sz w:val="18"/>
                <w:szCs w:val="18"/>
              </w:rPr>
            </w:pPr>
            <w:r w:rsidRPr="001A36BC">
              <w:rPr>
                <w:color w:val="000000"/>
                <w:sz w:val="18"/>
                <w:szCs w:val="18"/>
              </w:rPr>
              <w:t>-18 232,3</w:t>
            </w:r>
          </w:p>
        </w:tc>
        <w:tc>
          <w:tcPr>
            <w:tcW w:w="959"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3" w:right="-109"/>
              <w:jc w:val="center"/>
              <w:rPr>
                <w:color w:val="000000"/>
                <w:sz w:val="18"/>
                <w:szCs w:val="18"/>
              </w:rPr>
            </w:pPr>
            <w:r w:rsidRPr="001A36BC">
              <w:rPr>
                <w:color w:val="000000"/>
                <w:sz w:val="18"/>
                <w:szCs w:val="18"/>
              </w:rPr>
              <w:t>-18 421,4</w:t>
            </w:r>
          </w:p>
        </w:tc>
        <w:tc>
          <w:tcPr>
            <w:tcW w:w="849" w:type="dxa"/>
            <w:tcBorders>
              <w:top w:val="nil"/>
              <w:left w:val="nil"/>
              <w:bottom w:val="single" w:sz="4" w:space="0" w:color="auto"/>
              <w:right w:val="single" w:sz="4" w:space="0" w:color="auto"/>
            </w:tcBorders>
            <w:shd w:val="clear" w:color="000000" w:fill="FFFFFF"/>
            <w:vAlign w:val="center"/>
            <w:hideMark/>
          </w:tcPr>
          <w:p w:rsidR="008B5230" w:rsidRPr="001A36BC" w:rsidRDefault="008B5230" w:rsidP="001A36BC">
            <w:pPr>
              <w:ind w:left="-107" w:right="-96"/>
              <w:jc w:val="center"/>
              <w:rPr>
                <w:i/>
                <w:color w:val="000000"/>
                <w:sz w:val="18"/>
                <w:szCs w:val="18"/>
              </w:rPr>
            </w:pPr>
            <w:r w:rsidRPr="001A36BC">
              <w:rPr>
                <w:i/>
                <w:color w:val="000000"/>
                <w:sz w:val="18"/>
                <w:szCs w:val="18"/>
              </w:rPr>
              <w:t>101,0</w:t>
            </w:r>
          </w:p>
        </w:tc>
        <w:tc>
          <w:tcPr>
            <w:tcW w:w="960" w:type="dxa"/>
            <w:tcBorders>
              <w:top w:val="nil"/>
              <w:left w:val="nil"/>
              <w:bottom w:val="single" w:sz="4" w:space="0" w:color="auto"/>
              <w:right w:val="single" w:sz="4" w:space="0" w:color="auto"/>
            </w:tcBorders>
            <w:shd w:val="clear" w:color="auto" w:fill="auto"/>
            <w:vAlign w:val="center"/>
          </w:tcPr>
          <w:p w:rsidR="008B5230" w:rsidRPr="001A36BC" w:rsidRDefault="008B5230" w:rsidP="001A36BC">
            <w:pPr>
              <w:ind w:left="-120" w:right="-200" w:firstLine="3"/>
              <w:jc w:val="center"/>
              <w:rPr>
                <w:i/>
                <w:iCs/>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58" w:right="-196"/>
              <w:jc w:val="center"/>
              <w:rPr>
                <w:i/>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62" w:right="-38"/>
              <w:jc w:val="center"/>
              <w:rPr>
                <w:i/>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center"/>
          </w:tcPr>
          <w:p w:rsidR="008B5230" w:rsidRPr="001A36BC" w:rsidRDefault="008B5230" w:rsidP="001A36BC">
            <w:pPr>
              <w:ind w:left="-175" w:right="-107" w:firstLine="12"/>
              <w:jc w:val="center"/>
              <w:rPr>
                <w:i/>
                <w:color w:val="000000"/>
                <w:sz w:val="18"/>
                <w:szCs w:val="18"/>
              </w:rPr>
            </w:pPr>
          </w:p>
        </w:tc>
      </w:tr>
    </w:tbl>
    <w:p w:rsidR="008B5230" w:rsidRPr="001A36BC" w:rsidRDefault="008B5230" w:rsidP="001A36BC">
      <w:pPr>
        <w:ind w:firstLine="709"/>
        <w:jc w:val="both"/>
        <w:rPr>
          <w:sz w:val="16"/>
          <w:szCs w:val="16"/>
        </w:rPr>
      </w:pPr>
    </w:p>
    <w:p w:rsidR="008B5230" w:rsidRPr="001A36BC" w:rsidRDefault="008B5230" w:rsidP="001A36BC">
      <w:pPr>
        <w:ind w:firstLine="709"/>
        <w:jc w:val="both"/>
        <w:rPr>
          <w:sz w:val="28"/>
          <w:szCs w:val="28"/>
        </w:rPr>
      </w:pPr>
      <w:r w:rsidRPr="001A36BC">
        <w:rPr>
          <w:sz w:val="28"/>
          <w:szCs w:val="28"/>
        </w:rPr>
        <w:t xml:space="preserve">В структуре доходов бюджета Фонда значительный объем составляют </w:t>
      </w:r>
      <w:r w:rsidRPr="001A36BC">
        <w:rPr>
          <w:b/>
          <w:i/>
          <w:sz w:val="28"/>
          <w:szCs w:val="28"/>
        </w:rPr>
        <w:t xml:space="preserve">межбюджетные трансферты из бюджета ФФ ОМС </w:t>
      </w:r>
      <w:r w:rsidRPr="001A36BC">
        <w:rPr>
          <w:sz w:val="28"/>
          <w:szCs w:val="28"/>
        </w:rPr>
        <w:t xml:space="preserve">(субвенции на финансовое обеспечение организации ОМС на территориях субъектов РФ): на 2022 год – 67,2% (2 456 584,9 тыс. рублей), на 2023 год – 79,2% (2 591 079,3 тыс. рублей), на 2024 год – 80,1% (2 744 430,6 тыс. рублей). </w:t>
      </w:r>
    </w:p>
    <w:p w:rsidR="008B5230" w:rsidRPr="001A36BC" w:rsidRDefault="008B5230" w:rsidP="001A36BC">
      <w:pPr>
        <w:ind w:firstLine="709"/>
        <w:jc w:val="both"/>
        <w:rPr>
          <w:sz w:val="28"/>
          <w:szCs w:val="28"/>
        </w:rPr>
      </w:pPr>
      <w:r w:rsidRPr="001A36BC">
        <w:rPr>
          <w:sz w:val="28"/>
          <w:szCs w:val="28"/>
        </w:rPr>
        <w:lastRenderedPageBreak/>
        <w:t>При формировании доходной части бюджета Фонда прогнозируемый объем субвенций из ФФ ОМС определен на основании Методики распределения, предоставления и расходования субвенций</w:t>
      </w:r>
      <w:r w:rsidRPr="001A36BC">
        <w:rPr>
          <w:rStyle w:val="ab"/>
          <w:sz w:val="28"/>
          <w:szCs w:val="28"/>
        </w:rPr>
        <w:footnoteReference w:id="72"/>
      </w:r>
      <w:r w:rsidRPr="001A36BC">
        <w:rPr>
          <w:sz w:val="28"/>
          <w:szCs w:val="28"/>
        </w:rPr>
        <w:t xml:space="preserve">, исходя из численности лиц, застрахованных по ОМС по состоянию на 1 января 2021 года – 46 218 человека, </w:t>
      </w:r>
      <w:proofErr w:type="spellStart"/>
      <w:r w:rsidRPr="001A36BC">
        <w:rPr>
          <w:sz w:val="28"/>
          <w:szCs w:val="28"/>
        </w:rPr>
        <w:t>подушевого</w:t>
      </w:r>
      <w:proofErr w:type="spellEnd"/>
      <w:r w:rsidRPr="001A36BC">
        <w:rPr>
          <w:sz w:val="28"/>
          <w:szCs w:val="28"/>
        </w:rPr>
        <w:t xml:space="preserve"> норматива</w:t>
      </w:r>
      <w:r w:rsidRPr="001A36BC">
        <w:rPr>
          <w:rStyle w:val="ab"/>
          <w:sz w:val="28"/>
          <w:szCs w:val="28"/>
        </w:rPr>
        <w:footnoteReference w:id="73"/>
      </w:r>
      <w:r w:rsidRPr="001A36BC">
        <w:rPr>
          <w:sz w:val="28"/>
          <w:szCs w:val="28"/>
        </w:rPr>
        <w:t>: на 2022 год – </w:t>
      </w:r>
      <w:r w:rsidRPr="001A36BC">
        <w:rPr>
          <w:color w:val="000000"/>
          <w:sz w:val="28"/>
          <w:szCs w:val="28"/>
        </w:rPr>
        <w:t>14 173,9 </w:t>
      </w:r>
      <w:r w:rsidRPr="001A36BC">
        <w:rPr>
          <w:sz w:val="28"/>
          <w:szCs w:val="28"/>
        </w:rPr>
        <w:t xml:space="preserve">рублей, на 2023 год – </w:t>
      </w:r>
      <w:r w:rsidRPr="001A36BC">
        <w:rPr>
          <w:color w:val="000000"/>
          <w:sz w:val="28"/>
          <w:szCs w:val="28"/>
        </w:rPr>
        <w:t>14 949,9 </w:t>
      </w:r>
      <w:r w:rsidRPr="001A36BC">
        <w:rPr>
          <w:sz w:val="28"/>
          <w:szCs w:val="28"/>
        </w:rPr>
        <w:t xml:space="preserve">рублей, на 2024 год – </w:t>
      </w:r>
      <w:r w:rsidRPr="001A36BC">
        <w:rPr>
          <w:color w:val="000000"/>
          <w:sz w:val="28"/>
          <w:szCs w:val="28"/>
        </w:rPr>
        <w:t>15 834,7 </w:t>
      </w:r>
      <w:r w:rsidRPr="001A36BC">
        <w:rPr>
          <w:sz w:val="28"/>
          <w:szCs w:val="28"/>
        </w:rPr>
        <w:t xml:space="preserve">рублей и коэффициента дифференциации для Чукотского автономного округа равного 3,75. В связи с увеличением </w:t>
      </w:r>
      <w:proofErr w:type="spellStart"/>
      <w:r w:rsidRPr="001A36BC">
        <w:rPr>
          <w:sz w:val="28"/>
          <w:szCs w:val="28"/>
        </w:rPr>
        <w:t>подушевого</w:t>
      </w:r>
      <w:proofErr w:type="spellEnd"/>
      <w:r w:rsidRPr="001A36BC">
        <w:rPr>
          <w:sz w:val="28"/>
          <w:szCs w:val="28"/>
        </w:rPr>
        <w:t xml:space="preserve"> норматива на 2022 год на 8,4%, расчетного коэффициента дифференциации с 3,45 до 3,75, а также увеличением численности застрахованных лиц на 116 человек, отмечается рост объема субвенций на финансовое обеспечение организации ОМС в 2022 году на 376 408,7 тыс. рублей.</w:t>
      </w:r>
    </w:p>
    <w:p w:rsidR="008B5230" w:rsidRPr="001A36BC" w:rsidRDefault="008B5230" w:rsidP="001A36BC">
      <w:pPr>
        <w:ind w:firstLine="709"/>
        <w:jc w:val="both"/>
        <w:rPr>
          <w:sz w:val="28"/>
          <w:szCs w:val="28"/>
        </w:rPr>
      </w:pPr>
      <w:r w:rsidRPr="001A36BC">
        <w:rPr>
          <w:sz w:val="28"/>
          <w:szCs w:val="28"/>
        </w:rPr>
        <w:t xml:space="preserve">Расчет объема субвенции на финансовое обеспечение организации ОМС в Чукотском автономном округе на 2022 год и на плановый период 2023 и 2024 годов, проведенный Счетной палатой при подготовке настоящего заключения, представлен в таблице 2. </w:t>
      </w:r>
    </w:p>
    <w:p w:rsidR="008B5230" w:rsidRPr="001A36BC" w:rsidRDefault="008B5230" w:rsidP="001A36BC">
      <w:pPr>
        <w:ind w:firstLine="709"/>
        <w:jc w:val="right"/>
        <w:rPr>
          <w:sz w:val="28"/>
          <w:szCs w:val="28"/>
        </w:rPr>
      </w:pPr>
      <w:r w:rsidRPr="001A36BC">
        <w:rPr>
          <w:sz w:val="28"/>
          <w:szCs w:val="28"/>
        </w:rPr>
        <w:t>Таблица 2</w:t>
      </w:r>
    </w:p>
    <w:tbl>
      <w:tblPr>
        <w:tblW w:w="9639" w:type="dxa"/>
        <w:tblInd w:w="-5" w:type="dxa"/>
        <w:tblLook w:val="04A0" w:firstRow="1" w:lastRow="0" w:firstColumn="1" w:lastColumn="0" w:noHBand="0" w:noVBand="1"/>
      </w:tblPr>
      <w:tblGrid>
        <w:gridCol w:w="738"/>
        <w:gridCol w:w="1497"/>
        <w:gridCol w:w="1593"/>
        <w:gridCol w:w="1498"/>
        <w:gridCol w:w="1602"/>
        <w:gridCol w:w="1371"/>
        <w:gridCol w:w="1340"/>
      </w:tblGrid>
      <w:tr w:rsidR="008B5230" w:rsidRPr="001A36BC" w:rsidTr="00055E05">
        <w:trPr>
          <w:trHeight w:val="227"/>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Год</w:t>
            </w:r>
          </w:p>
        </w:tc>
        <w:tc>
          <w:tcPr>
            <w:tcW w:w="8901" w:type="dxa"/>
            <w:gridSpan w:val="6"/>
            <w:tcBorders>
              <w:top w:val="single" w:sz="4" w:space="0" w:color="auto"/>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Показатели для расчета субвенции</w:t>
            </w:r>
          </w:p>
        </w:tc>
      </w:tr>
      <w:tr w:rsidR="008B5230" w:rsidRPr="001A36BC" w:rsidTr="00055E05">
        <w:trPr>
          <w:trHeight w:val="1191"/>
        </w:trPr>
        <w:tc>
          <w:tcPr>
            <w:tcW w:w="738" w:type="dxa"/>
            <w:vMerge/>
            <w:tcBorders>
              <w:top w:val="single" w:sz="4" w:space="0" w:color="auto"/>
              <w:left w:val="single" w:sz="4" w:space="0" w:color="auto"/>
              <w:bottom w:val="single" w:sz="4" w:space="0" w:color="000000"/>
              <w:right w:val="single" w:sz="4" w:space="0" w:color="auto"/>
            </w:tcBorders>
            <w:vAlign w:val="center"/>
            <w:hideMark/>
          </w:tcPr>
          <w:p w:rsidR="008B5230" w:rsidRPr="001A36BC" w:rsidRDefault="008B5230" w:rsidP="001A36BC">
            <w:pPr>
              <w:rPr>
                <w:color w:val="000000"/>
                <w:sz w:val="18"/>
                <w:szCs w:val="18"/>
              </w:rPr>
            </w:pPr>
          </w:p>
        </w:tc>
        <w:tc>
          <w:tcPr>
            <w:tcW w:w="149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7" w:right="-48"/>
              <w:jc w:val="center"/>
              <w:rPr>
                <w:color w:val="000000"/>
                <w:sz w:val="18"/>
                <w:szCs w:val="18"/>
              </w:rPr>
            </w:pPr>
            <w:proofErr w:type="spellStart"/>
            <w:r w:rsidRPr="001A36BC">
              <w:rPr>
                <w:color w:val="000000"/>
                <w:sz w:val="18"/>
                <w:szCs w:val="18"/>
              </w:rPr>
              <w:t>Подушевой</w:t>
            </w:r>
            <w:proofErr w:type="spellEnd"/>
            <w:r w:rsidRPr="001A36BC">
              <w:rPr>
                <w:color w:val="000000"/>
                <w:sz w:val="18"/>
                <w:szCs w:val="18"/>
              </w:rPr>
              <w:t xml:space="preserve"> норматив финансирования, (рублей)</w:t>
            </w:r>
          </w:p>
        </w:tc>
        <w:tc>
          <w:tcPr>
            <w:tcW w:w="1593"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8" w:right="-74"/>
              <w:jc w:val="center"/>
              <w:rPr>
                <w:color w:val="000000"/>
                <w:sz w:val="18"/>
                <w:szCs w:val="18"/>
              </w:rPr>
            </w:pPr>
            <w:r w:rsidRPr="001A36BC">
              <w:rPr>
                <w:color w:val="000000"/>
                <w:sz w:val="18"/>
                <w:szCs w:val="18"/>
              </w:rPr>
              <w:t>Изменения норматива                   по отношению к предыдущему                   году (рублей, %)</w:t>
            </w:r>
          </w:p>
        </w:tc>
        <w:tc>
          <w:tcPr>
            <w:tcW w:w="1498"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66" w:right="-121" w:firstLine="24"/>
              <w:jc w:val="center"/>
              <w:rPr>
                <w:color w:val="000000"/>
                <w:sz w:val="18"/>
                <w:szCs w:val="18"/>
              </w:rPr>
            </w:pPr>
            <w:r w:rsidRPr="001A36BC">
              <w:rPr>
                <w:color w:val="000000"/>
                <w:sz w:val="18"/>
                <w:szCs w:val="18"/>
              </w:rPr>
              <w:t xml:space="preserve">Коэффициент дифференциации для Чукотского </w:t>
            </w:r>
            <w:proofErr w:type="gramStart"/>
            <w:r w:rsidRPr="001A36BC">
              <w:rPr>
                <w:color w:val="000000"/>
                <w:sz w:val="18"/>
                <w:szCs w:val="18"/>
              </w:rPr>
              <w:t>автономного  округа</w:t>
            </w:r>
            <w:proofErr w:type="gramEnd"/>
          </w:p>
        </w:tc>
        <w:tc>
          <w:tcPr>
            <w:tcW w:w="1602"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5" w:right="-72"/>
              <w:jc w:val="center"/>
              <w:rPr>
                <w:color w:val="000000"/>
                <w:sz w:val="18"/>
                <w:szCs w:val="18"/>
              </w:rPr>
            </w:pPr>
            <w:proofErr w:type="spellStart"/>
            <w:r w:rsidRPr="001A36BC">
              <w:rPr>
                <w:color w:val="000000"/>
                <w:sz w:val="18"/>
                <w:szCs w:val="18"/>
              </w:rPr>
              <w:t>Подушевой</w:t>
            </w:r>
            <w:proofErr w:type="spellEnd"/>
            <w:r w:rsidRPr="001A36BC">
              <w:rPr>
                <w:color w:val="000000"/>
                <w:sz w:val="18"/>
                <w:szCs w:val="18"/>
              </w:rPr>
              <w:t xml:space="preserve"> норматив финансирования               с учетом </w:t>
            </w:r>
            <w:proofErr w:type="spellStart"/>
            <w:r w:rsidRPr="001A36BC">
              <w:rPr>
                <w:color w:val="000000"/>
                <w:sz w:val="18"/>
                <w:szCs w:val="18"/>
              </w:rPr>
              <w:t>коэфф</w:t>
            </w:r>
            <w:proofErr w:type="spellEnd"/>
            <w:r w:rsidRPr="001A36BC">
              <w:rPr>
                <w:color w:val="000000"/>
                <w:sz w:val="18"/>
                <w:szCs w:val="18"/>
              </w:rPr>
              <w:t>.-та дифференциации (гр.2*гр.4, рублей)</w:t>
            </w:r>
          </w:p>
        </w:tc>
        <w:tc>
          <w:tcPr>
            <w:tcW w:w="1401"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22" w:firstLine="144"/>
              <w:jc w:val="center"/>
              <w:rPr>
                <w:color w:val="000000"/>
                <w:sz w:val="18"/>
                <w:szCs w:val="18"/>
              </w:rPr>
            </w:pPr>
            <w:r w:rsidRPr="001A36BC">
              <w:rPr>
                <w:color w:val="000000"/>
                <w:sz w:val="18"/>
                <w:szCs w:val="18"/>
              </w:rPr>
              <w:t xml:space="preserve">Численность </w:t>
            </w:r>
            <w:proofErr w:type="gramStart"/>
            <w:r w:rsidRPr="001A36BC">
              <w:rPr>
                <w:color w:val="000000"/>
                <w:sz w:val="18"/>
                <w:szCs w:val="18"/>
              </w:rPr>
              <w:t>застрахованных  по</w:t>
            </w:r>
            <w:proofErr w:type="gramEnd"/>
            <w:r w:rsidRPr="001A36BC">
              <w:rPr>
                <w:color w:val="000000"/>
                <w:sz w:val="18"/>
                <w:szCs w:val="18"/>
              </w:rPr>
              <w:t xml:space="preserve"> ОМС                         по состоянию на 01.01.2021 года (человек)</w:t>
            </w:r>
          </w:p>
        </w:tc>
        <w:tc>
          <w:tcPr>
            <w:tcW w:w="131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4" w:right="-111"/>
              <w:jc w:val="center"/>
              <w:rPr>
                <w:color w:val="000000"/>
                <w:sz w:val="18"/>
                <w:szCs w:val="18"/>
              </w:rPr>
            </w:pPr>
            <w:r w:rsidRPr="001A36BC">
              <w:rPr>
                <w:color w:val="000000"/>
                <w:sz w:val="18"/>
                <w:szCs w:val="18"/>
              </w:rPr>
              <w:t>Объем субвенции, (гр.5*гр.6/1000) (</w:t>
            </w:r>
            <w:proofErr w:type="spellStart"/>
            <w:r w:rsidRPr="001A36BC">
              <w:rPr>
                <w:color w:val="000000"/>
                <w:sz w:val="18"/>
                <w:szCs w:val="18"/>
              </w:rPr>
              <w:t>тыс.рублей</w:t>
            </w:r>
            <w:proofErr w:type="spellEnd"/>
            <w:r w:rsidRPr="001A36BC">
              <w:rPr>
                <w:color w:val="000000"/>
                <w:sz w:val="18"/>
                <w:szCs w:val="18"/>
              </w:rPr>
              <w:t>)</w:t>
            </w:r>
          </w:p>
        </w:tc>
      </w:tr>
      <w:tr w:rsidR="008B5230" w:rsidRPr="001A36BC" w:rsidTr="00055E05">
        <w:trPr>
          <w:trHeight w:val="227"/>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1</w:t>
            </w:r>
          </w:p>
        </w:tc>
        <w:tc>
          <w:tcPr>
            <w:tcW w:w="149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2</w:t>
            </w:r>
          </w:p>
        </w:tc>
        <w:tc>
          <w:tcPr>
            <w:tcW w:w="1593"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3</w:t>
            </w:r>
          </w:p>
        </w:tc>
        <w:tc>
          <w:tcPr>
            <w:tcW w:w="1498"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4</w:t>
            </w:r>
          </w:p>
        </w:tc>
        <w:tc>
          <w:tcPr>
            <w:tcW w:w="1602"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5</w:t>
            </w:r>
          </w:p>
        </w:tc>
        <w:tc>
          <w:tcPr>
            <w:tcW w:w="1401"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6</w:t>
            </w:r>
          </w:p>
        </w:tc>
        <w:tc>
          <w:tcPr>
            <w:tcW w:w="131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7</w:t>
            </w:r>
          </w:p>
        </w:tc>
      </w:tr>
      <w:tr w:rsidR="008B5230" w:rsidRPr="001A36BC" w:rsidTr="00055E05">
        <w:trPr>
          <w:trHeight w:val="227"/>
        </w:trPr>
        <w:tc>
          <w:tcPr>
            <w:tcW w:w="738" w:type="dxa"/>
            <w:tcBorders>
              <w:top w:val="nil"/>
              <w:left w:val="single" w:sz="4" w:space="0" w:color="auto"/>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2021</w:t>
            </w:r>
          </w:p>
        </w:tc>
        <w:tc>
          <w:tcPr>
            <w:tcW w:w="1497" w:type="dxa"/>
            <w:tcBorders>
              <w:top w:val="nil"/>
              <w:left w:val="nil"/>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13 078,6</w:t>
            </w:r>
          </w:p>
        </w:tc>
        <w:tc>
          <w:tcPr>
            <w:tcW w:w="1593" w:type="dxa"/>
            <w:tcBorders>
              <w:top w:val="nil"/>
              <w:left w:val="nil"/>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 </w:t>
            </w:r>
          </w:p>
        </w:tc>
        <w:tc>
          <w:tcPr>
            <w:tcW w:w="1498" w:type="dxa"/>
            <w:tcBorders>
              <w:top w:val="nil"/>
              <w:left w:val="nil"/>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3,45</w:t>
            </w:r>
          </w:p>
        </w:tc>
        <w:tc>
          <w:tcPr>
            <w:tcW w:w="1602" w:type="dxa"/>
            <w:tcBorders>
              <w:top w:val="nil"/>
              <w:left w:val="nil"/>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45 121,2</w:t>
            </w:r>
          </w:p>
        </w:tc>
        <w:tc>
          <w:tcPr>
            <w:tcW w:w="1401" w:type="dxa"/>
            <w:tcBorders>
              <w:top w:val="nil"/>
              <w:left w:val="nil"/>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*46 102,0</w:t>
            </w:r>
          </w:p>
        </w:tc>
        <w:tc>
          <w:tcPr>
            <w:tcW w:w="1310" w:type="dxa"/>
            <w:tcBorders>
              <w:top w:val="nil"/>
              <w:left w:val="nil"/>
              <w:bottom w:val="single" w:sz="4" w:space="0" w:color="auto"/>
              <w:right w:val="single" w:sz="4" w:space="0" w:color="auto"/>
            </w:tcBorders>
            <w:shd w:val="clear" w:color="000000" w:fill="B4C6E7"/>
            <w:vAlign w:val="center"/>
            <w:hideMark/>
          </w:tcPr>
          <w:p w:rsidR="008B5230" w:rsidRPr="001A36BC" w:rsidRDefault="008B5230" w:rsidP="001A36BC">
            <w:pPr>
              <w:jc w:val="center"/>
              <w:rPr>
                <w:i/>
                <w:iCs/>
                <w:color w:val="000000"/>
                <w:sz w:val="18"/>
                <w:szCs w:val="18"/>
              </w:rPr>
            </w:pPr>
            <w:r w:rsidRPr="001A36BC">
              <w:rPr>
                <w:i/>
                <w:iCs/>
                <w:color w:val="000000"/>
                <w:sz w:val="18"/>
                <w:szCs w:val="18"/>
              </w:rPr>
              <w:t>2 080 176,2</w:t>
            </w:r>
          </w:p>
        </w:tc>
      </w:tr>
      <w:tr w:rsidR="008B5230" w:rsidRPr="001A36BC" w:rsidTr="00055E05">
        <w:trPr>
          <w:trHeight w:val="227"/>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2022</w:t>
            </w:r>
          </w:p>
        </w:tc>
        <w:tc>
          <w:tcPr>
            <w:tcW w:w="149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14 173,9</w:t>
            </w:r>
          </w:p>
        </w:tc>
        <w:tc>
          <w:tcPr>
            <w:tcW w:w="1593"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1 095,3 (8,4%)</w:t>
            </w:r>
          </w:p>
        </w:tc>
        <w:tc>
          <w:tcPr>
            <w:tcW w:w="1498"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3,75</w:t>
            </w:r>
          </w:p>
        </w:tc>
        <w:tc>
          <w:tcPr>
            <w:tcW w:w="1602"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53 152,1</w:t>
            </w:r>
          </w:p>
        </w:tc>
        <w:tc>
          <w:tcPr>
            <w:tcW w:w="1401"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46 218,0</w:t>
            </w:r>
          </w:p>
        </w:tc>
        <w:tc>
          <w:tcPr>
            <w:tcW w:w="131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2 456 584,9</w:t>
            </w:r>
          </w:p>
        </w:tc>
      </w:tr>
      <w:tr w:rsidR="008B5230" w:rsidRPr="001A36BC" w:rsidTr="00055E05">
        <w:trPr>
          <w:trHeight w:val="227"/>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2023</w:t>
            </w:r>
          </w:p>
        </w:tc>
        <w:tc>
          <w:tcPr>
            <w:tcW w:w="149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14 949,9</w:t>
            </w:r>
          </w:p>
        </w:tc>
        <w:tc>
          <w:tcPr>
            <w:tcW w:w="1593"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776 (5,5%)</w:t>
            </w:r>
          </w:p>
        </w:tc>
        <w:tc>
          <w:tcPr>
            <w:tcW w:w="1498"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3,75</w:t>
            </w:r>
          </w:p>
        </w:tc>
        <w:tc>
          <w:tcPr>
            <w:tcW w:w="1602"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56 062,1</w:t>
            </w:r>
          </w:p>
        </w:tc>
        <w:tc>
          <w:tcPr>
            <w:tcW w:w="1401"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46 218,0</w:t>
            </w:r>
          </w:p>
        </w:tc>
        <w:tc>
          <w:tcPr>
            <w:tcW w:w="131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2 591 079,3</w:t>
            </w:r>
          </w:p>
        </w:tc>
      </w:tr>
      <w:tr w:rsidR="008B5230" w:rsidRPr="001A36BC" w:rsidTr="00055E05">
        <w:trPr>
          <w:trHeigh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2024</w:t>
            </w:r>
          </w:p>
        </w:tc>
        <w:tc>
          <w:tcPr>
            <w:tcW w:w="1497"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15 834,7</w:t>
            </w:r>
          </w:p>
        </w:tc>
        <w:tc>
          <w:tcPr>
            <w:tcW w:w="1593"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884,8 (5,9%)</w:t>
            </w:r>
          </w:p>
        </w:tc>
        <w:tc>
          <w:tcPr>
            <w:tcW w:w="1498"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3,75</w:t>
            </w:r>
          </w:p>
        </w:tc>
        <w:tc>
          <w:tcPr>
            <w:tcW w:w="1602"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59 380,1</w:t>
            </w:r>
          </w:p>
        </w:tc>
        <w:tc>
          <w:tcPr>
            <w:tcW w:w="1401"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46 218,0</w:t>
            </w:r>
          </w:p>
        </w:tc>
        <w:tc>
          <w:tcPr>
            <w:tcW w:w="1310"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color w:val="000000"/>
                <w:sz w:val="18"/>
                <w:szCs w:val="18"/>
              </w:rPr>
            </w:pPr>
            <w:r w:rsidRPr="001A36BC">
              <w:rPr>
                <w:color w:val="000000"/>
                <w:sz w:val="18"/>
                <w:szCs w:val="18"/>
              </w:rPr>
              <w:t>2 744 430,6</w:t>
            </w:r>
          </w:p>
        </w:tc>
      </w:tr>
    </w:tbl>
    <w:p w:rsidR="008B5230" w:rsidRPr="001A36BC" w:rsidRDefault="008B5230" w:rsidP="001A36BC">
      <w:pPr>
        <w:rPr>
          <w:sz w:val="6"/>
          <w:szCs w:val="6"/>
        </w:rPr>
      </w:pPr>
      <w:r w:rsidRPr="001A36BC">
        <w:rPr>
          <w:sz w:val="28"/>
          <w:szCs w:val="28"/>
        </w:rPr>
        <w:tab/>
      </w:r>
    </w:p>
    <w:p w:rsidR="008B5230" w:rsidRPr="001A36BC" w:rsidRDefault="008B5230" w:rsidP="001A36BC">
      <w:pPr>
        <w:rPr>
          <w:sz w:val="18"/>
          <w:szCs w:val="18"/>
        </w:rPr>
      </w:pPr>
      <w:r w:rsidRPr="001A36BC">
        <w:rPr>
          <w:sz w:val="18"/>
          <w:szCs w:val="18"/>
        </w:rPr>
        <w:t>* численность застрахованных по ОМС лиц по состоянию на 1 января 2021 года</w:t>
      </w:r>
    </w:p>
    <w:p w:rsidR="008B5230" w:rsidRPr="00055E05" w:rsidRDefault="008B5230" w:rsidP="001A36BC">
      <w:pPr>
        <w:rPr>
          <w:sz w:val="16"/>
          <w:szCs w:val="16"/>
        </w:rPr>
      </w:pPr>
    </w:p>
    <w:p w:rsidR="008B5230" w:rsidRPr="001A36BC" w:rsidRDefault="008B5230" w:rsidP="001A36BC">
      <w:pPr>
        <w:ind w:firstLine="709"/>
        <w:jc w:val="both"/>
        <w:rPr>
          <w:sz w:val="28"/>
          <w:szCs w:val="28"/>
        </w:rPr>
      </w:pPr>
      <w:r w:rsidRPr="001A36BC">
        <w:rPr>
          <w:sz w:val="28"/>
          <w:szCs w:val="28"/>
        </w:rPr>
        <w:t xml:space="preserve">Таким образом, объем </w:t>
      </w:r>
      <w:r w:rsidRPr="001A36BC">
        <w:rPr>
          <w:b/>
          <w:i/>
          <w:sz w:val="28"/>
          <w:szCs w:val="28"/>
        </w:rPr>
        <w:t xml:space="preserve">межбюджетных трансфертов из бюджета      ФФ ОМС </w:t>
      </w:r>
      <w:r w:rsidRPr="001A36BC">
        <w:rPr>
          <w:sz w:val="28"/>
          <w:szCs w:val="28"/>
        </w:rPr>
        <w:t>(субвенции на финансовое обеспечение организации ОМС), предусмотренный проектом бюджета Фонда на 2022 год и на плановый период 2023 и 2024 годов, рассчитан в соответствии с требованиями действующего законодательства.</w:t>
      </w:r>
    </w:p>
    <w:p w:rsidR="008B5230" w:rsidRPr="001A36BC" w:rsidRDefault="008B5230" w:rsidP="001A36BC">
      <w:pPr>
        <w:ind w:firstLine="709"/>
        <w:jc w:val="both"/>
        <w:rPr>
          <w:sz w:val="28"/>
          <w:szCs w:val="28"/>
        </w:rPr>
      </w:pPr>
      <w:r w:rsidRPr="001A36BC">
        <w:rPr>
          <w:sz w:val="28"/>
          <w:szCs w:val="28"/>
        </w:rPr>
        <w:t>Объем субвенции, планируемый Законопроектом на 2022 год, соответствует объему субвенции, предусмотренному для Чукотского автономного округа проектом федерального закона «О бюджете Федерального фонда обязательного медицинского страхования на 2022 год и на плановый период 2023 и 2024 годов».</w:t>
      </w:r>
    </w:p>
    <w:p w:rsidR="008B5230" w:rsidRPr="007208E5" w:rsidRDefault="008B5230" w:rsidP="001A36BC">
      <w:pPr>
        <w:ind w:firstLine="709"/>
        <w:jc w:val="both"/>
        <w:rPr>
          <w:sz w:val="16"/>
          <w:szCs w:val="16"/>
        </w:rPr>
      </w:pPr>
    </w:p>
    <w:p w:rsidR="008B5230" w:rsidRPr="001A36BC" w:rsidRDefault="008B5230" w:rsidP="001A36BC">
      <w:pPr>
        <w:ind w:firstLine="709"/>
        <w:jc w:val="both"/>
        <w:rPr>
          <w:sz w:val="28"/>
          <w:szCs w:val="28"/>
        </w:rPr>
      </w:pPr>
      <w:r w:rsidRPr="001A36BC">
        <w:rPr>
          <w:sz w:val="28"/>
          <w:szCs w:val="28"/>
        </w:rPr>
        <w:t xml:space="preserve">В общем объеме доходов бюджета Фонда </w:t>
      </w:r>
      <w:r w:rsidRPr="001A36BC">
        <w:rPr>
          <w:b/>
          <w:i/>
          <w:sz w:val="28"/>
          <w:szCs w:val="28"/>
        </w:rPr>
        <w:t>межбюджетные трансферты из окружного бюджета на финансовое обеспечение реализации Территориальной программы ОМС (в части базовой и сверх базовой программы ОМС)</w:t>
      </w:r>
      <w:r w:rsidRPr="001A36BC">
        <w:rPr>
          <w:sz w:val="28"/>
          <w:szCs w:val="28"/>
        </w:rPr>
        <w:t xml:space="preserve"> составляют: в 2022 году – 31,2% или  1 141 401,2 тыс. рублей, </w:t>
      </w:r>
      <w:r w:rsidRPr="001A36BC">
        <w:rPr>
          <w:sz w:val="28"/>
          <w:szCs w:val="28"/>
        </w:rPr>
        <w:lastRenderedPageBreak/>
        <w:t>в 2023 году – 20,3% или 662 913,5 тыс. рублей, в 2024 году – 19,3% или 662 913,5 тыс. рублей.</w:t>
      </w:r>
    </w:p>
    <w:p w:rsidR="008B5230" w:rsidRPr="001A36BC" w:rsidRDefault="008B5230" w:rsidP="001A36BC">
      <w:pPr>
        <w:pStyle w:val="aff1"/>
        <w:spacing w:after="0" w:line="240" w:lineRule="auto"/>
        <w:ind w:firstLine="708"/>
        <w:jc w:val="both"/>
        <w:rPr>
          <w:sz w:val="28"/>
          <w:szCs w:val="28"/>
        </w:rPr>
      </w:pPr>
      <w:r w:rsidRPr="001A36BC">
        <w:rPr>
          <w:sz w:val="28"/>
          <w:szCs w:val="28"/>
        </w:rPr>
        <w:t xml:space="preserve">Поступление </w:t>
      </w:r>
      <w:r w:rsidRPr="001A36BC">
        <w:rPr>
          <w:b/>
          <w:i/>
          <w:sz w:val="28"/>
          <w:szCs w:val="28"/>
        </w:rPr>
        <w:t>прочих межбюджетных трансфертов, передаваемых бюджетам территориальных фондов ОМС,</w:t>
      </w:r>
      <w:r w:rsidRPr="001A36BC">
        <w:rPr>
          <w:sz w:val="28"/>
          <w:szCs w:val="28"/>
        </w:rPr>
        <w:t xml:space="preserve"> в рассматриваемом периоде планируется в объеме 45 500,0 тыс. рублей ежегодно, что в структуре доходов бюджета Фонда составляет 1,2%, из них, согласно пояснительной записке к Законопроекту, 45 000,0 тыс. рублей – средства, поступающие из других территориальных фондов ОМС за медицинскую помощь, оказанную медицинскими организациями округа лицам, застрахованным на территории других субъектов Российской Федерации;  500,0 тыс. рублей – средства окружного бюджета на оплату экстренной медицинской помощи лицам не застрахованным и не идентифицированным в системе ОМС.</w:t>
      </w:r>
    </w:p>
    <w:p w:rsidR="008B5230" w:rsidRPr="001A36BC" w:rsidRDefault="008B5230" w:rsidP="001A36BC">
      <w:pPr>
        <w:pStyle w:val="aff1"/>
        <w:spacing w:line="240" w:lineRule="auto"/>
        <w:ind w:firstLine="708"/>
        <w:jc w:val="both"/>
        <w:rPr>
          <w:sz w:val="28"/>
          <w:szCs w:val="28"/>
        </w:rPr>
      </w:pPr>
      <w:r w:rsidRPr="001A36BC">
        <w:rPr>
          <w:sz w:val="28"/>
          <w:szCs w:val="28"/>
        </w:rPr>
        <w:t>Объем межбюджетных трансфертов, подлежащих зачислению в бюджет Фонда из окружного бюджета на финансовое обеспечение реализации Территориальной программы ОМС (в части базовой и сверх базовой программы ОМС) и на оказание экстренной медицинской помощи лицам не застрахованным и не идентифицированным в системе ОМС, предусмотренный Законопроектом на трехлетний период, соответствует показателям проекта закона «Об окружном бюджете» на вышеуказанные цели.</w:t>
      </w:r>
    </w:p>
    <w:p w:rsidR="008B5230" w:rsidRPr="001A36BC" w:rsidRDefault="008B5230" w:rsidP="001A36BC">
      <w:pPr>
        <w:ind w:firstLine="709"/>
        <w:jc w:val="both"/>
        <w:rPr>
          <w:sz w:val="10"/>
          <w:szCs w:val="10"/>
        </w:rPr>
      </w:pPr>
      <w:r w:rsidRPr="001A36BC">
        <w:rPr>
          <w:b/>
          <w:sz w:val="28"/>
          <w:szCs w:val="28"/>
        </w:rPr>
        <w:t>4. Расходы бюджета Фонда, предусмотренные Законопроектом</w:t>
      </w:r>
    </w:p>
    <w:p w:rsidR="008B5230" w:rsidRPr="00055E05" w:rsidRDefault="008B5230" w:rsidP="001A36BC">
      <w:pPr>
        <w:ind w:firstLine="709"/>
        <w:jc w:val="both"/>
        <w:rPr>
          <w:sz w:val="16"/>
          <w:szCs w:val="16"/>
          <w:highlight w:val="yellow"/>
        </w:rPr>
      </w:pPr>
    </w:p>
    <w:p w:rsidR="008B5230" w:rsidRPr="001A36BC" w:rsidRDefault="008B5230" w:rsidP="001A36BC">
      <w:pPr>
        <w:ind w:firstLine="709"/>
        <w:jc w:val="both"/>
        <w:rPr>
          <w:sz w:val="28"/>
          <w:szCs w:val="28"/>
        </w:rPr>
      </w:pPr>
      <w:r w:rsidRPr="001A36BC">
        <w:rPr>
          <w:color w:val="000000"/>
          <w:sz w:val="28"/>
          <w:szCs w:val="28"/>
        </w:rPr>
        <w:t xml:space="preserve">Законопроектом предлагается утвердить </w:t>
      </w:r>
      <w:r w:rsidRPr="001A36BC">
        <w:rPr>
          <w:sz w:val="28"/>
          <w:szCs w:val="28"/>
        </w:rPr>
        <w:t>общий объем расходов бюджета Фонда на 2022 год в сумме 3 657 486,1 тыс. рублей (рост к 2021 году на                             109 830,9 тыс. рублей или 3,1%); на 2023 год – 3 273 492,8 тыс. рублей, на 2024 год – 3 426 844,1 тыс. рублей (снижение к 2021 году на 7,7% и 3,4% соответственно).</w:t>
      </w:r>
    </w:p>
    <w:p w:rsidR="008B5230" w:rsidRPr="001A36BC" w:rsidRDefault="008B5230" w:rsidP="001A36BC">
      <w:pPr>
        <w:ind w:firstLine="709"/>
        <w:jc w:val="both"/>
        <w:rPr>
          <w:sz w:val="28"/>
          <w:szCs w:val="28"/>
        </w:rPr>
      </w:pPr>
      <w:r w:rsidRPr="001A36BC">
        <w:rPr>
          <w:sz w:val="28"/>
          <w:szCs w:val="28"/>
        </w:rPr>
        <w:t>Состав расходной части бюджета Фонда соответствует целям финансового обеспечения, определенным частью 5 статьи 26 Федерального закона № 326-ФЗ, в том числе: выполнение функций органа управления территориального фонда; выполнение территориальных программ ОМС.</w:t>
      </w:r>
    </w:p>
    <w:p w:rsidR="008B5230" w:rsidRPr="001A36BC" w:rsidRDefault="008B5230" w:rsidP="001A36BC">
      <w:pPr>
        <w:ind w:firstLine="708"/>
        <w:jc w:val="both"/>
        <w:rPr>
          <w:sz w:val="28"/>
          <w:szCs w:val="28"/>
        </w:rPr>
      </w:pPr>
      <w:r w:rsidRPr="001A36BC">
        <w:rPr>
          <w:color w:val="000000"/>
          <w:sz w:val="28"/>
          <w:szCs w:val="28"/>
        </w:rPr>
        <w:t xml:space="preserve">Законопроект </w:t>
      </w:r>
      <w:r w:rsidRPr="001A36BC">
        <w:rPr>
          <w:sz w:val="28"/>
          <w:szCs w:val="28"/>
        </w:rPr>
        <w:t xml:space="preserve">предусматривает расходы бюджета Фонда по разделам     01 «Общегосударственные вопросы» и 09 «Здравоохранение» на программные и непрограммные направления деятельности Фонда. </w:t>
      </w:r>
    </w:p>
    <w:p w:rsidR="008B5230" w:rsidRPr="001A36BC" w:rsidRDefault="008B5230" w:rsidP="001A36BC">
      <w:pPr>
        <w:ind w:firstLine="709"/>
        <w:jc w:val="both"/>
        <w:rPr>
          <w:sz w:val="28"/>
          <w:szCs w:val="28"/>
        </w:rPr>
      </w:pPr>
      <w:r w:rsidRPr="001A36BC">
        <w:rPr>
          <w:sz w:val="28"/>
          <w:szCs w:val="28"/>
        </w:rPr>
        <w:t>Данные о планируемых расходах бюджета Фонда на трехлетний период, а также оценка изменения показателей, предусмотренных Законопроектом на 2022 год, относительно аналогичных показателей расходов бюджета Фонда на текущий год, представлены в таблице 3.</w:t>
      </w:r>
    </w:p>
    <w:p w:rsidR="008B5230" w:rsidRPr="001A36BC" w:rsidRDefault="008B5230" w:rsidP="001A36BC">
      <w:pPr>
        <w:ind w:firstLine="709"/>
        <w:jc w:val="right"/>
        <w:rPr>
          <w:sz w:val="28"/>
          <w:szCs w:val="28"/>
        </w:rPr>
      </w:pPr>
      <w:r w:rsidRPr="001A36BC">
        <w:rPr>
          <w:sz w:val="28"/>
          <w:szCs w:val="28"/>
        </w:rPr>
        <w:t>Таблица 3 (тыс. рублей)</w:t>
      </w:r>
    </w:p>
    <w:p w:rsidR="008B5230" w:rsidRPr="001A36BC" w:rsidRDefault="008B5230" w:rsidP="001A36BC">
      <w:pPr>
        <w:ind w:firstLine="709"/>
        <w:jc w:val="right"/>
        <w:rPr>
          <w:sz w:val="10"/>
          <w:szCs w:val="10"/>
        </w:rPr>
      </w:pPr>
    </w:p>
    <w:tbl>
      <w:tblPr>
        <w:tblW w:w="10148" w:type="dxa"/>
        <w:tblInd w:w="-176" w:type="dxa"/>
        <w:tblLayout w:type="fixed"/>
        <w:tblLook w:val="04A0" w:firstRow="1" w:lastRow="0" w:firstColumn="1" w:lastColumn="0" w:noHBand="0" w:noVBand="1"/>
      </w:tblPr>
      <w:tblGrid>
        <w:gridCol w:w="3515"/>
        <w:gridCol w:w="1020"/>
        <w:gridCol w:w="964"/>
        <w:gridCol w:w="850"/>
        <w:gridCol w:w="964"/>
        <w:gridCol w:w="964"/>
        <w:gridCol w:w="964"/>
        <w:gridCol w:w="907"/>
      </w:tblGrid>
      <w:tr w:rsidR="008B5230" w:rsidRPr="001A36BC" w:rsidTr="00300448">
        <w:trPr>
          <w:trHeight w:val="454"/>
          <w:tblHead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ind w:left="-104" w:right="-111"/>
              <w:jc w:val="center"/>
              <w:rPr>
                <w:color w:val="000000"/>
                <w:sz w:val="18"/>
                <w:szCs w:val="18"/>
              </w:rPr>
            </w:pPr>
            <w:r w:rsidRPr="001A36BC">
              <w:rPr>
                <w:color w:val="000000"/>
                <w:sz w:val="18"/>
                <w:szCs w:val="18"/>
              </w:rPr>
              <w:t>Утверждены бюджетные назначения на 2021 год</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Исполнение на 01.10.2021 г.</w:t>
            </w:r>
          </w:p>
        </w:tc>
        <w:tc>
          <w:tcPr>
            <w:tcW w:w="2892" w:type="dxa"/>
            <w:gridSpan w:val="3"/>
            <w:tcBorders>
              <w:top w:val="single" w:sz="4" w:space="0" w:color="auto"/>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Проект бюджета Фонда на 2022 год и на плановый период 2023 и 2024 годов</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230" w:rsidRPr="001A36BC" w:rsidRDefault="008B5230" w:rsidP="001A36BC">
            <w:pPr>
              <w:ind w:left="-148" w:right="-112"/>
              <w:jc w:val="center"/>
              <w:rPr>
                <w:color w:val="000000"/>
                <w:sz w:val="18"/>
                <w:szCs w:val="18"/>
              </w:rPr>
            </w:pPr>
            <w:r w:rsidRPr="001A36BC">
              <w:rPr>
                <w:color w:val="000000"/>
                <w:sz w:val="18"/>
                <w:szCs w:val="18"/>
              </w:rPr>
              <w:t>Изменения (</w:t>
            </w:r>
            <w:proofErr w:type="gramStart"/>
            <w:r w:rsidRPr="001A36BC">
              <w:rPr>
                <w:color w:val="000000"/>
                <w:sz w:val="18"/>
                <w:szCs w:val="18"/>
              </w:rPr>
              <w:t>+,-</w:t>
            </w:r>
            <w:proofErr w:type="gramEnd"/>
            <w:r w:rsidRPr="001A36BC">
              <w:rPr>
                <w:color w:val="000000"/>
                <w:sz w:val="18"/>
                <w:szCs w:val="18"/>
              </w:rPr>
              <w:t>) 2022 год  к 2021 году (гр.5-гр.2)</w:t>
            </w:r>
          </w:p>
        </w:tc>
      </w:tr>
      <w:tr w:rsidR="008B5230" w:rsidRPr="001A36BC" w:rsidTr="00300448">
        <w:trPr>
          <w:trHeight w:val="454"/>
          <w:tblHead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8B5230" w:rsidRPr="001A36BC" w:rsidRDefault="008B5230" w:rsidP="001A36BC">
            <w:pPr>
              <w:rPr>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B5230" w:rsidRPr="001A36BC" w:rsidRDefault="008B5230" w:rsidP="001A36BC">
            <w:pPr>
              <w:ind w:left="-104" w:right="-46"/>
              <w:rPr>
                <w:color w:val="000000"/>
                <w:sz w:val="18"/>
                <w:szCs w:val="18"/>
              </w:rPr>
            </w:pP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сумма</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к плану, %            гр.3/гр.2</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2022 год</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2023 год</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2024 год</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8B5230" w:rsidRPr="001A36BC" w:rsidRDefault="008B5230" w:rsidP="001A36BC">
            <w:pPr>
              <w:rPr>
                <w:color w:val="000000"/>
                <w:sz w:val="18"/>
                <w:szCs w:val="18"/>
              </w:rPr>
            </w:pPr>
          </w:p>
        </w:tc>
      </w:tr>
      <w:tr w:rsidR="008B5230" w:rsidRPr="001A36BC" w:rsidTr="00300448">
        <w:trPr>
          <w:trHeight w:val="227"/>
          <w:tblHeader/>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jc w:val="center"/>
              <w:rPr>
                <w:color w:val="000000"/>
                <w:sz w:val="18"/>
                <w:szCs w:val="18"/>
              </w:rPr>
            </w:pPr>
            <w:r w:rsidRPr="001A36BC">
              <w:rPr>
                <w:color w:val="000000"/>
                <w:sz w:val="18"/>
                <w:szCs w:val="18"/>
              </w:rPr>
              <w:t>1</w:t>
            </w:r>
          </w:p>
        </w:tc>
        <w:tc>
          <w:tcPr>
            <w:tcW w:w="1020" w:type="dxa"/>
            <w:tcBorders>
              <w:top w:val="nil"/>
              <w:left w:val="nil"/>
              <w:bottom w:val="single" w:sz="4" w:space="0" w:color="auto"/>
              <w:right w:val="single" w:sz="4" w:space="0" w:color="auto"/>
            </w:tcBorders>
            <w:shd w:val="clear" w:color="auto" w:fill="auto"/>
            <w:hideMark/>
          </w:tcPr>
          <w:p w:rsidR="008B5230" w:rsidRPr="001A36BC" w:rsidRDefault="008B5230" w:rsidP="001A36BC">
            <w:pPr>
              <w:ind w:left="-104" w:right="-46"/>
              <w:jc w:val="center"/>
              <w:rPr>
                <w:color w:val="000000"/>
                <w:sz w:val="18"/>
                <w:szCs w:val="18"/>
              </w:rPr>
            </w:pPr>
            <w:r w:rsidRPr="001A36BC">
              <w:rPr>
                <w:color w:val="000000"/>
                <w:sz w:val="18"/>
                <w:szCs w:val="18"/>
              </w:rPr>
              <w:t>2</w:t>
            </w:r>
          </w:p>
        </w:tc>
        <w:tc>
          <w:tcPr>
            <w:tcW w:w="964" w:type="dxa"/>
            <w:tcBorders>
              <w:top w:val="nil"/>
              <w:left w:val="nil"/>
              <w:bottom w:val="single" w:sz="4" w:space="0" w:color="auto"/>
              <w:right w:val="single" w:sz="4" w:space="0" w:color="auto"/>
            </w:tcBorders>
            <w:shd w:val="clear" w:color="auto" w:fill="auto"/>
            <w:hideMark/>
          </w:tcPr>
          <w:p w:rsidR="008B5230" w:rsidRPr="001A36BC" w:rsidRDefault="008B5230" w:rsidP="001A36BC">
            <w:pPr>
              <w:ind w:left="-144" w:right="-131"/>
              <w:jc w:val="center"/>
              <w:rPr>
                <w:color w:val="000000"/>
                <w:sz w:val="18"/>
                <w:szCs w:val="18"/>
              </w:rPr>
            </w:pPr>
            <w:r w:rsidRPr="001A36BC">
              <w:rPr>
                <w:color w:val="000000"/>
                <w:sz w:val="18"/>
                <w:szCs w:val="18"/>
              </w:rPr>
              <w:t>3</w:t>
            </w:r>
          </w:p>
        </w:tc>
        <w:tc>
          <w:tcPr>
            <w:tcW w:w="850" w:type="dxa"/>
            <w:tcBorders>
              <w:top w:val="nil"/>
              <w:left w:val="nil"/>
              <w:bottom w:val="single" w:sz="4" w:space="0" w:color="auto"/>
              <w:right w:val="single" w:sz="4" w:space="0" w:color="auto"/>
            </w:tcBorders>
            <w:shd w:val="clear" w:color="auto" w:fill="auto"/>
            <w:hideMark/>
          </w:tcPr>
          <w:p w:rsidR="008B5230" w:rsidRPr="001A36BC" w:rsidRDefault="008B5230" w:rsidP="001A36BC">
            <w:pPr>
              <w:ind w:left="-123" w:right="-89"/>
              <w:jc w:val="center"/>
              <w:rPr>
                <w:color w:val="000000"/>
                <w:sz w:val="18"/>
                <w:szCs w:val="18"/>
              </w:rPr>
            </w:pPr>
            <w:r w:rsidRPr="001A36BC">
              <w:rPr>
                <w:color w:val="000000"/>
                <w:sz w:val="18"/>
                <w:szCs w:val="18"/>
              </w:rPr>
              <w:t>4</w:t>
            </w:r>
          </w:p>
        </w:tc>
        <w:tc>
          <w:tcPr>
            <w:tcW w:w="964" w:type="dxa"/>
            <w:tcBorders>
              <w:top w:val="nil"/>
              <w:left w:val="nil"/>
              <w:bottom w:val="single" w:sz="4" w:space="0" w:color="auto"/>
              <w:right w:val="single" w:sz="4" w:space="0" w:color="auto"/>
            </w:tcBorders>
            <w:shd w:val="clear" w:color="auto" w:fill="auto"/>
            <w:hideMark/>
          </w:tcPr>
          <w:p w:rsidR="008B5230" w:rsidRPr="001A36BC" w:rsidRDefault="008B5230" w:rsidP="001A36BC">
            <w:pPr>
              <w:ind w:left="-91" w:right="-131"/>
              <w:jc w:val="center"/>
              <w:rPr>
                <w:color w:val="000000"/>
                <w:sz w:val="18"/>
                <w:szCs w:val="18"/>
              </w:rPr>
            </w:pPr>
            <w:r w:rsidRPr="001A36BC">
              <w:rPr>
                <w:color w:val="000000"/>
                <w:sz w:val="18"/>
                <w:szCs w:val="18"/>
              </w:rPr>
              <w:t>5</w:t>
            </w:r>
          </w:p>
        </w:tc>
        <w:tc>
          <w:tcPr>
            <w:tcW w:w="964" w:type="dxa"/>
            <w:tcBorders>
              <w:top w:val="nil"/>
              <w:left w:val="nil"/>
              <w:bottom w:val="single" w:sz="4" w:space="0" w:color="auto"/>
              <w:right w:val="single" w:sz="4" w:space="0" w:color="auto"/>
            </w:tcBorders>
            <w:shd w:val="clear" w:color="auto" w:fill="auto"/>
            <w:noWrap/>
            <w:hideMark/>
          </w:tcPr>
          <w:p w:rsidR="008B5230" w:rsidRPr="001A36BC" w:rsidRDefault="008B5230" w:rsidP="001A36BC">
            <w:pPr>
              <w:ind w:left="-201" w:right="-163"/>
              <w:jc w:val="center"/>
              <w:rPr>
                <w:color w:val="000000"/>
                <w:sz w:val="18"/>
                <w:szCs w:val="18"/>
              </w:rPr>
            </w:pPr>
            <w:r w:rsidRPr="001A36BC">
              <w:rPr>
                <w:color w:val="000000"/>
                <w:sz w:val="18"/>
                <w:szCs w:val="18"/>
              </w:rPr>
              <w:t>6</w:t>
            </w:r>
          </w:p>
        </w:tc>
        <w:tc>
          <w:tcPr>
            <w:tcW w:w="964" w:type="dxa"/>
            <w:tcBorders>
              <w:top w:val="nil"/>
              <w:left w:val="nil"/>
              <w:bottom w:val="single" w:sz="4" w:space="0" w:color="auto"/>
              <w:right w:val="single" w:sz="4" w:space="0" w:color="auto"/>
            </w:tcBorders>
            <w:shd w:val="clear" w:color="auto" w:fill="auto"/>
            <w:noWrap/>
            <w:hideMark/>
          </w:tcPr>
          <w:p w:rsidR="008B5230" w:rsidRPr="001A36BC" w:rsidRDefault="008B5230" w:rsidP="001A36BC">
            <w:pPr>
              <w:ind w:left="-180" w:right="-188" w:hanging="22"/>
              <w:jc w:val="center"/>
              <w:rPr>
                <w:color w:val="000000"/>
                <w:sz w:val="18"/>
                <w:szCs w:val="18"/>
              </w:rPr>
            </w:pPr>
            <w:r w:rsidRPr="001A36BC">
              <w:rPr>
                <w:color w:val="000000"/>
                <w:sz w:val="18"/>
                <w:szCs w:val="18"/>
              </w:rPr>
              <w:t>7</w:t>
            </w:r>
          </w:p>
        </w:tc>
        <w:tc>
          <w:tcPr>
            <w:tcW w:w="907" w:type="dxa"/>
            <w:tcBorders>
              <w:top w:val="single" w:sz="4" w:space="0" w:color="auto"/>
              <w:left w:val="nil"/>
              <w:bottom w:val="single" w:sz="4" w:space="0" w:color="auto"/>
              <w:right w:val="single" w:sz="4" w:space="0" w:color="auto"/>
            </w:tcBorders>
            <w:shd w:val="clear" w:color="auto" w:fill="auto"/>
            <w:noWrap/>
            <w:hideMark/>
          </w:tcPr>
          <w:p w:rsidR="008B5230" w:rsidRPr="001A36BC" w:rsidRDefault="008B5230" w:rsidP="001A36BC">
            <w:pPr>
              <w:ind w:left="-132" w:right="-35"/>
              <w:jc w:val="center"/>
              <w:rPr>
                <w:color w:val="000000"/>
                <w:sz w:val="18"/>
                <w:szCs w:val="18"/>
              </w:rPr>
            </w:pPr>
            <w:r w:rsidRPr="001A36BC">
              <w:rPr>
                <w:color w:val="000000"/>
                <w:sz w:val="18"/>
                <w:szCs w:val="18"/>
              </w:rPr>
              <w:t>8</w:t>
            </w:r>
          </w:p>
        </w:tc>
      </w:tr>
      <w:tr w:rsidR="008B5230" w:rsidRPr="001A36BC" w:rsidTr="00300448">
        <w:trPr>
          <w:trHeight w:val="227"/>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b/>
                <w:bCs/>
                <w:color w:val="000000"/>
                <w:sz w:val="18"/>
                <w:szCs w:val="18"/>
              </w:rPr>
            </w:pPr>
            <w:r w:rsidRPr="001A36BC">
              <w:rPr>
                <w:b/>
                <w:bCs/>
                <w:color w:val="000000"/>
                <w:sz w:val="18"/>
                <w:szCs w:val="18"/>
              </w:rPr>
              <w:t>РАСХОДЫ</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b/>
                <w:bCs/>
                <w:color w:val="000000"/>
                <w:sz w:val="18"/>
                <w:szCs w:val="18"/>
              </w:rPr>
            </w:pPr>
            <w:r w:rsidRPr="001A36BC">
              <w:rPr>
                <w:b/>
                <w:bCs/>
                <w:color w:val="000000"/>
                <w:sz w:val="18"/>
                <w:szCs w:val="18"/>
              </w:rPr>
              <w:t>3 547 655,2</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b/>
                <w:bCs/>
                <w:color w:val="000000"/>
                <w:sz w:val="18"/>
                <w:szCs w:val="18"/>
              </w:rPr>
            </w:pPr>
            <w:r w:rsidRPr="001A36BC">
              <w:rPr>
                <w:b/>
                <w:bCs/>
                <w:color w:val="000000"/>
                <w:sz w:val="18"/>
                <w:szCs w:val="18"/>
              </w:rPr>
              <w:t>2 542 482,9</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b/>
                <w:bCs/>
                <w:color w:val="000000"/>
                <w:sz w:val="18"/>
                <w:szCs w:val="18"/>
              </w:rPr>
            </w:pPr>
            <w:r w:rsidRPr="001A36BC">
              <w:rPr>
                <w:b/>
                <w:bCs/>
                <w:color w:val="000000"/>
                <w:sz w:val="18"/>
                <w:szCs w:val="18"/>
              </w:rPr>
              <w:t>71,7</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b/>
                <w:bCs/>
                <w:color w:val="000000"/>
                <w:sz w:val="18"/>
                <w:szCs w:val="18"/>
              </w:rPr>
            </w:pPr>
            <w:r w:rsidRPr="001A36BC">
              <w:rPr>
                <w:b/>
                <w:bCs/>
                <w:color w:val="000000"/>
                <w:sz w:val="18"/>
                <w:szCs w:val="18"/>
              </w:rPr>
              <w:t>3 657 486,1</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b/>
                <w:bCs/>
                <w:color w:val="000000"/>
                <w:sz w:val="18"/>
                <w:szCs w:val="18"/>
              </w:rPr>
            </w:pPr>
            <w:r w:rsidRPr="001A36BC">
              <w:rPr>
                <w:b/>
                <w:bCs/>
                <w:color w:val="000000"/>
                <w:sz w:val="18"/>
                <w:szCs w:val="18"/>
              </w:rPr>
              <w:t>3 273 492,8</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b/>
                <w:bCs/>
                <w:color w:val="000000"/>
                <w:sz w:val="18"/>
                <w:szCs w:val="18"/>
              </w:rPr>
            </w:pPr>
            <w:r w:rsidRPr="001A36BC">
              <w:rPr>
                <w:b/>
                <w:bCs/>
                <w:color w:val="000000"/>
                <w:sz w:val="18"/>
                <w:szCs w:val="18"/>
              </w:rPr>
              <w:t>3 426 844,1</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8B5230" w:rsidRPr="001A36BC" w:rsidRDefault="008B5230" w:rsidP="001A36BC">
            <w:pPr>
              <w:ind w:left="-132" w:right="-35"/>
              <w:jc w:val="center"/>
              <w:rPr>
                <w:b/>
                <w:bCs/>
                <w:color w:val="000000"/>
                <w:sz w:val="18"/>
                <w:szCs w:val="18"/>
              </w:rPr>
            </w:pPr>
            <w:r w:rsidRPr="001A36BC">
              <w:rPr>
                <w:b/>
                <w:bCs/>
                <w:color w:val="000000"/>
                <w:sz w:val="18"/>
                <w:szCs w:val="18"/>
              </w:rPr>
              <w:t>109 830,9</w:t>
            </w:r>
          </w:p>
        </w:tc>
      </w:tr>
      <w:tr w:rsidR="008B5230" w:rsidRPr="001A36BC" w:rsidTr="00300448">
        <w:trPr>
          <w:trHeight w:val="227"/>
        </w:trPr>
        <w:tc>
          <w:tcPr>
            <w:tcW w:w="3515" w:type="dxa"/>
            <w:tcBorders>
              <w:top w:val="nil"/>
              <w:left w:val="single" w:sz="4" w:space="0" w:color="auto"/>
              <w:bottom w:val="single" w:sz="4" w:space="0" w:color="auto"/>
              <w:right w:val="single" w:sz="4" w:space="0" w:color="auto"/>
            </w:tcBorders>
            <w:shd w:val="clear" w:color="000000" w:fill="DCE6F1"/>
            <w:hideMark/>
          </w:tcPr>
          <w:p w:rsidR="008B5230" w:rsidRPr="001A36BC" w:rsidRDefault="008B5230" w:rsidP="001A36BC">
            <w:pPr>
              <w:rPr>
                <w:color w:val="000000"/>
                <w:sz w:val="18"/>
                <w:szCs w:val="18"/>
              </w:rPr>
            </w:pPr>
            <w:r w:rsidRPr="001A36BC">
              <w:rPr>
                <w:color w:val="000000"/>
                <w:sz w:val="18"/>
                <w:szCs w:val="18"/>
              </w:rPr>
              <w:t>ОБЩЕГОСУДАРСТВЕННЫЕ ВОПРОСЫ</w:t>
            </w:r>
          </w:p>
        </w:tc>
        <w:tc>
          <w:tcPr>
            <w:tcW w:w="102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04" w:right="-46"/>
              <w:jc w:val="center"/>
              <w:rPr>
                <w:color w:val="000000"/>
                <w:sz w:val="18"/>
                <w:szCs w:val="18"/>
              </w:rPr>
            </w:pPr>
            <w:r w:rsidRPr="001A36BC">
              <w:rPr>
                <w:color w:val="000000"/>
                <w:sz w:val="18"/>
                <w:szCs w:val="18"/>
              </w:rPr>
              <w:t>47 454,2</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32 903,3</w:t>
            </w:r>
          </w:p>
        </w:tc>
        <w:tc>
          <w:tcPr>
            <w:tcW w:w="85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69,3</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45 757,2</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45 757,2</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45 757,2</w:t>
            </w:r>
          </w:p>
        </w:tc>
        <w:tc>
          <w:tcPr>
            <w:tcW w:w="907" w:type="dxa"/>
            <w:tcBorders>
              <w:top w:val="single" w:sz="4" w:space="0" w:color="auto"/>
              <w:left w:val="nil"/>
              <w:bottom w:val="single" w:sz="4" w:space="0" w:color="auto"/>
              <w:right w:val="single" w:sz="4" w:space="0" w:color="auto"/>
            </w:tcBorders>
            <w:shd w:val="clear" w:color="000000" w:fill="DCE6F1"/>
            <w:vAlign w:val="center"/>
            <w:hideMark/>
          </w:tcPr>
          <w:p w:rsidR="008B5230" w:rsidRPr="001A36BC" w:rsidRDefault="008B5230" w:rsidP="001A36BC">
            <w:pPr>
              <w:ind w:left="-132" w:right="-35"/>
              <w:jc w:val="center"/>
              <w:rPr>
                <w:color w:val="000000"/>
                <w:sz w:val="18"/>
                <w:szCs w:val="18"/>
              </w:rPr>
            </w:pPr>
            <w:r w:rsidRPr="001A36BC">
              <w:rPr>
                <w:color w:val="000000"/>
                <w:sz w:val="18"/>
                <w:szCs w:val="18"/>
              </w:rPr>
              <w:t>-1 697,0</w:t>
            </w:r>
          </w:p>
        </w:tc>
      </w:tr>
      <w:tr w:rsidR="008B5230" w:rsidRPr="001A36BC" w:rsidTr="00300448">
        <w:trPr>
          <w:trHeight w:val="397"/>
        </w:trPr>
        <w:tc>
          <w:tcPr>
            <w:tcW w:w="3515" w:type="dxa"/>
            <w:tcBorders>
              <w:top w:val="nil"/>
              <w:left w:val="single" w:sz="4" w:space="0" w:color="auto"/>
              <w:bottom w:val="single" w:sz="4" w:space="0" w:color="auto"/>
              <w:right w:val="single" w:sz="4" w:space="0" w:color="auto"/>
            </w:tcBorders>
            <w:shd w:val="clear" w:color="000000" w:fill="FFFFFF"/>
            <w:hideMark/>
          </w:tcPr>
          <w:p w:rsidR="008B5230" w:rsidRPr="001A36BC" w:rsidRDefault="008B5230" w:rsidP="001A36BC">
            <w:pPr>
              <w:rPr>
                <w:color w:val="000000"/>
                <w:sz w:val="18"/>
                <w:szCs w:val="18"/>
              </w:rPr>
            </w:pPr>
            <w:r w:rsidRPr="001A36BC">
              <w:rPr>
                <w:color w:val="000000"/>
                <w:sz w:val="18"/>
                <w:szCs w:val="18"/>
              </w:rPr>
              <w:lastRenderedPageBreak/>
              <w:t xml:space="preserve">Финансовое обеспечение организации ОМС на территориях субъектов РФ </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color w:val="000000"/>
                <w:sz w:val="18"/>
                <w:szCs w:val="18"/>
              </w:rPr>
            </w:pPr>
            <w:r w:rsidRPr="001A36BC">
              <w:rPr>
                <w:color w:val="000000"/>
                <w:sz w:val="18"/>
                <w:szCs w:val="18"/>
              </w:rPr>
              <w:t>47 454,2</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32 903,3</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69,3</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45 757,2</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45 757,2</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45 757,2</w:t>
            </w:r>
          </w:p>
        </w:tc>
        <w:tc>
          <w:tcPr>
            <w:tcW w:w="907"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32" w:right="-35"/>
              <w:jc w:val="center"/>
              <w:rPr>
                <w:color w:val="000000"/>
                <w:sz w:val="18"/>
                <w:szCs w:val="18"/>
              </w:rPr>
            </w:pPr>
            <w:r w:rsidRPr="001A36BC">
              <w:rPr>
                <w:color w:val="000000"/>
                <w:sz w:val="18"/>
                <w:szCs w:val="18"/>
              </w:rPr>
              <w:t>-1 697,0</w:t>
            </w:r>
          </w:p>
        </w:tc>
      </w:tr>
      <w:tr w:rsidR="008B5230" w:rsidRPr="001A36BC" w:rsidTr="00300448">
        <w:trPr>
          <w:trHeight w:val="227"/>
        </w:trPr>
        <w:tc>
          <w:tcPr>
            <w:tcW w:w="3515" w:type="dxa"/>
            <w:tcBorders>
              <w:top w:val="nil"/>
              <w:left w:val="single" w:sz="4" w:space="0" w:color="auto"/>
              <w:bottom w:val="single" w:sz="4" w:space="0" w:color="auto"/>
              <w:right w:val="single" w:sz="4" w:space="0" w:color="auto"/>
            </w:tcBorders>
            <w:shd w:val="clear" w:color="000000" w:fill="DCE6F1"/>
            <w:hideMark/>
          </w:tcPr>
          <w:p w:rsidR="008B5230" w:rsidRPr="001A36BC" w:rsidRDefault="008B5230" w:rsidP="001A36BC">
            <w:pPr>
              <w:rPr>
                <w:color w:val="000000"/>
                <w:sz w:val="18"/>
                <w:szCs w:val="18"/>
              </w:rPr>
            </w:pPr>
            <w:r w:rsidRPr="001A36BC">
              <w:rPr>
                <w:color w:val="000000"/>
                <w:sz w:val="18"/>
                <w:szCs w:val="18"/>
              </w:rPr>
              <w:t>ЗДРАВООХРАНЕНИЕ</w:t>
            </w:r>
          </w:p>
        </w:tc>
        <w:tc>
          <w:tcPr>
            <w:tcW w:w="102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04" w:right="-46"/>
              <w:jc w:val="center"/>
              <w:rPr>
                <w:color w:val="000000"/>
                <w:sz w:val="18"/>
                <w:szCs w:val="18"/>
              </w:rPr>
            </w:pPr>
            <w:r w:rsidRPr="001A36BC">
              <w:rPr>
                <w:color w:val="000000"/>
                <w:sz w:val="18"/>
                <w:szCs w:val="18"/>
              </w:rPr>
              <w:t>3 500 201,0</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2 509 579,6</w:t>
            </w:r>
          </w:p>
        </w:tc>
        <w:tc>
          <w:tcPr>
            <w:tcW w:w="850"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71,7</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3 611 728,9</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3 227 735,6</w:t>
            </w:r>
          </w:p>
        </w:tc>
        <w:tc>
          <w:tcPr>
            <w:tcW w:w="964"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3 381 086,9</w:t>
            </w:r>
          </w:p>
        </w:tc>
        <w:tc>
          <w:tcPr>
            <w:tcW w:w="907" w:type="dxa"/>
            <w:tcBorders>
              <w:top w:val="nil"/>
              <w:left w:val="nil"/>
              <w:bottom w:val="single" w:sz="4" w:space="0" w:color="auto"/>
              <w:right w:val="single" w:sz="4" w:space="0" w:color="auto"/>
            </w:tcBorders>
            <w:shd w:val="clear" w:color="000000" w:fill="DCE6F1"/>
            <w:vAlign w:val="center"/>
            <w:hideMark/>
          </w:tcPr>
          <w:p w:rsidR="008B5230" w:rsidRPr="001A36BC" w:rsidRDefault="008B5230" w:rsidP="001A36BC">
            <w:pPr>
              <w:ind w:left="-132" w:right="-35"/>
              <w:jc w:val="center"/>
              <w:rPr>
                <w:color w:val="000000"/>
                <w:sz w:val="18"/>
                <w:szCs w:val="18"/>
              </w:rPr>
            </w:pPr>
            <w:r w:rsidRPr="001A36BC">
              <w:rPr>
                <w:color w:val="000000"/>
                <w:sz w:val="18"/>
                <w:szCs w:val="18"/>
              </w:rPr>
              <w:t>111 527,9</w:t>
            </w:r>
          </w:p>
        </w:tc>
      </w:tr>
      <w:tr w:rsidR="008B5230" w:rsidRPr="001A36BC" w:rsidTr="00300448">
        <w:trPr>
          <w:trHeight w:val="397"/>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b/>
                <w:color w:val="000000"/>
                <w:sz w:val="18"/>
                <w:szCs w:val="18"/>
              </w:rPr>
            </w:pPr>
            <w:r w:rsidRPr="001A36BC">
              <w:rPr>
                <w:b/>
                <w:color w:val="000000"/>
                <w:sz w:val="18"/>
                <w:szCs w:val="18"/>
              </w:rPr>
              <w:t>Основное мероприятие "Реализация Территориальной программы ОМС"</w:t>
            </w:r>
            <w:r w:rsidRPr="001A36BC">
              <w:rPr>
                <w:b/>
                <w:bCs/>
                <w:color w:val="000000"/>
                <w:sz w:val="18"/>
                <w:szCs w:val="18"/>
              </w:rPr>
              <w:t xml:space="preserve"> Государственной программы "Развитие здравоохранения Чукотского автономного округа"</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b/>
                <w:color w:val="000000"/>
                <w:sz w:val="18"/>
                <w:szCs w:val="18"/>
              </w:rPr>
            </w:pPr>
            <w:r w:rsidRPr="001A36BC">
              <w:rPr>
                <w:b/>
                <w:color w:val="000000"/>
                <w:sz w:val="18"/>
                <w:szCs w:val="18"/>
              </w:rPr>
              <w:t>3 386 261,0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b/>
                <w:color w:val="000000"/>
                <w:sz w:val="18"/>
                <w:szCs w:val="18"/>
              </w:rPr>
            </w:pPr>
            <w:r w:rsidRPr="001A36BC">
              <w:rPr>
                <w:b/>
                <w:color w:val="000000"/>
                <w:sz w:val="18"/>
                <w:szCs w:val="18"/>
              </w:rPr>
              <w:t>2 462 979,5</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b/>
                <w:color w:val="000000"/>
                <w:sz w:val="18"/>
                <w:szCs w:val="18"/>
              </w:rPr>
            </w:pPr>
            <w:r w:rsidRPr="001A36BC">
              <w:rPr>
                <w:b/>
                <w:color w:val="000000"/>
                <w:sz w:val="18"/>
                <w:szCs w:val="18"/>
              </w:rPr>
              <w:t>72,7</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b/>
                <w:color w:val="000000"/>
                <w:sz w:val="18"/>
                <w:szCs w:val="18"/>
              </w:rPr>
            </w:pPr>
            <w:r w:rsidRPr="001A36BC">
              <w:rPr>
                <w:b/>
                <w:color w:val="000000"/>
                <w:sz w:val="18"/>
                <w:szCs w:val="18"/>
              </w:rPr>
              <w:t>3 552 728,9</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b/>
                <w:color w:val="000000"/>
                <w:sz w:val="18"/>
                <w:szCs w:val="18"/>
              </w:rPr>
            </w:pPr>
            <w:r w:rsidRPr="001A36BC">
              <w:rPr>
                <w:b/>
                <w:color w:val="000000"/>
                <w:sz w:val="18"/>
                <w:szCs w:val="18"/>
              </w:rPr>
              <w:t>3 168 735,6</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b/>
                <w:color w:val="000000"/>
                <w:sz w:val="18"/>
                <w:szCs w:val="18"/>
              </w:rPr>
            </w:pPr>
            <w:r w:rsidRPr="001A36BC">
              <w:rPr>
                <w:b/>
                <w:color w:val="000000"/>
                <w:sz w:val="18"/>
                <w:szCs w:val="18"/>
              </w:rPr>
              <w:t>3 322 086,9</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32" w:right="-35"/>
              <w:jc w:val="center"/>
              <w:rPr>
                <w:b/>
                <w:color w:val="000000"/>
                <w:sz w:val="18"/>
                <w:szCs w:val="18"/>
              </w:rPr>
            </w:pPr>
            <w:r w:rsidRPr="001A36BC">
              <w:rPr>
                <w:b/>
                <w:color w:val="000000"/>
                <w:sz w:val="18"/>
                <w:szCs w:val="18"/>
              </w:rPr>
              <w:t>166 467,9</w:t>
            </w:r>
          </w:p>
        </w:tc>
      </w:tr>
      <w:tr w:rsidR="008B5230" w:rsidRPr="001A36BC" w:rsidTr="00300448">
        <w:trPr>
          <w:trHeight w:val="51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Cs/>
                <w:color w:val="000000"/>
                <w:sz w:val="18"/>
                <w:szCs w:val="18"/>
              </w:rPr>
            </w:pPr>
            <w:r w:rsidRPr="001A36BC">
              <w:rPr>
                <w:iCs/>
                <w:color w:val="000000"/>
                <w:sz w:val="18"/>
                <w:szCs w:val="18"/>
              </w:rPr>
              <w:t>Финансовое обеспечение организации ОМС на территориях субъектов РФ (за счет средств ФФОМС)</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78" w:right="-111"/>
              <w:jc w:val="center"/>
              <w:rPr>
                <w:sz w:val="18"/>
                <w:szCs w:val="18"/>
              </w:rPr>
            </w:pPr>
            <w:r w:rsidRPr="001A36BC">
              <w:rPr>
                <w:sz w:val="18"/>
                <w:szCs w:val="18"/>
              </w:rPr>
              <w:t>2 040 831,4</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5" w:right="-143"/>
              <w:jc w:val="center"/>
              <w:rPr>
                <w:color w:val="000000"/>
                <w:sz w:val="18"/>
                <w:szCs w:val="18"/>
              </w:rPr>
            </w:pPr>
            <w:r w:rsidRPr="001A36BC">
              <w:rPr>
                <w:color w:val="000000"/>
                <w:sz w:val="18"/>
                <w:szCs w:val="18"/>
              </w:rPr>
              <w:t>1 473 581,3</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72,2</w:t>
            </w:r>
          </w:p>
        </w:tc>
        <w:tc>
          <w:tcPr>
            <w:tcW w:w="964" w:type="dxa"/>
            <w:tcBorders>
              <w:top w:val="nil"/>
              <w:left w:val="nil"/>
              <w:bottom w:val="single" w:sz="4" w:space="0" w:color="auto"/>
              <w:right w:val="nil"/>
            </w:tcBorders>
            <w:shd w:val="clear" w:color="auto" w:fill="auto"/>
            <w:vAlign w:val="center"/>
            <w:hideMark/>
          </w:tcPr>
          <w:p w:rsidR="008B5230" w:rsidRPr="001A36BC" w:rsidRDefault="008B5230" w:rsidP="001A36BC">
            <w:pPr>
              <w:ind w:left="-135" w:right="-162"/>
              <w:jc w:val="center"/>
              <w:rPr>
                <w:color w:val="000000"/>
                <w:sz w:val="18"/>
                <w:szCs w:val="18"/>
              </w:rPr>
            </w:pPr>
            <w:r w:rsidRPr="001A36BC">
              <w:rPr>
                <w:color w:val="000000"/>
                <w:sz w:val="18"/>
                <w:szCs w:val="18"/>
              </w:rPr>
              <w:t>2 410 827,7</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8B5230" w:rsidRPr="001A36BC" w:rsidRDefault="008B5230" w:rsidP="001A36BC">
            <w:pPr>
              <w:ind w:left="-54" w:right="-112"/>
              <w:rPr>
                <w:color w:val="000000"/>
                <w:sz w:val="18"/>
                <w:szCs w:val="18"/>
              </w:rPr>
            </w:pPr>
            <w:r w:rsidRPr="001A36BC">
              <w:rPr>
                <w:color w:val="000000"/>
                <w:sz w:val="18"/>
                <w:szCs w:val="18"/>
              </w:rPr>
              <w:t>2 545 322,1</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04" w:right="-192"/>
              <w:jc w:val="center"/>
              <w:rPr>
                <w:color w:val="000000"/>
                <w:sz w:val="18"/>
                <w:szCs w:val="18"/>
              </w:rPr>
            </w:pPr>
            <w:r w:rsidRPr="001A36BC">
              <w:rPr>
                <w:color w:val="000000"/>
                <w:sz w:val="18"/>
                <w:szCs w:val="18"/>
              </w:rPr>
              <w:t>2 698 673,4</w:t>
            </w:r>
          </w:p>
        </w:tc>
        <w:tc>
          <w:tcPr>
            <w:tcW w:w="907"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5" w:right="-143"/>
              <w:jc w:val="center"/>
              <w:rPr>
                <w:color w:val="000000"/>
                <w:sz w:val="18"/>
                <w:szCs w:val="18"/>
              </w:rPr>
            </w:pPr>
            <w:r w:rsidRPr="001A36BC">
              <w:rPr>
                <w:color w:val="000000"/>
                <w:sz w:val="18"/>
                <w:szCs w:val="18"/>
              </w:rPr>
              <w:t>369 996,3</w:t>
            </w:r>
          </w:p>
        </w:tc>
      </w:tr>
      <w:tr w:rsidR="008B5230" w:rsidRPr="001A36BC" w:rsidTr="00300448">
        <w:trPr>
          <w:trHeight w:val="624"/>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Cs/>
                <w:color w:val="000000"/>
                <w:sz w:val="18"/>
                <w:szCs w:val="18"/>
              </w:rPr>
            </w:pPr>
            <w:r w:rsidRPr="001A36BC">
              <w:rPr>
                <w:iCs/>
                <w:color w:val="000000"/>
                <w:sz w:val="18"/>
                <w:szCs w:val="18"/>
              </w:rPr>
              <w:t xml:space="preserve">Выполнение территориальной программы обязательного медицинского страхования в рамках базовой и сверх базовой программы ОМС (за счет средств окружного бюджета)  </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78" w:right="-111"/>
              <w:jc w:val="center"/>
              <w:rPr>
                <w:color w:val="000000"/>
                <w:sz w:val="18"/>
                <w:szCs w:val="18"/>
              </w:rPr>
            </w:pPr>
            <w:r w:rsidRPr="001A36BC">
              <w:rPr>
                <w:color w:val="000000"/>
                <w:sz w:val="18"/>
                <w:szCs w:val="18"/>
              </w:rPr>
              <w:t>1 344 929,6</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989 398,2</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73,6</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35" w:right="-162"/>
              <w:jc w:val="center"/>
              <w:rPr>
                <w:color w:val="000000"/>
                <w:sz w:val="18"/>
                <w:szCs w:val="18"/>
              </w:rPr>
            </w:pPr>
            <w:r w:rsidRPr="001A36BC">
              <w:rPr>
                <w:color w:val="000000"/>
                <w:sz w:val="18"/>
                <w:szCs w:val="18"/>
              </w:rPr>
              <w:t>1 141 401,2</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54" w:right="-112"/>
              <w:jc w:val="center"/>
              <w:rPr>
                <w:color w:val="000000"/>
                <w:sz w:val="18"/>
                <w:szCs w:val="18"/>
              </w:rPr>
            </w:pPr>
            <w:r w:rsidRPr="001A36BC">
              <w:rPr>
                <w:color w:val="000000"/>
                <w:sz w:val="18"/>
                <w:szCs w:val="18"/>
              </w:rPr>
              <w:t>622 913,5</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04" w:right="-51"/>
              <w:jc w:val="center"/>
              <w:rPr>
                <w:color w:val="000000"/>
                <w:sz w:val="18"/>
                <w:szCs w:val="18"/>
              </w:rPr>
            </w:pPr>
            <w:r w:rsidRPr="001A36BC">
              <w:rPr>
                <w:color w:val="000000"/>
                <w:sz w:val="18"/>
                <w:szCs w:val="18"/>
              </w:rPr>
              <w:t>622 913,5</w:t>
            </w:r>
          </w:p>
        </w:tc>
        <w:tc>
          <w:tcPr>
            <w:tcW w:w="907"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65" w:right="-143"/>
              <w:jc w:val="center"/>
              <w:rPr>
                <w:color w:val="000000"/>
                <w:sz w:val="18"/>
                <w:szCs w:val="18"/>
              </w:rPr>
            </w:pPr>
            <w:r w:rsidRPr="001A36BC">
              <w:rPr>
                <w:color w:val="000000"/>
                <w:sz w:val="18"/>
                <w:szCs w:val="18"/>
              </w:rPr>
              <w:t>-203 528,4</w:t>
            </w:r>
          </w:p>
        </w:tc>
      </w:tr>
      <w:tr w:rsidR="008B5230" w:rsidRPr="001A36BC" w:rsidTr="00300448">
        <w:trPr>
          <w:trHeight w:val="68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Cs/>
                <w:color w:val="000000"/>
                <w:sz w:val="18"/>
                <w:szCs w:val="18"/>
              </w:rPr>
            </w:pPr>
            <w:r w:rsidRPr="001A36BC">
              <w:rPr>
                <w:iCs/>
                <w:color w:val="000000"/>
                <w:sz w:val="18"/>
                <w:szCs w:val="18"/>
              </w:rPr>
              <w:t>Оказание экстренной медицинской помощи лицам, не застрахованным и не идентифицированным в системе ОМС, при состояниях, требующих срочного медицинского вмешательства (за счет средств окружного бюджета)</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iCs/>
                <w:color w:val="000000"/>
                <w:sz w:val="18"/>
                <w:szCs w:val="18"/>
              </w:rPr>
            </w:pPr>
            <w:r w:rsidRPr="001A36BC">
              <w:rPr>
                <w:iCs/>
                <w:color w:val="000000"/>
                <w:sz w:val="18"/>
                <w:szCs w:val="18"/>
              </w:rPr>
              <w:t>500,0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iCs/>
                <w:color w:val="000000"/>
                <w:sz w:val="18"/>
                <w:szCs w:val="18"/>
              </w:rPr>
            </w:pPr>
            <w:r w:rsidRPr="001A36BC">
              <w:rPr>
                <w:i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iCs/>
                <w:color w:val="000000"/>
                <w:sz w:val="18"/>
                <w:szCs w:val="18"/>
              </w:rPr>
            </w:pPr>
            <w:r w:rsidRPr="001A36BC">
              <w:rPr>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iCs/>
                <w:color w:val="000000"/>
                <w:sz w:val="18"/>
                <w:szCs w:val="18"/>
              </w:rPr>
            </w:pPr>
            <w:r w:rsidRPr="001A36BC">
              <w:rPr>
                <w:iCs/>
                <w:color w:val="000000"/>
                <w:sz w:val="18"/>
                <w:szCs w:val="18"/>
              </w:rPr>
              <w:t>500,0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201" w:right="-163"/>
              <w:jc w:val="center"/>
              <w:rPr>
                <w:iCs/>
                <w:color w:val="000000"/>
                <w:sz w:val="18"/>
                <w:szCs w:val="18"/>
              </w:rPr>
            </w:pPr>
            <w:r w:rsidRPr="001A36BC">
              <w:rPr>
                <w:iCs/>
                <w:color w:val="000000"/>
                <w:sz w:val="18"/>
                <w:szCs w:val="18"/>
              </w:rPr>
              <w:t>500,0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80" w:right="-188" w:hanging="22"/>
              <w:jc w:val="center"/>
              <w:rPr>
                <w:iCs/>
                <w:color w:val="000000"/>
                <w:sz w:val="18"/>
                <w:szCs w:val="18"/>
              </w:rPr>
            </w:pPr>
            <w:r w:rsidRPr="001A36BC">
              <w:rPr>
                <w:iCs/>
                <w:color w:val="000000"/>
                <w:sz w:val="18"/>
                <w:szCs w:val="18"/>
              </w:rPr>
              <w:t>500,0</w:t>
            </w:r>
          </w:p>
        </w:tc>
        <w:tc>
          <w:tcPr>
            <w:tcW w:w="907"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jc w:val="center"/>
              <w:rPr>
                <w:iCs/>
                <w:color w:val="000000"/>
                <w:sz w:val="18"/>
                <w:szCs w:val="18"/>
              </w:rPr>
            </w:pPr>
            <w:r w:rsidRPr="001A36BC">
              <w:rPr>
                <w:iCs/>
                <w:color w:val="000000"/>
                <w:sz w:val="18"/>
                <w:szCs w:val="18"/>
              </w:rPr>
              <w:t>0,0</w:t>
            </w:r>
          </w:p>
        </w:tc>
      </w:tr>
      <w:tr w:rsidR="008B5230" w:rsidRPr="001A36BC" w:rsidTr="00300448">
        <w:trPr>
          <w:trHeight w:val="567"/>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b/>
                <w:bCs/>
                <w:color w:val="000000"/>
                <w:sz w:val="18"/>
                <w:szCs w:val="18"/>
              </w:rPr>
            </w:pPr>
            <w:r w:rsidRPr="001A36BC">
              <w:rPr>
                <w:b/>
                <w:b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b/>
                <w:bCs/>
                <w:color w:val="000000"/>
                <w:sz w:val="18"/>
                <w:szCs w:val="18"/>
              </w:rPr>
            </w:pPr>
            <w:r w:rsidRPr="001A36BC">
              <w:rPr>
                <w:b/>
                <w:bCs/>
                <w:color w:val="000000"/>
                <w:sz w:val="18"/>
                <w:szCs w:val="18"/>
              </w:rPr>
              <w:t>113 940,0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b/>
                <w:bCs/>
                <w:color w:val="000000"/>
                <w:sz w:val="18"/>
                <w:szCs w:val="18"/>
              </w:rPr>
            </w:pPr>
            <w:r w:rsidRPr="001A36BC">
              <w:rPr>
                <w:b/>
                <w:bCs/>
                <w:color w:val="000000"/>
                <w:sz w:val="18"/>
                <w:szCs w:val="18"/>
              </w:rPr>
              <w:t>46 600,1</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b/>
                <w:bCs/>
                <w:color w:val="000000"/>
                <w:sz w:val="18"/>
                <w:szCs w:val="18"/>
              </w:rPr>
            </w:pPr>
            <w:r w:rsidRPr="001A36BC">
              <w:rPr>
                <w:b/>
                <w:bCs/>
                <w:color w:val="000000"/>
                <w:sz w:val="18"/>
                <w:szCs w:val="18"/>
              </w:rPr>
              <w:t>40,9</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b/>
                <w:bCs/>
                <w:color w:val="000000"/>
                <w:sz w:val="18"/>
                <w:szCs w:val="18"/>
              </w:rPr>
            </w:pPr>
            <w:r w:rsidRPr="001A36BC">
              <w:rPr>
                <w:b/>
                <w:bCs/>
                <w:color w:val="000000"/>
                <w:sz w:val="18"/>
                <w:szCs w:val="18"/>
              </w:rPr>
              <w:t>59 000,0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b/>
                <w:bCs/>
                <w:color w:val="000000"/>
                <w:sz w:val="18"/>
                <w:szCs w:val="18"/>
              </w:rPr>
            </w:pPr>
            <w:r w:rsidRPr="001A36BC">
              <w:rPr>
                <w:b/>
                <w:bCs/>
                <w:color w:val="000000"/>
                <w:sz w:val="18"/>
                <w:szCs w:val="18"/>
              </w:rPr>
              <w:t>59 000,0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b/>
                <w:bCs/>
                <w:color w:val="000000"/>
                <w:sz w:val="18"/>
                <w:szCs w:val="18"/>
              </w:rPr>
            </w:pPr>
            <w:r w:rsidRPr="001A36BC">
              <w:rPr>
                <w:b/>
                <w:bCs/>
                <w:color w:val="000000"/>
                <w:sz w:val="18"/>
                <w:szCs w:val="18"/>
              </w:rPr>
              <w:t>59 000,0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b/>
                <w:bCs/>
                <w:color w:val="000000"/>
                <w:sz w:val="18"/>
                <w:szCs w:val="18"/>
              </w:rPr>
            </w:pPr>
            <w:r w:rsidRPr="001A36BC">
              <w:rPr>
                <w:b/>
                <w:bCs/>
                <w:color w:val="000000"/>
                <w:sz w:val="18"/>
                <w:szCs w:val="18"/>
              </w:rPr>
              <w:t>-54 940,0</w:t>
            </w:r>
          </w:p>
        </w:tc>
      </w:tr>
      <w:tr w:rsidR="008B5230" w:rsidRPr="001A36BC" w:rsidTr="00300448">
        <w:trPr>
          <w:trHeight w:val="120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 xml:space="preserve">Финансовое обеспечение осуществления денежных выплат стимулирующего характера медицинских работникам за выявление онкологических заболеваний в ходе проведения диспансеризации и профилактических медицинских осмотров населения </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color w:val="000000"/>
                <w:sz w:val="18"/>
                <w:szCs w:val="18"/>
              </w:rPr>
            </w:pPr>
            <w:r w:rsidRPr="001A36BC">
              <w:rPr>
                <w:color w:val="000000"/>
                <w:sz w:val="18"/>
                <w:szCs w:val="18"/>
              </w:rPr>
              <w:t>663,0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-663,0</w:t>
            </w:r>
          </w:p>
        </w:tc>
      </w:tr>
      <w:tr w:rsidR="008B5230" w:rsidRPr="001A36BC" w:rsidTr="00300448">
        <w:trPr>
          <w:trHeight w:val="72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Организация ОМС на территории Чукотского автономного округа за счет иных источников (расходы на оплату лечения на территории Чукотского автономного округа лиц, застрахованных на других территориях РФ)</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color w:val="000000"/>
                <w:sz w:val="18"/>
                <w:szCs w:val="18"/>
              </w:rPr>
            </w:pPr>
            <w:r w:rsidRPr="001A36BC">
              <w:rPr>
                <w:color w:val="000000"/>
                <w:sz w:val="18"/>
                <w:szCs w:val="18"/>
              </w:rPr>
              <w:t>44 794,2</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44 472,4</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99,3</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45 000,0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45 000,0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45 000,0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205,8</w:t>
            </w:r>
          </w:p>
        </w:tc>
      </w:tr>
      <w:tr w:rsidR="008B5230" w:rsidRPr="001A36BC" w:rsidTr="00300448">
        <w:trPr>
          <w:trHeight w:val="264"/>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color w:val="000000"/>
                <w:sz w:val="18"/>
                <w:szCs w:val="18"/>
              </w:rPr>
            </w:pPr>
            <w:r w:rsidRPr="001A36BC">
              <w:rPr>
                <w:color w:val="000000"/>
                <w:sz w:val="18"/>
                <w:szCs w:val="18"/>
              </w:rPr>
              <w:t>Управление средствами нормированного страхового запаса</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color w:val="000000"/>
                <w:sz w:val="18"/>
                <w:szCs w:val="18"/>
              </w:rPr>
            </w:pPr>
            <w:r w:rsidRPr="001A36BC">
              <w:rPr>
                <w:color w:val="000000"/>
                <w:sz w:val="18"/>
                <w:szCs w:val="18"/>
              </w:rPr>
              <w:t>68 482,8</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color w:val="000000"/>
                <w:sz w:val="18"/>
                <w:szCs w:val="18"/>
              </w:rPr>
            </w:pPr>
            <w:r w:rsidRPr="001A36BC">
              <w:rPr>
                <w:color w:val="000000"/>
                <w:sz w:val="18"/>
                <w:szCs w:val="18"/>
              </w:rPr>
              <w:t>2 127,7</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color w:val="000000"/>
                <w:sz w:val="18"/>
                <w:szCs w:val="18"/>
              </w:rPr>
            </w:pPr>
            <w:r w:rsidRPr="001A36BC">
              <w:rPr>
                <w:color w:val="000000"/>
                <w:sz w:val="18"/>
                <w:szCs w:val="18"/>
              </w:rPr>
              <w:t>3,1</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color w:val="000000"/>
                <w:sz w:val="18"/>
                <w:szCs w:val="18"/>
              </w:rPr>
            </w:pPr>
            <w:r w:rsidRPr="001A36BC">
              <w:rPr>
                <w:color w:val="000000"/>
                <w:sz w:val="18"/>
                <w:szCs w:val="18"/>
              </w:rPr>
              <w:t>14 000,0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14 000,0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14 000,0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color w:val="000000"/>
                <w:sz w:val="18"/>
                <w:szCs w:val="18"/>
              </w:rPr>
            </w:pPr>
            <w:r w:rsidRPr="001A36BC">
              <w:rPr>
                <w:color w:val="000000"/>
                <w:sz w:val="18"/>
                <w:szCs w:val="18"/>
              </w:rPr>
              <w:t>-54 482,8</w:t>
            </w:r>
          </w:p>
        </w:tc>
      </w:tr>
      <w:tr w:rsidR="008B5230" w:rsidRPr="001A36BC" w:rsidTr="00300448">
        <w:trPr>
          <w:trHeight w:val="51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proofErr w:type="spellStart"/>
            <w:r w:rsidRPr="001A36BC">
              <w:rPr>
                <w:i/>
                <w:iCs/>
                <w:color w:val="000000"/>
                <w:sz w:val="16"/>
                <w:szCs w:val="16"/>
              </w:rPr>
              <w:t>Софинансирование</w:t>
            </w:r>
            <w:proofErr w:type="spellEnd"/>
            <w:r w:rsidRPr="001A36BC">
              <w:rPr>
                <w:i/>
                <w:iCs/>
                <w:color w:val="000000"/>
                <w:sz w:val="16"/>
                <w:szCs w:val="16"/>
              </w:rPr>
              <w:t xml:space="preserve"> расходов медицинских организаций на оплату труда врачей и среднего медицинского персонала</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i/>
                <w:iCs/>
                <w:color w:val="000000"/>
                <w:sz w:val="18"/>
                <w:szCs w:val="18"/>
              </w:rPr>
            </w:pPr>
            <w:r w:rsidRPr="001A36BC">
              <w:rPr>
                <w:i/>
                <w:iCs/>
                <w:color w:val="000000"/>
                <w:sz w:val="18"/>
                <w:szCs w:val="18"/>
              </w:rPr>
              <w:t>50 944,6</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i/>
                <w:iCs/>
                <w:color w:val="000000"/>
                <w:sz w:val="18"/>
                <w:szCs w:val="18"/>
              </w:rPr>
            </w:pPr>
            <w:r w:rsidRPr="001A36BC">
              <w:rPr>
                <w:i/>
                <w:i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i/>
                <w:iCs/>
                <w:color w:val="000000"/>
                <w:sz w:val="18"/>
                <w:szCs w:val="18"/>
              </w:rPr>
            </w:pPr>
            <w:r w:rsidRPr="001A36BC">
              <w:rPr>
                <w:i/>
                <w:iCs/>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i/>
                <w:iCs/>
                <w:color w:val="000000"/>
                <w:sz w:val="18"/>
                <w:szCs w:val="18"/>
              </w:rPr>
            </w:pPr>
            <w:r w:rsidRPr="001A36BC">
              <w:rPr>
                <w:i/>
                <w:iCs/>
                <w:color w:val="000000"/>
                <w:sz w:val="18"/>
                <w:szCs w:val="18"/>
              </w:rPr>
              <w:t>-50 944,6</w:t>
            </w:r>
          </w:p>
        </w:tc>
      </w:tr>
      <w:tr w:rsidR="008B5230" w:rsidRPr="001A36BC" w:rsidTr="00300448">
        <w:trPr>
          <w:trHeight w:val="34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Обеспечение мероприятий по приобретению медицинского оборудования</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i/>
                <w:iCs/>
                <w:color w:val="000000"/>
                <w:sz w:val="18"/>
                <w:szCs w:val="18"/>
              </w:rPr>
            </w:pPr>
            <w:r w:rsidRPr="001A36BC">
              <w:rPr>
                <w:i/>
                <w:iCs/>
                <w:color w:val="000000"/>
                <w:sz w:val="18"/>
                <w:szCs w:val="18"/>
              </w:rPr>
              <w:t>16 762,1</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i/>
                <w:iCs/>
                <w:color w:val="000000"/>
                <w:sz w:val="18"/>
                <w:szCs w:val="18"/>
              </w:rPr>
            </w:pPr>
            <w:r w:rsidRPr="001A36BC">
              <w:rPr>
                <w:i/>
                <w:iCs/>
                <w:color w:val="000000"/>
                <w:sz w:val="18"/>
                <w:szCs w:val="18"/>
              </w:rPr>
              <w:t>2 127,7</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i/>
                <w:iCs/>
                <w:color w:val="000000"/>
                <w:sz w:val="18"/>
                <w:szCs w:val="18"/>
              </w:rPr>
            </w:pPr>
            <w:r w:rsidRPr="001A36BC">
              <w:rPr>
                <w:i/>
                <w:iCs/>
                <w:color w:val="000000"/>
                <w:sz w:val="18"/>
                <w:szCs w:val="18"/>
              </w:rPr>
              <w:t>12,7</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i/>
                <w:iCs/>
                <w:color w:val="000000"/>
                <w:sz w:val="18"/>
                <w:szCs w:val="18"/>
              </w:rPr>
            </w:pPr>
            <w:r w:rsidRPr="001A36BC">
              <w:rPr>
                <w:i/>
                <w:iCs/>
                <w:color w:val="000000"/>
                <w:sz w:val="18"/>
                <w:szCs w:val="18"/>
              </w:rPr>
              <w:t>14 000,0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201" w:right="-163"/>
              <w:jc w:val="center"/>
              <w:rPr>
                <w:color w:val="000000"/>
                <w:sz w:val="18"/>
                <w:szCs w:val="18"/>
              </w:rPr>
            </w:pPr>
            <w:r w:rsidRPr="001A36BC">
              <w:rPr>
                <w:color w:val="000000"/>
                <w:sz w:val="18"/>
                <w:szCs w:val="18"/>
              </w:rPr>
              <w:t>14 000,0</w:t>
            </w:r>
          </w:p>
        </w:tc>
        <w:tc>
          <w:tcPr>
            <w:tcW w:w="964" w:type="dxa"/>
            <w:tcBorders>
              <w:top w:val="nil"/>
              <w:left w:val="nil"/>
              <w:bottom w:val="single" w:sz="4" w:space="0" w:color="auto"/>
              <w:right w:val="single" w:sz="4" w:space="0" w:color="auto"/>
            </w:tcBorders>
            <w:shd w:val="clear" w:color="auto" w:fill="auto"/>
            <w:noWrap/>
            <w:vAlign w:val="center"/>
            <w:hideMark/>
          </w:tcPr>
          <w:p w:rsidR="008B5230" w:rsidRPr="001A36BC" w:rsidRDefault="008B5230" w:rsidP="001A36BC">
            <w:pPr>
              <w:ind w:left="-180" w:right="-188" w:hanging="22"/>
              <w:jc w:val="center"/>
              <w:rPr>
                <w:color w:val="000000"/>
                <w:sz w:val="18"/>
                <w:szCs w:val="18"/>
              </w:rPr>
            </w:pPr>
            <w:r w:rsidRPr="001A36BC">
              <w:rPr>
                <w:color w:val="000000"/>
                <w:sz w:val="18"/>
                <w:szCs w:val="18"/>
              </w:rPr>
              <w:t>14 000,0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i/>
                <w:iCs/>
                <w:color w:val="000000"/>
                <w:sz w:val="18"/>
                <w:szCs w:val="18"/>
              </w:rPr>
            </w:pPr>
            <w:r w:rsidRPr="001A36BC">
              <w:rPr>
                <w:i/>
                <w:iCs/>
                <w:color w:val="000000"/>
                <w:sz w:val="18"/>
                <w:szCs w:val="18"/>
              </w:rPr>
              <w:t>-2 762,1</w:t>
            </w:r>
          </w:p>
        </w:tc>
      </w:tr>
      <w:tr w:rsidR="008B5230" w:rsidRPr="001A36BC" w:rsidTr="00300448">
        <w:trPr>
          <w:trHeight w:val="68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Организация дополнительного профессионального образования медицинских работников по программам повышения квалификации</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i/>
                <w:iCs/>
                <w:color w:val="000000"/>
                <w:sz w:val="18"/>
                <w:szCs w:val="18"/>
              </w:rPr>
            </w:pPr>
            <w:r w:rsidRPr="001A36BC">
              <w:rPr>
                <w:i/>
                <w:iCs/>
                <w:color w:val="000000"/>
                <w:sz w:val="18"/>
                <w:szCs w:val="18"/>
              </w:rPr>
              <w:t>62,8</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i/>
                <w:iCs/>
                <w:color w:val="000000"/>
                <w:sz w:val="18"/>
                <w:szCs w:val="18"/>
              </w:rPr>
            </w:pPr>
            <w:r w:rsidRPr="001A36BC">
              <w:rPr>
                <w:i/>
                <w:i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i/>
                <w:iCs/>
                <w:color w:val="000000"/>
                <w:sz w:val="18"/>
                <w:szCs w:val="18"/>
              </w:rPr>
            </w:pPr>
            <w:r w:rsidRPr="001A36BC">
              <w:rPr>
                <w:i/>
                <w:iCs/>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i/>
                <w:iCs/>
                <w:color w:val="000000"/>
                <w:sz w:val="18"/>
                <w:szCs w:val="18"/>
              </w:rPr>
            </w:pPr>
            <w:r w:rsidRPr="001A36BC">
              <w:rPr>
                <w:i/>
                <w:iCs/>
                <w:color w:val="000000"/>
                <w:sz w:val="18"/>
                <w:szCs w:val="18"/>
              </w:rPr>
              <w:t>-62,8</w:t>
            </w:r>
          </w:p>
        </w:tc>
      </w:tr>
      <w:tr w:rsidR="008B5230" w:rsidRPr="001A36BC" w:rsidTr="00300448">
        <w:trPr>
          <w:trHeight w:val="680"/>
        </w:trPr>
        <w:tc>
          <w:tcPr>
            <w:tcW w:w="3515" w:type="dxa"/>
            <w:tcBorders>
              <w:top w:val="nil"/>
              <w:left w:val="single" w:sz="4" w:space="0" w:color="auto"/>
              <w:bottom w:val="single" w:sz="4" w:space="0" w:color="auto"/>
              <w:right w:val="single" w:sz="4" w:space="0" w:color="auto"/>
            </w:tcBorders>
            <w:shd w:val="clear" w:color="auto" w:fill="auto"/>
            <w:hideMark/>
          </w:tcPr>
          <w:p w:rsidR="008B5230" w:rsidRPr="001A36BC" w:rsidRDefault="008B5230" w:rsidP="001A36BC">
            <w:pPr>
              <w:rPr>
                <w:i/>
                <w:iCs/>
                <w:color w:val="000000"/>
                <w:sz w:val="16"/>
                <w:szCs w:val="16"/>
              </w:rPr>
            </w:pPr>
            <w:r w:rsidRPr="001A36BC">
              <w:rPr>
                <w:i/>
                <w:iCs/>
                <w:color w:val="000000"/>
                <w:sz w:val="16"/>
                <w:szCs w:val="16"/>
              </w:rPr>
              <w:t>Обеспечение расходов на оплату лечения на других территории лиц, застрахованных на территории Чукотского автономного округа (резерв средств НСЗ)</w:t>
            </w:r>
          </w:p>
        </w:tc>
        <w:tc>
          <w:tcPr>
            <w:tcW w:w="102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04" w:right="-46"/>
              <w:jc w:val="center"/>
              <w:rPr>
                <w:i/>
                <w:iCs/>
                <w:color w:val="000000"/>
                <w:sz w:val="18"/>
                <w:szCs w:val="18"/>
              </w:rPr>
            </w:pPr>
            <w:r w:rsidRPr="001A36BC">
              <w:rPr>
                <w:i/>
                <w:iCs/>
                <w:color w:val="000000"/>
                <w:sz w:val="18"/>
                <w:szCs w:val="18"/>
              </w:rPr>
              <w:t>713,3</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44" w:right="-131"/>
              <w:jc w:val="center"/>
              <w:rPr>
                <w:i/>
                <w:iCs/>
                <w:color w:val="000000"/>
                <w:sz w:val="18"/>
                <w:szCs w:val="18"/>
              </w:rPr>
            </w:pPr>
            <w:r w:rsidRPr="001A36BC">
              <w:rPr>
                <w:i/>
                <w:iCs/>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23" w:right="-89"/>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91" w:right="-131"/>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201" w:right="-163"/>
              <w:jc w:val="center"/>
              <w:rPr>
                <w:i/>
                <w:iCs/>
                <w:color w:val="000000"/>
                <w:sz w:val="18"/>
                <w:szCs w:val="18"/>
              </w:rPr>
            </w:pPr>
            <w:r w:rsidRPr="001A36BC">
              <w:rPr>
                <w:i/>
                <w:iCs/>
                <w:color w:val="000000"/>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ind w:left="-180" w:right="-188" w:hanging="22"/>
              <w:jc w:val="center"/>
              <w:rPr>
                <w:i/>
                <w:iCs/>
                <w:color w:val="000000"/>
                <w:sz w:val="18"/>
                <w:szCs w:val="18"/>
              </w:rPr>
            </w:pPr>
            <w:r w:rsidRPr="001A36BC">
              <w:rPr>
                <w:i/>
                <w:iCs/>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8B5230" w:rsidRPr="001A36BC" w:rsidRDefault="008B5230" w:rsidP="001A36BC">
            <w:pPr>
              <w:jc w:val="center"/>
              <w:rPr>
                <w:i/>
                <w:iCs/>
                <w:color w:val="000000"/>
                <w:sz w:val="18"/>
                <w:szCs w:val="18"/>
              </w:rPr>
            </w:pPr>
            <w:r w:rsidRPr="001A36BC">
              <w:rPr>
                <w:i/>
                <w:iCs/>
                <w:color w:val="000000"/>
                <w:sz w:val="18"/>
                <w:szCs w:val="18"/>
              </w:rPr>
              <w:t>-713,3</w:t>
            </w:r>
          </w:p>
        </w:tc>
      </w:tr>
    </w:tbl>
    <w:p w:rsidR="008B5230" w:rsidRPr="001A36BC" w:rsidRDefault="008B5230" w:rsidP="001A36BC">
      <w:pPr>
        <w:ind w:firstLine="708"/>
        <w:jc w:val="both"/>
        <w:rPr>
          <w:color w:val="000000"/>
          <w:sz w:val="16"/>
          <w:szCs w:val="16"/>
        </w:rPr>
      </w:pPr>
    </w:p>
    <w:p w:rsidR="008B5230" w:rsidRPr="001A36BC" w:rsidRDefault="008B5230" w:rsidP="001A36BC">
      <w:pPr>
        <w:autoSpaceDE w:val="0"/>
        <w:autoSpaceDN w:val="0"/>
        <w:adjustRightInd w:val="0"/>
        <w:ind w:firstLine="708"/>
        <w:jc w:val="both"/>
        <w:rPr>
          <w:b/>
          <w:i/>
          <w:sz w:val="28"/>
          <w:szCs w:val="28"/>
        </w:rPr>
      </w:pPr>
    </w:p>
    <w:p w:rsidR="008B5230" w:rsidRPr="001A36BC" w:rsidRDefault="008B5230" w:rsidP="001A36BC">
      <w:pPr>
        <w:autoSpaceDE w:val="0"/>
        <w:autoSpaceDN w:val="0"/>
        <w:adjustRightInd w:val="0"/>
        <w:ind w:firstLine="708"/>
        <w:jc w:val="both"/>
        <w:rPr>
          <w:sz w:val="28"/>
          <w:szCs w:val="28"/>
        </w:rPr>
      </w:pPr>
      <w:r w:rsidRPr="001A36BC">
        <w:rPr>
          <w:b/>
          <w:i/>
          <w:sz w:val="28"/>
          <w:szCs w:val="28"/>
        </w:rPr>
        <w:t xml:space="preserve">По разделу «Общегосударственные вопросы» </w:t>
      </w:r>
      <w:r w:rsidRPr="001A36BC">
        <w:rPr>
          <w:sz w:val="28"/>
          <w:szCs w:val="28"/>
        </w:rPr>
        <w:t xml:space="preserve">предусмотрены расходы на выполнение управленческих функций Фонда в сумме 45 757,2 тыс. рублей на каждый год трехлетнего периода, что на 1 697,0 тыс. рублей или 3,6% меньше аналогичных расходов, утвержденных на 2021 год.  </w:t>
      </w:r>
    </w:p>
    <w:p w:rsidR="008B5230" w:rsidRPr="001A36BC" w:rsidRDefault="008B5230" w:rsidP="001A36BC">
      <w:pPr>
        <w:autoSpaceDE w:val="0"/>
        <w:autoSpaceDN w:val="0"/>
        <w:adjustRightInd w:val="0"/>
        <w:ind w:firstLine="708"/>
        <w:jc w:val="both"/>
        <w:rPr>
          <w:sz w:val="28"/>
          <w:szCs w:val="28"/>
        </w:rPr>
      </w:pPr>
      <w:r w:rsidRPr="001A36BC">
        <w:rPr>
          <w:sz w:val="28"/>
          <w:szCs w:val="28"/>
        </w:rPr>
        <w:lastRenderedPageBreak/>
        <w:t xml:space="preserve">В соответствии с частью </w:t>
      </w:r>
      <w:r w:rsidRPr="001A36BC">
        <w:rPr>
          <w:sz w:val="28"/>
          <w:szCs w:val="28"/>
          <w:lang w:val="en-US"/>
        </w:rPr>
        <w:t>III</w:t>
      </w:r>
      <w:r w:rsidRPr="001A36BC">
        <w:rPr>
          <w:sz w:val="28"/>
          <w:szCs w:val="28"/>
        </w:rPr>
        <w:t xml:space="preserve"> Методических указаний</w:t>
      </w:r>
      <w:r w:rsidRPr="001A36BC">
        <w:rPr>
          <w:rStyle w:val="ab"/>
          <w:sz w:val="28"/>
          <w:szCs w:val="28"/>
        </w:rPr>
        <w:footnoteReference w:id="74"/>
      </w:r>
      <w:r w:rsidRPr="001A36BC">
        <w:rPr>
          <w:sz w:val="28"/>
          <w:szCs w:val="28"/>
        </w:rPr>
        <w:t xml:space="preserve"> расчет планируемых расходов на выполнение управленческих функций Фонда в 2022 году направлен в ФФ ОМС для оценки соответствия планируемых расходов на выполнение функций Фонда и их согласование (исх.№1060/02-09 от 30.09.2021 г.).</w:t>
      </w:r>
    </w:p>
    <w:p w:rsidR="008B5230" w:rsidRPr="001A36BC" w:rsidRDefault="008B5230" w:rsidP="001A36BC">
      <w:pPr>
        <w:ind w:firstLine="708"/>
        <w:jc w:val="both"/>
        <w:rPr>
          <w:color w:val="000000"/>
          <w:sz w:val="28"/>
          <w:szCs w:val="28"/>
        </w:rPr>
      </w:pPr>
      <w:r w:rsidRPr="001A36BC">
        <w:rPr>
          <w:b/>
          <w:i/>
          <w:sz w:val="28"/>
          <w:szCs w:val="28"/>
        </w:rPr>
        <w:t>По разделу «Здравоохранение»</w:t>
      </w:r>
      <w:r w:rsidRPr="001A36BC">
        <w:rPr>
          <w:sz w:val="28"/>
          <w:szCs w:val="28"/>
        </w:rPr>
        <w:t xml:space="preserve"> предусмотрены расходы</w:t>
      </w:r>
      <w:r w:rsidRPr="001A36BC">
        <w:rPr>
          <w:b/>
          <w:i/>
          <w:sz w:val="28"/>
          <w:szCs w:val="28"/>
        </w:rPr>
        <w:t xml:space="preserve"> </w:t>
      </w:r>
      <w:r w:rsidRPr="001A36BC">
        <w:rPr>
          <w:sz w:val="28"/>
          <w:szCs w:val="28"/>
        </w:rPr>
        <w:t>бюджета Фонда</w:t>
      </w:r>
      <w:r w:rsidRPr="001A36BC">
        <w:rPr>
          <w:b/>
          <w:i/>
          <w:sz w:val="28"/>
          <w:szCs w:val="28"/>
        </w:rPr>
        <w:t xml:space="preserve"> </w:t>
      </w:r>
      <w:r w:rsidRPr="001A36BC">
        <w:rPr>
          <w:sz w:val="28"/>
          <w:szCs w:val="28"/>
        </w:rPr>
        <w:t>в трехлетнем периоде в сумме</w:t>
      </w:r>
      <w:r w:rsidRPr="001A36BC">
        <w:rPr>
          <w:bCs/>
          <w:color w:val="000000"/>
          <w:sz w:val="28"/>
          <w:szCs w:val="28"/>
        </w:rPr>
        <w:t> 3 611 728,9 тыс. рублей, 3 227 735,6 тыс. рублей, 3 381 086,9 тыс. рублей соответственно по годам.</w:t>
      </w:r>
    </w:p>
    <w:p w:rsidR="008B5230" w:rsidRPr="001A36BC" w:rsidRDefault="008B5230" w:rsidP="001A36BC">
      <w:pPr>
        <w:ind w:firstLine="708"/>
        <w:jc w:val="both"/>
        <w:rPr>
          <w:sz w:val="28"/>
          <w:szCs w:val="28"/>
        </w:rPr>
      </w:pPr>
      <w:r w:rsidRPr="001A36BC">
        <w:rPr>
          <w:sz w:val="28"/>
          <w:szCs w:val="28"/>
        </w:rPr>
        <w:t xml:space="preserve">Согласно Законопроекту 97,1% от общего объема расходов бюджета Фонда планируется направить на реализации </w:t>
      </w:r>
      <w:r w:rsidRPr="001A36BC">
        <w:rPr>
          <w:b/>
          <w:i/>
          <w:sz w:val="28"/>
          <w:szCs w:val="28"/>
        </w:rPr>
        <w:t>Территориальной программы ОМС</w:t>
      </w:r>
      <w:r w:rsidRPr="001A36BC">
        <w:rPr>
          <w:sz w:val="28"/>
          <w:szCs w:val="28"/>
        </w:rPr>
        <w:t xml:space="preserve">: в 2022 году – 3 552 728,9 тыс. рублей (рост к 2021 году на </w:t>
      </w:r>
      <w:r w:rsidRPr="001A36BC">
        <w:rPr>
          <w:bCs/>
          <w:color w:val="000000"/>
          <w:sz w:val="28"/>
          <w:szCs w:val="28"/>
        </w:rPr>
        <w:t>166 467,9</w:t>
      </w:r>
      <w:r w:rsidRPr="001A36BC">
        <w:rPr>
          <w:sz w:val="28"/>
          <w:szCs w:val="28"/>
        </w:rPr>
        <w:t xml:space="preserve"> тыс. рублей или на 4,9%), в 2023 году – </w:t>
      </w:r>
      <w:r w:rsidRPr="001A36BC">
        <w:rPr>
          <w:bCs/>
          <w:color w:val="000000"/>
          <w:sz w:val="28"/>
          <w:szCs w:val="28"/>
        </w:rPr>
        <w:t>3 168 735,6 тыс. рублей,</w:t>
      </w:r>
      <w:r w:rsidRPr="001A36BC">
        <w:rPr>
          <w:sz w:val="28"/>
          <w:szCs w:val="28"/>
        </w:rPr>
        <w:t xml:space="preserve"> в 2024 году – 3 322 086,9 тыс. рублей (снижение к 2021 году на 6,4% и 1,9% соответственно).</w:t>
      </w:r>
    </w:p>
    <w:p w:rsidR="008B5230" w:rsidRPr="001A36BC" w:rsidRDefault="008B5230" w:rsidP="001A36BC">
      <w:pPr>
        <w:ind w:firstLine="720"/>
        <w:jc w:val="both"/>
        <w:rPr>
          <w:sz w:val="28"/>
          <w:szCs w:val="28"/>
        </w:rPr>
      </w:pPr>
      <w:r w:rsidRPr="001A36BC">
        <w:rPr>
          <w:sz w:val="28"/>
          <w:szCs w:val="28"/>
        </w:rPr>
        <w:t xml:space="preserve">Объем расходов на </w:t>
      </w:r>
      <w:r w:rsidRPr="001A36BC">
        <w:rPr>
          <w:b/>
          <w:i/>
          <w:sz w:val="28"/>
          <w:szCs w:val="28"/>
        </w:rPr>
        <w:t>финансовое обеспечение организации ОМС на территориях субъектов РФ</w:t>
      </w:r>
      <w:r w:rsidRPr="001A36BC">
        <w:rPr>
          <w:sz w:val="28"/>
          <w:szCs w:val="28"/>
        </w:rPr>
        <w:t xml:space="preserve"> на 2022 год составит 2 410 827,7 тыс. рублей и</w:t>
      </w:r>
      <w:r w:rsidRPr="001A36BC">
        <w:rPr>
          <w:b/>
          <w:i/>
          <w:sz w:val="28"/>
          <w:szCs w:val="28"/>
        </w:rPr>
        <w:t xml:space="preserve"> </w:t>
      </w:r>
      <w:r w:rsidRPr="001A36BC">
        <w:rPr>
          <w:sz w:val="28"/>
          <w:szCs w:val="28"/>
        </w:rPr>
        <w:t xml:space="preserve">по сравнению с аналогичным показателем 2021 года увеличивается на                       369 996,3 тыс. рублей или 18,1%, на 2023 год – 2 545 322,1 тыс. рублей, на 2024 год – 2 698 673,4 тыс. рублей (рост к 2021 году на 24,7% и 32,2% соответственно). При этом, объем расходов на выполнение </w:t>
      </w:r>
      <w:r w:rsidRPr="001A36BC">
        <w:rPr>
          <w:b/>
          <w:i/>
          <w:sz w:val="28"/>
          <w:szCs w:val="28"/>
        </w:rPr>
        <w:t>Территориальной программы ОМС (базовой и сверх базовой)</w:t>
      </w:r>
      <w:r w:rsidRPr="001A36BC">
        <w:rPr>
          <w:sz w:val="28"/>
          <w:szCs w:val="28"/>
        </w:rPr>
        <w:t xml:space="preserve"> по сравнению с объемами, предусмотренными на ее реализацию в 2021 году, уменьшается в 2022 году на 203 528,4 тыс. рублей или 15,1% и составит 1 141 401,2 тыс. рублей, в 2023 и 2024 годах – на 722 016,1 тыс. рублей или 53,7% в каждом году и составит 622 913,5 тыс. рублей. </w:t>
      </w:r>
    </w:p>
    <w:p w:rsidR="008B5230" w:rsidRPr="001A36BC" w:rsidRDefault="008B5230" w:rsidP="001A36BC">
      <w:pPr>
        <w:ind w:firstLine="720"/>
        <w:jc w:val="both"/>
        <w:rPr>
          <w:color w:val="000000"/>
          <w:sz w:val="28"/>
          <w:szCs w:val="28"/>
        </w:rPr>
      </w:pPr>
      <w:r w:rsidRPr="001A36BC">
        <w:rPr>
          <w:color w:val="000000"/>
          <w:sz w:val="28"/>
          <w:szCs w:val="28"/>
        </w:rPr>
        <w:t>В пояснительной записке к Законопроекту не отражены финансово-экономические обоснования изменений указанных расходов.</w:t>
      </w:r>
    </w:p>
    <w:p w:rsidR="008B5230" w:rsidRPr="001A36BC" w:rsidRDefault="008B5230" w:rsidP="001A36BC">
      <w:pPr>
        <w:ind w:firstLine="708"/>
        <w:jc w:val="both"/>
        <w:rPr>
          <w:color w:val="000000"/>
          <w:sz w:val="28"/>
          <w:szCs w:val="28"/>
        </w:rPr>
      </w:pPr>
      <w:r w:rsidRPr="001A36BC">
        <w:rPr>
          <w:color w:val="000000"/>
          <w:sz w:val="28"/>
          <w:szCs w:val="28"/>
        </w:rPr>
        <w:t>Законопроектом (приложение 3,4) в рамках основного мероприятия «Реализация территориальной программы ОМС» предусмотрены расходы за счет средств окружного бюджета на</w:t>
      </w:r>
      <w:r w:rsidRPr="001A36BC">
        <w:rPr>
          <w:sz w:val="28"/>
          <w:szCs w:val="28"/>
        </w:rPr>
        <w:t xml:space="preserve"> оказание экстренной медицинской помощи лицам, не застрахованным и не идентифицированным в системе ОМС, в объеме</w:t>
      </w:r>
      <w:r w:rsidRPr="001A36BC">
        <w:rPr>
          <w:color w:val="000000"/>
          <w:sz w:val="28"/>
          <w:szCs w:val="28"/>
        </w:rPr>
        <w:t xml:space="preserve"> </w:t>
      </w:r>
      <w:r w:rsidRPr="001A36BC">
        <w:rPr>
          <w:sz w:val="28"/>
          <w:szCs w:val="28"/>
        </w:rPr>
        <w:t>500,0 тыс. рублей</w:t>
      </w:r>
      <w:r w:rsidRPr="001A36BC">
        <w:rPr>
          <w:color w:val="000000"/>
          <w:sz w:val="28"/>
          <w:szCs w:val="28"/>
        </w:rPr>
        <w:t xml:space="preserve"> на каждый год трехлетнего периода. </w:t>
      </w:r>
    </w:p>
    <w:p w:rsidR="008B5230" w:rsidRPr="001A36BC" w:rsidRDefault="008B5230" w:rsidP="001A36BC">
      <w:pPr>
        <w:autoSpaceDE w:val="0"/>
        <w:autoSpaceDN w:val="0"/>
        <w:adjustRightInd w:val="0"/>
        <w:ind w:firstLine="708"/>
        <w:jc w:val="both"/>
        <w:rPr>
          <w:sz w:val="28"/>
          <w:szCs w:val="28"/>
        </w:rPr>
      </w:pPr>
      <w:r w:rsidRPr="001A36BC">
        <w:rPr>
          <w:sz w:val="28"/>
          <w:szCs w:val="28"/>
        </w:rPr>
        <w:t xml:space="preserve">Счетная палата отмечает, что финансовые средства для обеспечения объемов медицинской помощи лицам, не идентифицированным и не застрахованным в системе ОМС,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ОМС (Письмо Минздрава России от 31 декабря 2020 года №11-7/И/2-20700). </w:t>
      </w:r>
    </w:p>
    <w:p w:rsidR="008B5230" w:rsidRPr="001A36BC" w:rsidRDefault="008B5230" w:rsidP="001A36BC">
      <w:pPr>
        <w:autoSpaceDE w:val="0"/>
        <w:autoSpaceDN w:val="0"/>
        <w:adjustRightInd w:val="0"/>
        <w:ind w:firstLine="708"/>
        <w:jc w:val="both"/>
        <w:rPr>
          <w:bCs/>
          <w:color w:val="000000"/>
          <w:sz w:val="28"/>
          <w:szCs w:val="28"/>
        </w:rPr>
      </w:pPr>
      <w:r w:rsidRPr="001A36BC">
        <w:rPr>
          <w:sz w:val="28"/>
          <w:szCs w:val="28"/>
        </w:rPr>
        <w:lastRenderedPageBreak/>
        <w:t>Таким образом, в расходной части проекта бюджета Фонда (приложение 3,4) расходы</w:t>
      </w:r>
      <w:r w:rsidRPr="001A36BC">
        <w:rPr>
          <w:color w:val="000000"/>
          <w:sz w:val="28"/>
          <w:szCs w:val="28"/>
        </w:rPr>
        <w:t xml:space="preserve"> на</w:t>
      </w:r>
      <w:r w:rsidRPr="001A36BC">
        <w:rPr>
          <w:sz w:val="28"/>
          <w:szCs w:val="28"/>
        </w:rPr>
        <w:t xml:space="preserve"> оказание экстренной медицинской помощи лицам, не застрахованным и не идентифицированным в системе ОМС в сумме                        500,0 тыс. рублей на каждый год рассматриваемого периода, </w:t>
      </w:r>
      <w:r w:rsidRPr="001A36BC">
        <w:rPr>
          <w:sz w:val="28"/>
          <w:szCs w:val="28"/>
          <w:u w:val="single"/>
        </w:rPr>
        <w:t>неправомерно</w:t>
      </w:r>
      <w:r w:rsidRPr="001A36BC">
        <w:rPr>
          <w:sz w:val="28"/>
          <w:szCs w:val="28"/>
        </w:rPr>
        <w:t xml:space="preserve"> отнесены к о</w:t>
      </w:r>
      <w:r w:rsidRPr="001A36BC">
        <w:rPr>
          <w:bCs/>
          <w:color w:val="000000"/>
          <w:sz w:val="28"/>
          <w:szCs w:val="28"/>
        </w:rPr>
        <w:t>сновному мероприятию «Реализация территориальной программы ОМС».</w:t>
      </w:r>
    </w:p>
    <w:p w:rsidR="008B5230" w:rsidRPr="001A36BC" w:rsidRDefault="008B5230" w:rsidP="001A36BC">
      <w:pPr>
        <w:ind w:firstLine="708"/>
        <w:jc w:val="both"/>
        <w:rPr>
          <w:b/>
          <w:bCs/>
          <w:i/>
          <w:color w:val="000000"/>
        </w:rPr>
      </w:pPr>
      <w:proofErr w:type="spellStart"/>
      <w:r w:rsidRPr="001A36BC">
        <w:rPr>
          <w:i/>
        </w:rPr>
        <w:t>Справочно</w:t>
      </w:r>
      <w:proofErr w:type="spellEnd"/>
      <w:r w:rsidRPr="001A36BC">
        <w:rPr>
          <w:i/>
        </w:rPr>
        <w:t xml:space="preserve">: проектом закона «Об окружном бюджете» расходы </w:t>
      </w:r>
      <w:r w:rsidRPr="001A36BC">
        <w:rPr>
          <w:i/>
          <w:color w:val="000000"/>
        </w:rPr>
        <w:t>на</w:t>
      </w:r>
      <w:r w:rsidRPr="001A36BC">
        <w:rPr>
          <w:i/>
        </w:rPr>
        <w:t xml:space="preserve"> оказание экстренной медицинской помощи лицам, не застрахованным и не идентифицированным в системе ОМС,</w:t>
      </w:r>
      <w:r w:rsidRPr="001A36BC">
        <w:rPr>
          <w:b/>
        </w:rPr>
        <w:t xml:space="preserve"> </w:t>
      </w:r>
      <w:r w:rsidRPr="001A36BC">
        <w:rPr>
          <w:i/>
        </w:rPr>
        <w:t>предусмотрены в рамках основного мероприятия «Оказание медицинской помощи, не включенной в территориальную программу обязательного медицинского страхования».</w:t>
      </w:r>
    </w:p>
    <w:p w:rsidR="008B5230" w:rsidRPr="001A36BC" w:rsidRDefault="008B5230" w:rsidP="001A36BC">
      <w:pPr>
        <w:ind w:firstLine="708"/>
        <w:jc w:val="both"/>
        <w:rPr>
          <w:sz w:val="28"/>
          <w:szCs w:val="28"/>
        </w:rPr>
      </w:pPr>
      <w:r w:rsidRPr="001A36BC">
        <w:rPr>
          <w:bCs/>
          <w:color w:val="000000"/>
          <w:sz w:val="28"/>
          <w:szCs w:val="28"/>
        </w:rPr>
        <w:t xml:space="preserve">Счетная палата отмечает, что наименование основного мероприятия «Реализация территориальной программы обязательного медицинского страхования», отраженное в графе «наименование расходов» приложения 3,4 Законопроекта, </w:t>
      </w:r>
      <w:r w:rsidRPr="001A36BC">
        <w:rPr>
          <w:bCs/>
          <w:color w:val="000000"/>
          <w:sz w:val="28"/>
          <w:szCs w:val="28"/>
          <w:u w:val="single"/>
        </w:rPr>
        <w:t>не соответствует</w:t>
      </w:r>
      <w:r w:rsidRPr="001A36BC">
        <w:rPr>
          <w:bCs/>
          <w:color w:val="000000"/>
          <w:sz w:val="28"/>
          <w:szCs w:val="28"/>
        </w:rPr>
        <w:t xml:space="preserve"> наименованию, установленному Государственной программой </w:t>
      </w:r>
      <w:r w:rsidRPr="001A36BC">
        <w:rPr>
          <w:sz w:val="28"/>
          <w:szCs w:val="28"/>
        </w:rPr>
        <w:t>«Развитие здравоохранения Чукотского автономного округа», а также проектом закона «Об окружном бюджете» (Основное мероприятие «Организация финансового обеспечения обязательного медицинского страхования»).</w:t>
      </w:r>
    </w:p>
    <w:p w:rsidR="008B5230" w:rsidRPr="001A36BC" w:rsidRDefault="008B5230" w:rsidP="001A36BC">
      <w:pPr>
        <w:ind w:firstLine="720"/>
        <w:jc w:val="both"/>
        <w:rPr>
          <w:sz w:val="28"/>
          <w:szCs w:val="28"/>
        </w:rPr>
      </w:pPr>
      <w:r w:rsidRPr="001A36BC">
        <w:rPr>
          <w:sz w:val="28"/>
          <w:szCs w:val="28"/>
        </w:rPr>
        <w:t xml:space="preserve">На финансовое обеспечение расходов, осуществляемых в рамках </w:t>
      </w:r>
      <w:r w:rsidRPr="001A36BC">
        <w:rPr>
          <w:b/>
          <w:i/>
          <w:sz w:val="28"/>
          <w:szCs w:val="28"/>
        </w:rPr>
        <w:t>непрограммных направлений деятельности,</w:t>
      </w:r>
      <w:r w:rsidRPr="001A36BC">
        <w:rPr>
          <w:sz w:val="28"/>
          <w:szCs w:val="28"/>
        </w:rPr>
        <w:t xml:space="preserve"> Законопроектом предлагается направить в</w:t>
      </w:r>
      <w:r w:rsidRPr="001A36BC">
        <w:rPr>
          <w:iCs/>
          <w:color w:val="000000"/>
          <w:sz w:val="28"/>
          <w:szCs w:val="28"/>
        </w:rPr>
        <w:t xml:space="preserve"> каждом году трехлетнего периода</w:t>
      </w:r>
      <w:r w:rsidRPr="001A36BC">
        <w:rPr>
          <w:sz w:val="28"/>
          <w:szCs w:val="28"/>
        </w:rPr>
        <w:t xml:space="preserve"> финансовые средства в объеме 59 000,0</w:t>
      </w:r>
      <w:r w:rsidRPr="001A36BC">
        <w:rPr>
          <w:iCs/>
          <w:color w:val="000000"/>
          <w:sz w:val="28"/>
          <w:szCs w:val="28"/>
        </w:rPr>
        <w:t xml:space="preserve"> тыс. рублей, что </w:t>
      </w:r>
      <w:r w:rsidRPr="001A36BC">
        <w:rPr>
          <w:sz w:val="28"/>
          <w:szCs w:val="28"/>
        </w:rPr>
        <w:t>меньше расходов, предусмотренных на указанные цели в текущем году на 54 940,0 тыс. рублей или 48,2%. Снижение объемов финансовых ресурсов обусловлено тем, что Законопроектом в бюджете Фонда не планируются расходы на оплату труда врачей и среднего медицинского персонала и дополнительное профессиональное образование медицинских работников по программам повышения квалификации, осуществляемые за счет средств НСЗ Фонда.  В то же время пояснительная записка к Законопроекту не содержит пояснений причин значительного снижения указанных расходов в рассматриваемом трехлетнем периоде.</w:t>
      </w:r>
    </w:p>
    <w:p w:rsidR="008B5230" w:rsidRPr="001A36BC" w:rsidRDefault="008B5230" w:rsidP="001A36BC">
      <w:pPr>
        <w:ind w:firstLine="709"/>
        <w:jc w:val="both"/>
        <w:rPr>
          <w:sz w:val="28"/>
          <w:szCs w:val="28"/>
        </w:rPr>
      </w:pPr>
      <w:r w:rsidRPr="001A36BC">
        <w:rPr>
          <w:sz w:val="28"/>
          <w:szCs w:val="28"/>
        </w:rPr>
        <w:t xml:space="preserve">В ходе экспертно-аналитического мероприятия проведен анализ расчетов стоимости Территориальной программы ОМС на 2022-2024 годы, представленных Фондом. Стоимость Территориальной программы ОМС определена с учетом численности застрахованных лиц по состоянию на                    1 января 2021 года и исходя из установленных в ТПГГ территориальных нормативов объема медицинской помощи, нормативов финансовых затрат на единицу объема медицинской помощи и </w:t>
      </w:r>
      <w:proofErr w:type="spellStart"/>
      <w:r w:rsidRPr="001A36BC">
        <w:rPr>
          <w:sz w:val="28"/>
          <w:szCs w:val="28"/>
        </w:rPr>
        <w:t>подушевого</w:t>
      </w:r>
      <w:proofErr w:type="spellEnd"/>
      <w:r w:rsidRPr="001A36BC">
        <w:rPr>
          <w:sz w:val="28"/>
          <w:szCs w:val="28"/>
        </w:rPr>
        <w:t xml:space="preserve"> норматива финансирования. Данный расчет произведен в соответствии с исходными показателями, предусмотренными Проектом ПГГ, подлежащим утверждению постановлением Правительства РФ.</w:t>
      </w:r>
    </w:p>
    <w:p w:rsidR="008B5230" w:rsidRPr="001A36BC" w:rsidRDefault="008B5230" w:rsidP="001A36BC">
      <w:pPr>
        <w:autoSpaceDE w:val="0"/>
        <w:autoSpaceDN w:val="0"/>
        <w:adjustRightInd w:val="0"/>
        <w:ind w:firstLine="708"/>
        <w:jc w:val="both"/>
        <w:rPr>
          <w:sz w:val="28"/>
          <w:szCs w:val="28"/>
        </w:rPr>
      </w:pPr>
      <w:r w:rsidRPr="001A36BC">
        <w:rPr>
          <w:sz w:val="28"/>
          <w:szCs w:val="28"/>
        </w:rPr>
        <w:t xml:space="preserve">По результатам анализа расчетов стоимости Территориальной программы ОМС установлено, что стоимость Территориальной программы ОМС не превышает размер бюджетных ассигнований на ее реализацию, установленный </w:t>
      </w:r>
      <w:r w:rsidRPr="001A36BC">
        <w:rPr>
          <w:sz w:val="28"/>
          <w:szCs w:val="28"/>
        </w:rPr>
        <w:lastRenderedPageBreak/>
        <w:t>Законопроектом, что соответствует требованиям части 11 статьи 36 Федерального закона № 326-ФЗ.</w:t>
      </w:r>
    </w:p>
    <w:p w:rsidR="008B5230" w:rsidRPr="001A36BC" w:rsidRDefault="008B5230" w:rsidP="001A36BC">
      <w:pPr>
        <w:ind w:firstLine="709"/>
        <w:jc w:val="both"/>
        <w:rPr>
          <w:sz w:val="28"/>
          <w:szCs w:val="28"/>
        </w:rPr>
      </w:pPr>
      <w:r w:rsidRPr="001A36BC">
        <w:rPr>
          <w:sz w:val="28"/>
          <w:szCs w:val="28"/>
        </w:rPr>
        <w:t>Таким образом, расходная часть бюджета Фонда позволит обеспечить выполнение Территориальной программы ОМС, предусмотренной в составе ТПГГ, как в части запланированных объемов медицинской помощи, так и в части запланированных финансовых затрат на единицу объема медицинской помощи.</w:t>
      </w:r>
    </w:p>
    <w:p w:rsidR="008B5230" w:rsidRPr="001A36BC" w:rsidRDefault="008B5230" w:rsidP="001A36BC">
      <w:pPr>
        <w:ind w:firstLine="720"/>
        <w:jc w:val="both"/>
        <w:rPr>
          <w:sz w:val="28"/>
          <w:szCs w:val="28"/>
        </w:rPr>
      </w:pPr>
      <w:r w:rsidRPr="001A36BC">
        <w:rPr>
          <w:sz w:val="28"/>
          <w:szCs w:val="28"/>
        </w:rPr>
        <w:t xml:space="preserve">Согласно Законопроекту и пояснительной записке к проекту Территориальной программы ОМС </w:t>
      </w:r>
      <w:r w:rsidRPr="001A36BC">
        <w:rPr>
          <w:b/>
          <w:i/>
          <w:sz w:val="28"/>
          <w:szCs w:val="28"/>
        </w:rPr>
        <w:t>расходы на содержание СМО</w:t>
      </w:r>
      <w:r w:rsidRPr="001A36BC">
        <w:rPr>
          <w:sz w:val="28"/>
          <w:szCs w:val="28"/>
        </w:rPr>
        <w:t xml:space="preserve"> на трехлетний период планируются в размере 28 788,1 тыс. рублей, 25 627,2 тыс. рублей и 26 889,5 тыс. рублей соответственно. Расчет затрат произведен в соответствии с нормативом расходов, установленным статьей 5 Законопроекта (0,83 процента от суммы средств, поступивших в СМО). </w:t>
      </w:r>
    </w:p>
    <w:p w:rsidR="008B5230" w:rsidRPr="001A36BC" w:rsidRDefault="008B5230" w:rsidP="001A36BC">
      <w:pPr>
        <w:jc w:val="both"/>
        <w:rPr>
          <w:b/>
          <w:sz w:val="20"/>
          <w:szCs w:val="20"/>
        </w:rPr>
      </w:pPr>
    </w:p>
    <w:p w:rsidR="008B5230" w:rsidRPr="001A36BC" w:rsidRDefault="008B5230" w:rsidP="001A36BC">
      <w:pPr>
        <w:ind w:firstLine="709"/>
        <w:jc w:val="both"/>
        <w:rPr>
          <w:b/>
          <w:sz w:val="28"/>
          <w:szCs w:val="28"/>
        </w:rPr>
      </w:pPr>
      <w:r w:rsidRPr="001A36BC">
        <w:rPr>
          <w:b/>
          <w:sz w:val="28"/>
          <w:szCs w:val="28"/>
        </w:rPr>
        <w:t>Выводы:</w:t>
      </w:r>
    </w:p>
    <w:p w:rsidR="008B5230" w:rsidRPr="001A36BC" w:rsidRDefault="008B5230" w:rsidP="001A36BC">
      <w:pPr>
        <w:tabs>
          <w:tab w:val="left" w:pos="709"/>
        </w:tabs>
        <w:ind w:firstLine="708"/>
        <w:jc w:val="both"/>
        <w:rPr>
          <w:sz w:val="16"/>
          <w:szCs w:val="16"/>
        </w:rPr>
      </w:pPr>
    </w:p>
    <w:p w:rsidR="008B5230" w:rsidRPr="001A36BC" w:rsidRDefault="008B5230" w:rsidP="001A36BC">
      <w:pPr>
        <w:tabs>
          <w:tab w:val="left" w:pos="709"/>
        </w:tabs>
        <w:ind w:firstLine="708"/>
        <w:jc w:val="both"/>
        <w:rPr>
          <w:sz w:val="28"/>
          <w:szCs w:val="28"/>
        </w:rPr>
      </w:pPr>
      <w:r w:rsidRPr="001A36BC">
        <w:rPr>
          <w:sz w:val="28"/>
          <w:szCs w:val="28"/>
        </w:rPr>
        <w:t xml:space="preserve">1. Проект бюджета Фонда на 2022 год и на плановый период 2023 и 2024 годов представлен в соответствии с требованиями статей 11 и 169 Бюджетного кодекса, согласован Правлением Фонда в соответствии со статьей 9 Закона о бюджетном процессе. </w:t>
      </w:r>
    </w:p>
    <w:p w:rsidR="008B5230" w:rsidRPr="001A36BC" w:rsidRDefault="008B5230" w:rsidP="001A36BC">
      <w:pPr>
        <w:tabs>
          <w:tab w:val="left" w:pos="709"/>
        </w:tabs>
        <w:ind w:firstLine="708"/>
        <w:jc w:val="both"/>
        <w:rPr>
          <w:bCs/>
          <w:sz w:val="28"/>
          <w:szCs w:val="28"/>
        </w:rPr>
      </w:pPr>
      <w:r w:rsidRPr="001A36BC">
        <w:rPr>
          <w:sz w:val="28"/>
          <w:szCs w:val="28"/>
        </w:rPr>
        <w:t xml:space="preserve">В нарушение требований статьи 9 Закона о бюджетном процессе </w:t>
      </w:r>
      <w:r w:rsidRPr="001A36BC">
        <w:rPr>
          <w:bCs/>
          <w:sz w:val="28"/>
          <w:szCs w:val="28"/>
        </w:rPr>
        <w:t xml:space="preserve">пояснительная записка к проекту бюджета Фонда </w:t>
      </w:r>
      <w:r w:rsidRPr="001A36BC">
        <w:rPr>
          <w:bCs/>
          <w:sz w:val="28"/>
          <w:szCs w:val="28"/>
          <w:u w:val="single"/>
        </w:rPr>
        <w:t>не содержит</w:t>
      </w:r>
      <w:r w:rsidRPr="001A36BC">
        <w:rPr>
          <w:bCs/>
          <w:sz w:val="28"/>
          <w:szCs w:val="28"/>
        </w:rPr>
        <w:t xml:space="preserve"> объяснения особенностей отдельных параметров бюджета Фонда, предлагаемых Законопроектом.</w:t>
      </w:r>
    </w:p>
    <w:p w:rsidR="008B5230" w:rsidRPr="001A36BC" w:rsidRDefault="008B5230" w:rsidP="001A36BC">
      <w:pPr>
        <w:ind w:firstLine="709"/>
        <w:jc w:val="both"/>
        <w:rPr>
          <w:sz w:val="28"/>
          <w:szCs w:val="28"/>
        </w:rPr>
      </w:pPr>
      <w:r w:rsidRPr="001A36BC">
        <w:rPr>
          <w:sz w:val="28"/>
          <w:szCs w:val="28"/>
        </w:rPr>
        <w:t xml:space="preserve">2. Бюджет Фонда на трехлетний период планируется с учетом параметров ожидаемого исполнения бюджета Фонда за текущий финансовый год, бездефицитен, сбалансирован по доходам и расходам на каждый год рассматриваемого периода, что соответствует требованиям статей 33 и 35 Бюджетного кодекса. </w:t>
      </w:r>
    </w:p>
    <w:p w:rsidR="008B5230" w:rsidRPr="001A36BC" w:rsidRDefault="008B5230" w:rsidP="001A36BC">
      <w:pPr>
        <w:ind w:firstLine="709"/>
        <w:jc w:val="both"/>
        <w:rPr>
          <w:sz w:val="28"/>
          <w:szCs w:val="28"/>
        </w:rPr>
      </w:pPr>
      <w:r w:rsidRPr="001A36BC">
        <w:rPr>
          <w:sz w:val="28"/>
          <w:szCs w:val="28"/>
        </w:rPr>
        <w:t>Законопроектом в бюджете Фонда отражены все доходы, расходы, определены источники финансирования дефицита бюджета в соответствии с требованиями статьи 32 Бюджетного кодекса. Структура и содержание Законопроекта соответствует требованиям статьи 184.1 Бюджетного кодекса. При формировании проекта бюджета Фонда соблюдены требования бюджетного законодательства, предъявляемые к его формированию и применению кодов бюджетной классификации.</w:t>
      </w:r>
    </w:p>
    <w:p w:rsidR="008B5230" w:rsidRPr="001A36BC" w:rsidRDefault="008B5230" w:rsidP="001A36BC">
      <w:pPr>
        <w:autoSpaceDE w:val="0"/>
        <w:autoSpaceDN w:val="0"/>
        <w:adjustRightInd w:val="0"/>
        <w:ind w:firstLine="708"/>
        <w:jc w:val="both"/>
        <w:rPr>
          <w:sz w:val="28"/>
          <w:szCs w:val="28"/>
        </w:rPr>
      </w:pPr>
      <w:r w:rsidRPr="001A36BC">
        <w:rPr>
          <w:sz w:val="28"/>
          <w:szCs w:val="28"/>
        </w:rPr>
        <w:t xml:space="preserve">3. В целях обеспечения финансовой устойчивости системы ОМС               статьей 4 Законопроекта установлен нормированный страховой запас Фонда в размере 114 000,0 тыс. рублей на каждый год рассматриваемого периода, что не превышает среднемесячный размер планируемых поступлений средств Фонда на финансовое обеспечение Территориальной программы ОМС и соответствует требованиям Федерального закона № 326-ФЗ. </w:t>
      </w:r>
    </w:p>
    <w:p w:rsidR="008B5230" w:rsidRPr="001A36BC" w:rsidRDefault="008B5230" w:rsidP="001A36BC">
      <w:pPr>
        <w:ind w:firstLine="709"/>
        <w:jc w:val="both"/>
        <w:rPr>
          <w:sz w:val="28"/>
          <w:szCs w:val="28"/>
        </w:rPr>
      </w:pPr>
      <w:r w:rsidRPr="001A36BC">
        <w:rPr>
          <w:sz w:val="28"/>
          <w:szCs w:val="28"/>
        </w:rPr>
        <w:t>4. </w:t>
      </w:r>
      <w:r w:rsidRPr="001A36BC">
        <w:rPr>
          <w:color w:val="000000"/>
          <w:sz w:val="28"/>
          <w:szCs w:val="28"/>
        </w:rPr>
        <w:t>Законопроектом предлагается утвердить</w:t>
      </w:r>
      <w:r w:rsidRPr="001A36BC">
        <w:rPr>
          <w:sz w:val="28"/>
          <w:szCs w:val="28"/>
        </w:rPr>
        <w:t xml:space="preserve"> бюджет Фонда по доходам и расходам на 2022 год в объеме 3 657 486,1 тыс. рублей; на 2023 год – 3 273 492,8 тыс. рублей, на 2024 год – 3 426 844,1 тыс. рублей.</w:t>
      </w:r>
    </w:p>
    <w:p w:rsidR="008B5230" w:rsidRPr="001A36BC" w:rsidRDefault="008B5230" w:rsidP="001A36BC">
      <w:pPr>
        <w:ind w:firstLine="709"/>
        <w:jc w:val="both"/>
        <w:rPr>
          <w:sz w:val="28"/>
          <w:szCs w:val="28"/>
        </w:rPr>
      </w:pPr>
      <w:r w:rsidRPr="001A36BC">
        <w:rPr>
          <w:sz w:val="28"/>
          <w:szCs w:val="28"/>
        </w:rPr>
        <w:lastRenderedPageBreak/>
        <w:t>5.</w:t>
      </w:r>
      <w:r w:rsidRPr="001A36BC">
        <w:rPr>
          <w:b/>
          <w:sz w:val="28"/>
          <w:szCs w:val="28"/>
        </w:rPr>
        <w:t> </w:t>
      </w:r>
      <w:r w:rsidRPr="001A36BC">
        <w:rPr>
          <w:sz w:val="28"/>
          <w:szCs w:val="28"/>
        </w:rPr>
        <w:t>В структуре доходов бюджета Фонда значительный объем составляют субвенции из бюджета ФФ ОМС</w:t>
      </w:r>
      <w:r w:rsidRPr="001A36BC">
        <w:rPr>
          <w:b/>
          <w:i/>
          <w:sz w:val="28"/>
          <w:szCs w:val="28"/>
        </w:rPr>
        <w:t xml:space="preserve"> </w:t>
      </w:r>
      <w:r w:rsidRPr="001A36BC">
        <w:rPr>
          <w:sz w:val="28"/>
          <w:szCs w:val="28"/>
        </w:rPr>
        <w:t xml:space="preserve">на финансовое обеспечение организации ОМС в регионе: на 2022 год – 67,2% (2 456 584,9 тыс. рублей), на 2023 год – 79,2% (2 591 079,3 тыс. рублей), на 2024 год – 80,1% (2 744 430,6 тыс. рублей). </w:t>
      </w:r>
    </w:p>
    <w:p w:rsidR="008B5230" w:rsidRPr="001A36BC" w:rsidRDefault="008B5230" w:rsidP="001A36BC">
      <w:pPr>
        <w:ind w:firstLine="709"/>
        <w:jc w:val="both"/>
        <w:rPr>
          <w:sz w:val="28"/>
          <w:szCs w:val="28"/>
        </w:rPr>
      </w:pPr>
      <w:r w:rsidRPr="001A36BC">
        <w:rPr>
          <w:sz w:val="28"/>
          <w:szCs w:val="28"/>
        </w:rPr>
        <w:t>Объем субвенций из ФФ ОМС рассчитан в соответствии с требованиями действующего законодательства. Планируемый Законопроектом объем субвенции на 2022 год, соответствует объему, предусмотренному для Чукотского автономного округа проектом федерального закона «О бюджете Федерального фонда обязательного медицинского страхования на 2022 год и на плановый период 2023 и 2024 годов».</w:t>
      </w:r>
    </w:p>
    <w:p w:rsidR="008B5230" w:rsidRPr="001A36BC" w:rsidRDefault="008B5230" w:rsidP="001A36BC">
      <w:pPr>
        <w:ind w:firstLine="709"/>
        <w:jc w:val="both"/>
        <w:rPr>
          <w:sz w:val="28"/>
          <w:szCs w:val="28"/>
        </w:rPr>
      </w:pPr>
      <w:r w:rsidRPr="001A36BC">
        <w:rPr>
          <w:sz w:val="28"/>
          <w:szCs w:val="28"/>
        </w:rPr>
        <w:t xml:space="preserve">В связи с увеличением </w:t>
      </w:r>
      <w:proofErr w:type="spellStart"/>
      <w:r w:rsidRPr="001A36BC">
        <w:rPr>
          <w:sz w:val="28"/>
          <w:szCs w:val="28"/>
        </w:rPr>
        <w:t>подушевого</w:t>
      </w:r>
      <w:proofErr w:type="spellEnd"/>
      <w:r w:rsidRPr="001A36BC">
        <w:rPr>
          <w:sz w:val="28"/>
          <w:szCs w:val="28"/>
        </w:rPr>
        <w:t xml:space="preserve"> норматива на 2022 год на 8,4%, расчетного коэффициента дифференциации с 3,45 до 3,75, а также увеличением численности застрахованных лиц на 116 человек, отмечается рост объема субвенций на финансовое обеспечение организации ОМС в 2022 году на 376 408,7 тыс. рублей.</w:t>
      </w:r>
    </w:p>
    <w:p w:rsidR="008B5230" w:rsidRPr="001A36BC" w:rsidRDefault="008B5230" w:rsidP="001A36BC">
      <w:pPr>
        <w:pStyle w:val="aff1"/>
        <w:spacing w:line="240" w:lineRule="auto"/>
        <w:ind w:firstLine="708"/>
        <w:jc w:val="both"/>
        <w:rPr>
          <w:sz w:val="28"/>
          <w:szCs w:val="28"/>
        </w:rPr>
      </w:pPr>
      <w:r w:rsidRPr="001A36BC">
        <w:rPr>
          <w:color w:val="000000"/>
          <w:sz w:val="28"/>
          <w:szCs w:val="28"/>
        </w:rPr>
        <w:t>6.</w:t>
      </w:r>
      <w:r w:rsidRPr="001A36BC">
        <w:rPr>
          <w:color w:val="000000"/>
          <w:szCs w:val="28"/>
        </w:rPr>
        <w:t> </w:t>
      </w:r>
      <w:r w:rsidRPr="001A36BC">
        <w:rPr>
          <w:sz w:val="28"/>
          <w:szCs w:val="28"/>
        </w:rPr>
        <w:t>Объем межбюджетных трансфертов, подлежащих зачислению в бюджет Фонда из окружного бюджета на финансовое обеспечение реализации Территориальной программы ОМС, предусмотренный Законопроектом на трехлетний период, соответствует показателям проекта закона «Об окружном бюджете» на вышеуказанные цели и в общем объеме доходов бюджета Фонда составляет: в 2022 году – 31,2% или 1 141 401,2 тыс. рублей, в 2023 году – 20,3% или 662 913,5 тыс. рублей, в 2024 году – 19,3% или 662 913,5 тыс. рублей.</w:t>
      </w:r>
    </w:p>
    <w:p w:rsidR="008B5230" w:rsidRPr="001A36BC" w:rsidRDefault="008B5230" w:rsidP="001A36BC">
      <w:pPr>
        <w:ind w:firstLine="720"/>
        <w:jc w:val="both"/>
        <w:rPr>
          <w:sz w:val="28"/>
          <w:szCs w:val="28"/>
        </w:rPr>
      </w:pPr>
      <w:r w:rsidRPr="001A36BC">
        <w:rPr>
          <w:color w:val="000000"/>
          <w:sz w:val="28"/>
          <w:szCs w:val="28"/>
        </w:rPr>
        <w:t>7. </w:t>
      </w:r>
      <w:r w:rsidRPr="001A36BC">
        <w:rPr>
          <w:sz w:val="28"/>
          <w:szCs w:val="28"/>
        </w:rPr>
        <w:t xml:space="preserve">Согласно Законопроекту 97,1% от общего объема расходов бюджета Фонда планируется направить на реализацию Территориальной программы ОМС. </w:t>
      </w:r>
    </w:p>
    <w:p w:rsidR="008B5230" w:rsidRPr="001A36BC" w:rsidRDefault="008B5230" w:rsidP="001A36BC">
      <w:pPr>
        <w:ind w:firstLine="720"/>
        <w:jc w:val="both"/>
        <w:rPr>
          <w:sz w:val="28"/>
          <w:szCs w:val="28"/>
        </w:rPr>
      </w:pPr>
      <w:r w:rsidRPr="001A36BC">
        <w:rPr>
          <w:sz w:val="28"/>
          <w:szCs w:val="28"/>
        </w:rPr>
        <w:t>Объем расходов на финансовое обеспечение организации ОМС в регионе на 2022 год составит 2 410 827,7 тыс. рублей и</w:t>
      </w:r>
      <w:r w:rsidRPr="001A36BC">
        <w:rPr>
          <w:b/>
          <w:i/>
          <w:sz w:val="28"/>
          <w:szCs w:val="28"/>
        </w:rPr>
        <w:t xml:space="preserve"> </w:t>
      </w:r>
      <w:r w:rsidRPr="001A36BC">
        <w:rPr>
          <w:sz w:val="28"/>
          <w:szCs w:val="28"/>
        </w:rPr>
        <w:t xml:space="preserve">по сравнению с аналогичным показателем 2021 года увеличивается на 369 996,3 тыс. рублей или 18,1%, на 2023 год – 2 545 322,1 тыс. рублей, на 2024 год – 2 698 673,4 тыс. рублей (рост к 2021 году на 24,7% и 32,2% соответственно). </w:t>
      </w:r>
    </w:p>
    <w:p w:rsidR="008B5230" w:rsidRPr="001A36BC" w:rsidRDefault="008B5230" w:rsidP="001A36BC">
      <w:pPr>
        <w:ind w:firstLine="720"/>
        <w:jc w:val="both"/>
        <w:rPr>
          <w:color w:val="000000"/>
          <w:sz w:val="28"/>
          <w:szCs w:val="28"/>
        </w:rPr>
      </w:pPr>
      <w:r w:rsidRPr="001A36BC">
        <w:rPr>
          <w:sz w:val="28"/>
          <w:szCs w:val="28"/>
        </w:rPr>
        <w:t xml:space="preserve">При этом, объем расходов на выполнение Территориальной программы ОМС (базовой и сверх базовой) по сравнению с объемами, предусмотренными на ее реализацию в 2021 году, уменьшается в 2022 году на 203 528,4 тыс. рублей или 15,1% и составит 1 141 401,2 тыс. рублей, в 2023 и 2024 годах – на 722 016,1 тыс. рублей или 53,7% в каждом и составит 622 913,5 тыс. рублей.  </w:t>
      </w:r>
      <w:r w:rsidRPr="001A36BC">
        <w:rPr>
          <w:color w:val="000000"/>
          <w:sz w:val="28"/>
          <w:szCs w:val="28"/>
        </w:rPr>
        <w:t xml:space="preserve">В пояснительной записке к Законопроекту </w:t>
      </w:r>
      <w:r w:rsidRPr="001A36BC">
        <w:rPr>
          <w:color w:val="000000"/>
          <w:sz w:val="28"/>
          <w:szCs w:val="28"/>
          <w:u w:val="single"/>
        </w:rPr>
        <w:t>не отражены</w:t>
      </w:r>
      <w:r w:rsidRPr="001A36BC">
        <w:rPr>
          <w:color w:val="000000"/>
          <w:sz w:val="28"/>
          <w:szCs w:val="28"/>
        </w:rPr>
        <w:t xml:space="preserve"> финансово-экономические обоснования изменений указанных расходов.</w:t>
      </w:r>
    </w:p>
    <w:p w:rsidR="008B5230" w:rsidRPr="001A36BC" w:rsidRDefault="008B5230" w:rsidP="001A36BC">
      <w:pPr>
        <w:ind w:firstLine="720"/>
        <w:jc w:val="both"/>
        <w:rPr>
          <w:sz w:val="28"/>
          <w:szCs w:val="28"/>
        </w:rPr>
      </w:pPr>
      <w:r w:rsidRPr="001A36BC">
        <w:rPr>
          <w:sz w:val="28"/>
          <w:szCs w:val="28"/>
        </w:rPr>
        <w:t xml:space="preserve">8. Счетная палата отмечает, что </w:t>
      </w:r>
      <w:r w:rsidRPr="001A36BC">
        <w:rPr>
          <w:color w:val="000000"/>
          <w:sz w:val="28"/>
          <w:szCs w:val="28"/>
        </w:rPr>
        <w:t>Законопроектом расходы на</w:t>
      </w:r>
      <w:r w:rsidRPr="001A36BC">
        <w:rPr>
          <w:sz w:val="28"/>
          <w:szCs w:val="28"/>
        </w:rPr>
        <w:t xml:space="preserve"> оказание экстренной медицинской помощи лицам, не застрахованным и не идентифицированным в системе ОМС, в объеме</w:t>
      </w:r>
      <w:r w:rsidRPr="001A36BC">
        <w:rPr>
          <w:color w:val="000000"/>
          <w:sz w:val="28"/>
          <w:szCs w:val="28"/>
        </w:rPr>
        <w:t xml:space="preserve"> </w:t>
      </w:r>
      <w:r w:rsidRPr="001A36BC">
        <w:rPr>
          <w:sz w:val="28"/>
          <w:szCs w:val="28"/>
        </w:rPr>
        <w:t>500,0 тыс. рублей</w:t>
      </w:r>
      <w:r w:rsidRPr="001A36BC">
        <w:rPr>
          <w:color w:val="000000"/>
          <w:sz w:val="28"/>
          <w:szCs w:val="28"/>
        </w:rPr>
        <w:t xml:space="preserve"> на каждый год трехлетнего периода</w:t>
      </w:r>
      <w:r w:rsidRPr="001A36BC">
        <w:rPr>
          <w:sz w:val="28"/>
          <w:szCs w:val="28"/>
        </w:rPr>
        <w:t xml:space="preserve"> </w:t>
      </w:r>
      <w:r w:rsidRPr="001A36BC">
        <w:rPr>
          <w:sz w:val="28"/>
          <w:szCs w:val="28"/>
          <w:u w:val="single"/>
        </w:rPr>
        <w:t>неправомерно</w:t>
      </w:r>
      <w:r w:rsidRPr="001A36BC">
        <w:rPr>
          <w:sz w:val="28"/>
          <w:szCs w:val="28"/>
        </w:rPr>
        <w:t xml:space="preserve"> включены</w:t>
      </w:r>
      <w:r w:rsidRPr="001A36BC">
        <w:rPr>
          <w:color w:val="000000"/>
          <w:sz w:val="28"/>
          <w:szCs w:val="28"/>
        </w:rPr>
        <w:t xml:space="preserve"> в расходы, предусмотренные на реализацию Те</w:t>
      </w:r>
      <w:r w:rsidRPr="001A36BC">
        <w:rPr>
          <w:bCs/>
          <w:color w:val="000000"/>
          <w:sz w:val="28"/>
          <w:szCs w:val="28"/>
        </w:rPr>
        <w:t xml:space="preserve">рриториальной программы ОМС. </w:t>
      </w:r>
      <w:r w:rsidRPr="001A36BC">
        <w:rPr>
          <w:color w:val="000000"/>
          <w:sz w:val="28"/>
          <w:szCs w:val="28"/>
        </w:rPr>
        <w:t xml:space="preserve">Согласно письму </w:t>
      </w:r>
      <w:r w:rsidRPr="001A36BC">
        <w:rPr>
          <w:sz w:val="28"/>
          <w:szCs w:val="28"/>
        </w:rPr>
        <w:t>Минздрава России от 31 декабря 2020 года №11-7/И/2-20700 расходы на вышеуказанные цели не включаются в стоимость Территориальной программы ОМС.</w:t>
      </w:r>
    </w:p>
    <w:p w:rsidR="008B5230" w:rsidRPr="001A36BC" w:rsidRDefault="008B5230" w:rsidP="001A36BC">
      <w:pPr>
        <w:ind w:firstLine="708"/>
        <w:jc w:val="both"/>
        <w:rPr>
          <w:sz w:val="28"/>
          <w:szCs w:val="28"/>
        </w:rPr>
      </w:pPr>
      <w:r w:rsidRPr="001A36BC">
        <w:rPr>
          <w:bCs/>
          <w:color w:val="000000"/>
          <w:sz w:val="28"/>
          <w:szCs w:val="28"/>
        </w:rPr>
        <w:lastRenderedPageBreak/>
        <w:t xml:space="preserve">9. Наименование основного мероприятия «Реализация территориальной программы обязательного медицинского страхования», отраженное в графе «наименование расходов» приложения 3,4 Законопроекта, </w:t>
      </w:r>
      <w:r w:rsidRPr="001A36BC">
        <w:rPr>
          <w:bCs/>
          <w:color w:val="000000"/>
          <w:sz w:val="28"/>
          <w:szCs w:val="28"/>
          <w:u w:val="single"/>
        </w:rPr>
        <w:t>не соответствует</w:t>
      </w:r>
      <w:r w:rsidRPr="001A36BC">
        <w:rPr>
          <w:bCs/>
          <w:color w:val="000000"/>
          <w:sz w:val="28"/>
          <w:szCs w:val="28"/>
        </w:rPr>
        <w:t xml:space="preserve"> наименованию, установленному Государственной программой </w:t>
      </w:r>
      <w:r w:rsidRPr="001A36BC">
        <w:rPr>
          <w:sz w:val="28"/>
          <w:szCs w:val="28"/>
        </w:rPr>
        <w:t>«Развитие здравоохранения Чукотского автономного округа» и проектом закона «Об окружном бюджете».</w:t>
      </w:r>
    </w:p>
    <w:p w:rsidR="008B5230" w:rsidRPr="001A36BC" w:rsidRDefault="008B5230" w:rsidP="001A36BC">
      <w:pPr>
        <w:ind w:firstLine="720"/>
        <w:jc w:val="both"/>
        <w:rPr>
          <w:sz w:val="28"/>
          <w:szCs w:val="28"/>
        </w:rPr>
      </w:pPr>
      <w:r w:rsidRPr="001A36BC">
        <w:rPr>
          <w:sz w:val="28"/>
          <w:szCs w:val="28"/>
        </w:rPr>
        <w:t>10. На финансовое обеспечение расходов, осуществляемых в рамках непрограммных направлений деятельности, Законопроектом предлагается направить в</w:t>
      </w:r>
      <w:r w:rsidRPr="001A36BC">
        <w:rPr>
          <w:iCs/>
          <w:color w:val="000000"/>
          <w:sz w:val="28"/>
          <w:szCs w:val="28"/>
        </w:rPr>
        <w:t xml:space="preserve"> каждом году трехлетнего периода</w:t>
      </w:r>
      <w:r w:rsidRPr="001A36BC">
        <w:rPr>
          <w:sz w:val="28"/>
          <w:szCs w:val="28"/>
        </w:rPr>
        <w:t xml:space="preserve"> финансовые средства в объеме 59 000,0</w:t>
      </w:r>
      <w:r w:rsidRPr="001A36BC">
        <w:rPr>
          <w:iCs/>
          <w:color w:val="000000"/>
          <w:sz w:val="28"/>
          <w:szCs w:val="28"/>
        </w:rPr>
        <w:t xml:space="preserve"> тыс. рублей, что </w:t>
      </w:r>
      <w:r w:rsidRPr="001A36BC">
        <w:rPr>
          <w:sz w:val="28"/>
          <w:szCs w:val="28"/>
        </w:rPr>
        <w:t xml:space="preserve">меньше расходов, предусмотренных на указанные цели в текущем году на 54 940,0 тыс. рублей или 48,2%. Снижение объемов финансовых ресурсов обусловлено тем, что в рассматриваемом периоде в бюджете Фонда не планируются расходы на оплату труда врачей и среднего медицинского персонала и дополнительное профессиональное образование медицинских работников по программам повышения квалификации, осуществляемые за счет средств нормированного страхового запаса Фонда. Пояснительная записка к Законопроекту </w:t>
      </w:r>
      <w:r w:rsidRPr="001A36BC">
        <w:rPr>
          <w:sz w:val="28"/>
          <w:szCs w:val="28"/>
          <w:u w:val="single"/>
        </w:rPr>
        <w:t>не содержит</w:t>
      </w:r>
      <w:r w:rsidRPr="001A36BC">
        <w:rPr>
          <w:sz w:val="28"/>
          <w:szCs w:val="28"/>
        </w:rPr>
        <w:t xml:space="preserve"> пояснений причин снижения указанных расходов.</w:t>
      </w:r>
    </w:p>
    <w:p w:rsidR="008B5230" w:rsidRPr="001A36BC" w:rsidRDefault="008B5230" w:rsidP="001A36BC">
      <w:pPr>
        <w:autoSpaceDE w:val="0"/>
        <w:autoSpaceDN w:val="0"/>
        <w:adjustRightInd w:val="0"/>
        <w:ind w:firstLine="708"/>
        <w:jc w:val="both"/>
        <w:rPr>
          <w:sz w:val="28"/>
          <w:szCs w:val="28"/>
        </w:rPr>
      </w:pPr>
      <w:r w:rsidRPr="001A36BC">
        <w:rPr>
          <w:sz w:val="28"/>
          <w:szCs w:val="28"/>
        </w:rPr>
        <w:t>11. Расчетная стоимость Территориальной программы ОМС на 2022-2024 годы не превышает размер бюджетных ассигнований на ее реализацию, установленный Законопроектом, что соответствует требованиям части 11 статьи 36 Федерального закона № 326-ФЗ. Расходная часть бюджета Фонда позволит обеспечить выполнение Территориальной программы ОМС, предусмотренной в составе ТПГГ, как в части запланированных объемов медицинской помощи, так и в части запланированных финансовых затрат на единицу объема медицинской помощи.</w:t>
      </w:r>
    </w:p>
    <w:p w:rsidR="008B5230" w:rsidRPr="001A36BC" w:rsidRDefault="008B5230" w:rsidP="001A36BC">
      <w:pPr>
        <w:ind w:firstLine="708"/>
        <w:jc w:val="both"/>
        <w:rPr>
          <w:sz w:val="28"/>
          <w:szCs w:val="28"/>
        </w:rPr>
      </w:pPr>
      <w:r w:rsidRPr="001A36BC">
        <w:rPr>
          <w:sz w:val="28"/>
          <w:szCs w:val="28"/>
        </w:rPr>
        <w:t xml:space="preserve">Представленный Законопроект в основном соответствует положениям бюджетного законодательства Российской Федерации и Чукотского автономного округа, а также иным нормативным правовым актам, регулирующим формирование бюджета Фонда. </w:t>
      </w:r>
    </w:p>
    <w:p w:rsidR="008B5230" w:rsidRPr="001A36BC" w:rsidRDefault="008B5230" w:rsidP="001A36BC">
      <w:pPr>
        <w:ind w:firstLine="708"/>
        <w:jc w:val="both"/>
        <w:rPr>
          <w:sz w:val="16"/>
          <w:szCs w:val="16"/>
        </w:rPr>
      </w:pPr>
    </w:p>
    <w:p w:rsidR="008B5230" w:rsidRPr="001A36BC" w:rsidRDefault="008B5230" w:rsidP="001A36BC">
      <w:pPr>
        <w:ind w:firstLine="708"/>
        <w:jc w:val="both"/>
        <w:rPr>
          <w:b/>
          <w:sz w:val="28"/>
          <w:szCs w:val="28"/>
        </w:rPr>
      </w:pPr>
      <w:r w:rsidRPr="001A36BC">
        <w:rPr>
          <w:b/>
          <w:sz w:val="28"/>
          <w:szCs w:val="28"/>
        </w:rPr>
        <w:t>Предложения (рекомендации):</w:t>
      </w:r>
    </w:p>
    <w:p w:rsidR="008B5230" w:rsidRPr="001A36BC" w:rsidRDefault="008B5230" w:rsidP="001A36BC">
      <w:pPr>
        <w:ind w:firstLine="708"/>
        <w:jc w:val="both"/>
        <w:rPr>
          <w:sz w:val="10"/>
          <w:szCs w:val="10"/>
        </w:rPr>
      </w:pPr>
    </w:p>
    <w:p w:rsidR="008B5230" w:rsidRPr="001A36BC" w:rsidRDefault="008B5230" w:rsidP="001A36BC">
      <w:pPr>
        <w:ind w:firstLine="709"/>
        <w:jc w:val="both"/>
        <w:rPr>
          <w:sz w:val="28"/>
          <w:szCs w:val="28"/>
        </w:rPr>
      </w:pPr>
      <w:r w:rsidRPr="001A36BC">
        <w:rPr>
          <w:sz w:val="28"/>
          <w:szCs w:val="28"/>
        </w:rPr>
        <w:t xml:space="preserve">Счетная палата Чукотского автономного округа рекомендует проект закона Чукотского автономного округа «О бюджете Чукотского территориального фонда обязательного медицинского страхования на 2022 год и на плановый период 2023 и 2024 годов» к рассмотрению в первом чтении, при условии устранения недостатков, отраженных в настоящем заключении. </w:t>
      </w:r>
    </w:p>
    <w:p w:rsidR="008B5230" w:rsidRPr="001A36BC" w:rsidRDefault="008B5230" w:rsidP="001A36BC">
      <w:pPr>
        <w:ind w:firstLine="709"/>
        <w:jc w:val="both"/>
        <w:rPr>
          <w:sz w:val="28"/>
          <w:szCs w:val="28"/>
        </w:rPr>
      </w:pPr>
    </w:p>
    <w:p w:rsidR="008B5230" w:rsidRPr="001A36BC" w:rsidRDefault="008B5230" w:rsidP="001A36BC"/>
    <w:p w:rsidR="00465FCA" w:rsidRPr="001A36BC" w:rsidRDefault="00465FCA" w:rsidP="001A36BC">
      <w:pPr>
        <w:ind w:firstLine="709"/>
        <w:jc w:val="both"/>
        <w:rPr>
          <w:sz w:val="28"/>
          <w:szCs w:val="28"/>
        </w:rPr>
      </w:pPr>
    </w:p>
    <w:p w:rsidR="00420FFF" w:rsidRPr="001A36BC" w:rsidRDefault="00420FFF" w:rsidP="001A36BC">
      <w:pPr>
        <w:jc w:val="both"/>
        <w:rPr>
          <w:sz w:val="28"/>
          <w:szCs w:val="28"/>
        </w:rPr>
      </w:pPr>
    </w:p>
    <w:p w:rsidR="00420FFF" w:rsidRPr="001A36BC" w:rsidRDefault="00420FFF" w:rsidP="001A36BC">
      <w:pPr>
        <w:jc w:val="both"/>
        <w:rPr>
          <w:sz w:val="28"/>
          <w:szCs w:val="28"/>
        </w:rPr>
      </w:pPr>
    </w:p>
    <w:p w:rsidR="00094AB9" w:rsidRPr="001A36BC" w:rsidRDefault="00094AB9" w:rsidP="001A36BC">
      <w:pPr>
        <w:pStyle w:val="ConsPlusNonformat"/>
        <w:jc w:val="both"/>
        <w:rPr>
          <w:rFonts w:ascii="Times New Roman" w:hAnsi="Times New Roman" w:cs="Times New Roman"/>
          <w:sz w:val="28"/>
          <w:szCs w:val="28"/>
        </w:rPr>
      </w:pPr>
    </w:p>
    <w:p w:rsidR="00094AB9" w:rsidRPr="001A36BC" w:rsidRDefault="00094AB9" w:rsidP="001A36BC">
      <w:pPr>
        <w:pStyle w:val="ConsPlusNonformat"/>
        <w:jc w:val="both"/>
        <w:rPr>
          <w:rFonts w:ascii="Times New Roman" w:hAnsi="Times New Roman" w:cs="Times New Roman"/>
          <w:sz w:val="28"/>
          <w:szCs w:val="28"/>
        </w:rPr>
      </w:pPr>
    </w:p>
    <w:p w:rsidR="008B5230" w:rsidRPr="001A36BC" w:rsidRDefault="008B5230"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center"/>
        <w:rPr>
          <w:rFonts w:ascii="Times New Roman" w:hAnsi="Times New Roman" w:cs="Times New Roman"/>
          <w:b/>
          <w:sz w:val="28"/>
          <w:szCs w:val="28"/>
        </w:rPr>
      </w:pPr>
      <w:r w:rsidRPr="001A36BC">
        <w:rPr>
          <w:rFonts w:ascii="Times New Roman" w:hAnsi="Times New Roman" w:cs="Times New Roman"/>
          <w:b/>
          <w:sz w:val="28"/>
          <w:szCs w:val="28"/>
        </w:rPr>
        <w:lastRenderedPageBreak/>
        <w:t>ЗАКЛЮЧЕНИЕ</w:t>
      </w:r>
    </w:p>
    <w:p w:rsidR="003D294E" w:rsidRPr="001A36BC" w:rsidRDefault="003D294E" w:rsidP="001A36BC">
      <w:pPr>
        <w:pStyle w:val="ConsPlusNonformat"/>
        <w:jc w:val="center"/>
        <w:rPr>
          <w:rFonts w:ascii="Times New Roman" w:hAnsi="Times New Roman" w:cs="Times New Roman"/>
          <w:b/>
          <w:sz w:val="28"/>
          <w:szCs w:val="28"/>
        </w:rPr>
      </w:pPr>
      <w:r w:rsidRPr="001A36BC">
        <w:rPr>
          <w:rFonts w:ascii="Times New Roman" w:hAnsi="Times New Roman" w:cs="Times New Roman"/>
          <w:b/>
          <w:sz w:val="28"/>
          <w:szCs w:val="28"/>
        </w:rPr>
        <w:t xml:space="preserve">по результатам экспертно-аналитического мероприятия </w:t>
      </w:r>
    </w:p>
    <w:p w:rsidR="003D294E" w:rsidRPr="001A36BC" w:rsidRDefault="003D294E" w:rsidP="001A36BC">
      <w:pPr>
        <w:pStyle w:val="ConsPlusNonformat"/>
        <w:jc w:val="center"/>
        <w:rPr>
          <w:rFonts w:ascii="Times New Roman" w:hAnsi="Times New Roman" w:cs="Times New Roman"/>
          <w:b/>
          <w:sz w:val="28"/>
          <w:szCs w:val="28"/>
        </w:rPr>
      </w:pPr>
      <w:r w:rsidRPr="001A36BC">
        <w:rPr>
          <w:rFonts w:ascii="Times New Roman" w:hAnsi="Times New Roman" w:cs="Times New Roman"/>
          <w:b/>
          <w:sz w:val="28"/>
          <w:szCs w:val="28"/>
        </w:rPr>
        <w:t>«</w:t>
      </w:r>
      <w:r w:rsidRPr="001A36BC">
        <w:rPr>
          <w:rFonts w:ascii="Times New Roman" w:hAnsi="Times New Roman" w:cs="Times New Roman"/>
          <w:b/>
          <w:iCs/>
          <w:color w:val="000000"/>
          <w:sz w:val="28"/>
          <w:szCs w:val="28"/>
        </w:rPr>
        <w:t>Анализ и оценка сводного отчета о ходе реализации государственных программ Чукотского автономного округа за 9 месяцев 2021 года</w:t>
      </w:r>
      <w:r w:rsidRPr="001A36BC">
        <w:rPr>
          <w:rFonts w:ascii="Times New Roman" w:hAnsi="Times New Roman" w:cs="Times New Roman"/>
          <w:b/>
          <w:sz w:val="28"/>
          <w:szCs w:val="28"/>
        </w:rPr>
        <w:t xml:space="preserve">» </w:t>
      </w: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r w:rsidRPr="001A36BC">
        <w:rPr>
          <w:rFonts w:ascii="Times New Roman" w:hAnsi="Times New Roman" w:cs="Times New Roman"/>
          <w:sz w:val="28"/>
          <w:szCs w:val="28"/>
        </w:rPr>
        <w:t xml:space="preserve">       </w:t>
      </w:r>
      <w:proofErr w:type="gramStart"/>
      <w:r w:rsidRPr="001A36BC">
        <w:rPr>
          <w:rFonts w:ascii="Times New Roman" w:hAnsi="Times New Roman" w:cs="Times New Roman"/>
          <w:sz w:val="28"/>
          <w:szCs w:val="28"/>
        </w:rPr>
        <w:t>24  ноября</w:t>
      </w:r>
      <w:proofErr w:type="gramEnd"/>
      <w:r w:rsidRPr="001A36BC">
        <w:rPr>
          <w:rFonts w:ascii="Times New Roman" w:hAnsi="Times New Roman" w:cs="Times New Roman"/>
          <w:sz w:val="28"/>
          <w:szCs w:val="28"/>
        </w:rPr>
        <w:t xml:space="preserve"> 2021 года </w:t>
      </w:r>
      <w:r w:rsidRPr="001A36BC">
        <w:rPr>
          <w:rFonts w:ascii="Times New Roman" w:hAnsi="Times New Roman" w:cs="Times New Roman"/>
          <w:sz w:val="28"/>
          <w:szCs w:val="28"/>
        </w:rPr>
        <w:tab/>
      </w:r>
      <w:r w:rsidRPr="001A36BC">
        <w:rPr>
          <w:rFonts w:ascii="Times New Roman" w:hAnsi="Times New Roman" w:cs="Times New Roman"/>
          <w:sz w:val="28"/>
          <w:szCs w:val="28"/>
        </w:rPr>
        <w:tab/>
      </w:r>
      <w:r w:rsidRPr="001A36BC">
        <w:rPr>
          <w:rFonts w:ascii="Times New Roman" w:hAnsi="Times New Roman" w:cs="Times New Roman"/>
          <w:sz w:val="28"/>
          <w:szCs w:val="28"/>
        </w:rPr>
        <w:tab/>
      </w:r>
      <w:r w:rsidRPr="001A36BC">
        <w:rPr>
          <w:rFonts w:ascii="Times New Roman" w:hAnsi="Times New Roman" w:cs="Times New Roman"/>
          <w:sz w:val="28"/>
          <w:szCs w:val="28"/>
        </w:rPr>
        <w:tab/>
      </w:r>
      <w:r w:rsidRPr="001A36BC">
        <w:rPr>
          <w:rFonts w:ascii="Times New Roman" w:hAnsi="Times New Roman" w:cs="Times New Roman"/>
          <w:sz w:val="28"/>
          <w:szCs w:val="28"/>
        </w:rPr>
        <w:tab/>
      </w:r>
      <w:r w:rsidRPr="001A36BC">
        <w:rPr>
          <w:rFonts w:ascii="Times New Roman" w:hAnsi="Times New Roman" w:cs="Times New Roman"/>
          <w:sz w:val="28"/>
          <w:szCs w:val="28"/>
        </w:rPr>
        <w:tab/>
        <w:t xml:space="preserve">           г. Анадырь</w:t>
      </w:r>
    </w:p>
    <w:p w:rsidR="003D294E" w:rsidRPr="001A36BC" w:rsidRDefault="003D294E" w:rsidP="001A36BC">
      <w:pPr>
        <w:ind w:firstLine="708"/>
        <w:jc w:val="both"/>
        <w:rPr>
          <w:b/>
          <w:sz w:val="28"/>
          <w:szCs w:val="28"/>
        </w:rPr>
      </w:pPr>
    </w:p>
    <w:p w:rsidR="003D294E" w:rsidRPr="001A36BC" w:rsidRDefault="003D294E" w:rsidP="001A36BC">
      <w:pPr>
        <w:ind w:firstLine="708"/>
        <w:jc w:val="both"/>
        <w:rPr>
          <w:sz w:val="28"/>
          <w:szCs w:val="28"/>
        </w:rPr>
      </w:pPr>
      <w:r w:rsidRPr="001A36BC">
        <w:rPr>
          <w:b/>
          <w:sz w:val="28"/>
          <w:szCs w:val="28"/>
        </w:rPr>
        <w:t>1. Основание для проведения экспертно-аналитического мероприятия:</w:t>
      </w:r>
      <w:r w:rsidRPr="001A36BC">
        <w:rPr>
          <w:sz w:val="28"/>
          <w:szCs w:val="28"/>
        </w:rPr>
        <w:t xml:space="preserve"> пункт 2.7 Плана работы Счетной палаты Чукотского автономного округа на 2021 год.</w:t>
      </w:r>
    </w:p>
    <w:p w:rsidR="003D294E" w:rsidRPr="001A36BC" w:rsidRDefault="003D294E" w:rsidP="001A36BC">
      <w:pPr>
        <w:ind w:firstLine="708"/>
        <w:jc w:val="both"/>
        <w:rPr>
          <w:b/>
          <w:sz w:val="28"/>
          <w:szCs w:val="28"/>
        </w:rPr>
      </w:pPr>
      <w:r w:rsidRPr="001A36BC">
        <w:rPr>
          <w:b/>
          <w:sz w:val="28"/>
          <w:szCs w:val="28"/>
        </w:rPr>
        <w:t xml:space="preserve">2. Предмет экспертно-аналитического мероприятия: </w:t>
      </w:r>
    </w:p>
    <w:p w:rsidR="003D294E" w:rsidRPr="001A36BC" w:rsidRDefault="003D294E" w:rsidP="001A36BC">
      <w:pPr>
        <w:widowControl w:val="0"/>
        <w:ind w:firstLine="709"/>
        <w:jc w:val="both"/>
        <w:rPr>
          <w:sz w:val="28"/>
          <w:szCs w:val="28"/>
        </w:rPr>
      </w:pPr>
      <w:r w:rsidRPr="001A36BC">
        <w:rPr>
          <w:sz w:val="28"/>
          <w:szCs w:val="28"/>
        </w:rPr>
        <w:t xml:space="preserve">- деятельность ответственных исполнителей государственных программ Чукотского автономного округа по </w:t>
      </w:r>
      <w:r w:rsidRPr="001A36BC">
        <w:rPr>
          <w:color w:val="000000"/>
          <w:sz w:val="28"/>
          <w:szCs w:val="28"/>
        </w:rPr>
        <w:t>реализации государственных программ Чукотского автономного округа</w:t>
      </w:r>
      <w:r w:rsidRPr="001A36BC">
        <w:rPr>
          <w:sz w:val="28"/>
          <w:szCs w:val="28"/>
        </w:rPr>
        <w:t xml:space="preserve">. </w:t>
      </w:r>
    </w:p>
    <w:p w:rsidR="003D294E" w:rsidRPr="001A36BC" w:rsidRDefault="003D294E" w:rsidP="001A36BC">
      <w:pPr>
        <w:ind w:firstLine="708"/>
        <w:jc w:val="both"/>
        <w:rPr>
          <w:sz w:val="28"/>
          <w:szCs w:val="28"/>
        </w:rPr>
      </w:pPr>
      <w:r w:rsidRPr="001A36BC">
        <w:rPr>
          <w:b/>
          <w:sz w:val="28"/>
          <w:szCs w:val="28"/>
        </w:rPr>
        <w:t>3. Цели экспертно-аналитического мероприятия:</w:t>
      </w:r>
      <w:r w:rsidRPr="001A36BC">
        <w:rPr>
          <w:sz w:val="28"/>
          <w:szCs w:val="28"/>
        </w:rPr>
        <w:t xml:space="preserve"> </w:t>
      </w:r>
    </w:p>
    <w:p w:rsidR="003D294E" w:rsidRPr="001A36BC" w:rsidRDefault="003D294E" w:rsidP="001A36BC">
      <w:pPr>
        <w:ind w:firstLine="708"/>
        <w:jc w:val="both"/>
        <w:rPr>
          <w:sz w:val="12"/>
          <w:szCs w:val="16"/>
        </w:rPr>
      </w:pPr>
    </w:p>
    <w:p w:rsidR="003D294E" w:rsidRPr="001A36BC" w:rsidRDefault="003D294E" w:rsidP="001A36BC">
      <w:pPr>
        <w:ind w:firstLine="709"/>
        <w:jc w:val="both"/>
        <w:rPr>
          <w:sz w:val="28"/>
          <w:szCs w:val="28"/>
        </w:rPr>
      </w:pPr>
      <w:r w:rsidRPr="001A36BC">
        <w:rPr>
          <w:b/>
          <w:sz w:val="28"/>
          <w:szCs w:val="28"/>
        </w:rPr>
        <w:t>Цель 1.</w:t>
      </w:r>
      <w:r w:rsidRPr="001A36BC">
        <w:rPr>
          <w:sz w:val="28"/>
          <w:szCs w:val="28"/>
        </w:rPr>
        <w:t> Оценить общие итоги реализации государственных программ Чукотского автономного округа и риски невыполнения государственных программ за 9 месяцев 2021 года.</w:t>
      </w:r>
    </w:p>
    <w:p w:rsidR="003D294E" w:rsidRPr="001A36BC" w:rsidRDefault="003D294E" w:rsidP="001A36BC">
      <w:pPr>
        <w:ind w:firstLine="709"/>
        <w:jc w:val="both"/>
        <w:rPr>
          <w:sz w:val="4"/>
          <w:szCs w:val="16"/>
        </w:rPr>
      </w:pPr>
    </w:p>
    <w:p w:rsidR="003D294E" w:rsidRPr="001A36BC" w:rsidRDefault="003D294E" w:rsidP="001A36BC">
      <w:pPr>
        <w:ind w:firstLine="709"/>
        <w:jc w:val="both"/>
        <w:rPr>
          <w:b/>
          <w:sz w:val="28"/>
          <w:szCs w:val="28"/>
        </w:rPr>
      </w:pPr>
      <w:r w:rsidRPr="001A36BC">
        <w:rPr>
          <w:b/>
          <w:sz w:val="28"/>
          <w:szCs w:val="28"/>
        </w:rPr>
        <w:t>3.1. Вопросы проверки:</w:t>
      </w:r>
    </w:p>
    <w:p w:rsidR="003D294E" w:rsidRPr="001A36BC" w:rsidRDefault="003D294E" w:rsidP="001A36BC">
      <w:pPr>
        <w:pStyle w:val="18"/>
        <w:ind w:firstLine="709"/>
      </w:pPr>
      <w:r w:rsidRPr="001A36BC">
        <w:t>3.1.1. Анализ исполнения государственных программ Чукотского автономного округа за 9 месяцев 2021 года.</w:t>
      </w:r>
    </w:p>
    <w:p w:rsidR="003D294E" w:rsidRPr="001A36BC" w:rsidRDefault="003D294E" w:rsidP="001A36BC">
      <w:pPr>
        <w:widowControl w:val="0"/>
        <w:ind w:firstLine="709"/>
        <w:jc w:val="both"/>
        <w:rPr>
          <w:b/>
          <w:sz w:val="28"/>
          <w:szCs w:val="28"/>
        </w:rPr>
      </w:pPr>
      <w:r w:rsidRPr="001A36BC">
        <w:rPr>
          <w:b/>
          <w:sz w:val="28"/>
          <w:szCs w:val="28"/>
        </w:rPr>
        <w:t xml:space="preserve">4. Объекты экспертно-аналитического мероприятия: </w:t>
      </w:r>
    </w:p>
    <w:p w:rsidR="003D294E" w:rsidRPr="001A36BC" w:rsidRDefault="003D294E" w:rsidP="001A36BC">
      <w:pPr>
        <w:widowControl w:val="0"/>
        <w:ind w:firstLine="709"/>
        <w:jc w:val="both"/>
        <w:rPr>
          <w:sz w:val="28"/>
          <w:szCs w:val="28"/>
        </w:rPr>
      </w:pPr>
      <w:r w:rsidRPr="001A36BC">
        <w:rPr>
          <w:sz w:val="28"/>
          <w:szCs w:val="28"/>
        </w:rPr>
        <w:t>- Департамент финансов, экономики и имущественных отношений Чукотского автономного округа;</w:t>
      </w:r>
    </w:p>
    <w:p w:rsidR="003D294E" w:rsidRPr="001A36BC" w:rsidRDefault="003D294E" w:rsidP="001A36BC">
      <w:pPr>
        <w:widowControl w:val="0"/>
        <w:ind w:firstLine="709"/>
        <w:jc w:val="both"/>
        <w:rPr>
          <w:sz w:val="28"/>
          <w:szCs w:val="28"/>
        </w:rPr>
      </w:pPr>
      <w:r w:rsidRPr="001A36BC">
        <w:rPr>
          <w:sz w:val="28"/>
          <w:szCs w:val="28"/>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3D294E" w:rsidRPr="001A36BC" w:rsidRDefault="003D294E" w:rsidP="001A36BC">
      <w:pPr>
        <w:ind w:firstLine="708"/>
        <w:jc w:val="both"/>
        <w:rPr>
          <w:sz w:val="28"/>
          <w:szCs w:val="28"/>
        </w:rPr>
      </w:pPr>
      <w:r w:rsidRPr="001A36BC">
        <w:rPr>
          <w:b/>
          <w:sz w:val="28"/>
          <w:szCs w:val="28"/>
        </w:rPr>
        <w:t xml:space="preserve">5. Исследуемый период: </w:t>
      </w:r>
      <w:r w:rsidRPr="001A36BC">
        <w:rPr>
          <w:sz w:val="28"/>
          <w:szCs w:val="28"/>
        </w:rPr>
        <w:t>январь – сентябрь 2021 года.</w:t>
      </w:r>
    </w:p>
    <w:p w:rsidR="003D294E" w:rsidRPr="001A36BC" w:rsidRDefault="003D294E" w:rsidP="001A36BC">
      <w:pPr>
        <w:ind w:firstLine="708"/>
        <w:jc w:val="both"/>
        <w:rPr>
          <w:b/>
          <w:sz w:val="28"/>
          <w:szCs w:val="28"/>
        </w:rPr>
      </w:pPr>
      <w:r w:rsidRPr="001A36BC">
        <w:rPr>
          <w:b/>
          <w:sz w:val="28"/>
          <w:szCs w:val="28"/>
        </w:rPr>
        <w:t xml:space="preserve">6. Сроки проведения экспертно-аналитического мероприятия: </w:t>
      </w:r>
    </w:p>
    <w:p w:rsidR="003D294E" w:rsidRPr="001A36BC" w:rsidRDefault="003D294E" w:rsidP="001A36BC">
      <w:pPr>
        <w:jc w:val="both"/>
        <w:rPr>
          <w:sz w:val="28"/>
          <w:szCs w:val="28"/>
        </w:rPr>
      </w:pPr>
      <w:r w:rsidRPr="001A36BC">
        <w:rPr>
          <w:sz w:val="28"/>
          <w:szCs w:val="28"/>
        </w:rPr>
        <w:t>с 8 по 23 ноября 2021 года.</w:t>
      </w:r>
    </w:p>
    <w:p w:rsidR="003D294E" w:rsidRPr="001A36BC" w:rsidRDefault="003D294E" w:rsidP="001A36BC">
      <w:pPr>
        <w:ind w:firstLine="709"/>
        <w:jc w:val="both"/>
        <w:rPr>
          <w:sz w:val="28"/>
          <w:szCs w:val="28"/>
        </w:rPr>
      </w:pPr>
      <w:r w:rsidRPr="001A36BC">
        <w:rPr>
          <w:sz w:val="28"/>
          <w:szCs w:val="28"/>
        </w:rPr>
        <w:t>В данном отчете используются следующие сокращения:</w:t>
      </w:r>
    </w:p>
    <w:p w:rsidR="003D294E" w:rsidRPr="001A36BC" w:rsidRDefault="003D294E" w:rsidP="001A36BC">
      <w:pPr>
        <w:ind w:firstLine="709"/>
        <w:jc w:val="both"/>
        <w:rPr>
          <w:color w:val="000000"/>
          <w:sz w:val="28"/>
          <w:szCs w:val="28"/>
        </w:rPr>
      </w:pPr>
      <w:r w:rsidRPr="001A36BC">
        <w:rPr>
          <w:color w:val="000000"/>
          <w:sz w:val="28"/>
          <w:szCs w:val="28"/>
        </w:rPr>
        <w:t>Департамент промышленной политики Чукотского автономного округа – Департамент промышленной политики;</w:t>
      </w:r>
    </w:p>
    <w:p w:rsidR="003D294E" w:rsidRPr="001A36BC" w:rsidRDefault="003D294E" w:rsidP="001A36BC">
      <w:pPr>
        <w:ind w:firstLine="709"/>
        <w:jc w:val="both"/>
        <w:rPr>
          <w:color w:val="000000"/>
          <w:sz w:val="28"/>
          <w:szCs w:val="28"/>
        </w:rPr>
      </w:pPr>
      <w:r w:rsidRPr="001A36BC">
        <w:rPr>
          <w:color w:val="000000"/>
          <w:sz w:val="28"/>
          <w:szCs w:val="28"/>
        </w:rPr>
        <w:t>Департамент здравоохранения Чукотского автономного округа – Департамент здравоохранения;</w:t>
      </w:r>
    </w:p>
    <w:p w:rsidR="003D294E" w:rsidRPr="001A36BC" w:rsidRDefault="003D294E" w:rsidP="001A36BC">
      <w:pPr>
        <w:ind w:firstLine="709"/>
        <w:jc w:val="both"/>
        <w:rPr>
          <w:color w:val="000000"/>
          <w:sz w:val="28"/>
          <w:szCs w:val="28"/>
        </w:rPr>
      </w:pPr>
      <w:r w:rsidRPr="001A36BC">
        <w:rPr>
          <w:color w:val="000000"/>
          <w:sz w:val="28"/>
          <w:szCs w:val="28"/>
        </w:rPr>
        <w:t>Департамент социальной политики Чукотского автономного округа – Департамент социальной политики;</w:t>
      </w:r>
    </w:p>
    <w:p w:rsidR="003D294E" w:rsidRPr="001A36BC" w:rsidRDefault="003D294E" w:rsidP="001A36BC">
      <w:pPr>
        <w:ind w:firstLine="709"/>
        <w:jc w:val="both"/>
        <w:rPr>
          <w:color w:val="000000"/>
          <w:sz w:val="28"/>
          <w:szCs w:val="28"/>
        </w:rPr>
      </w:pPr>
      <w:r w:rsidRPr="001A36BC">
        <w:rPr>
          <w:color w:val="000000"/>
          <w:sz w:val="28"/>
          <w:szCs w:val="28"/>
        </w:rPr>
        <w:t>Департамент финансов, экономики и имущественных отношений Чукотского автономного округа – Департамент финансов;</w:t>
      </w:r>
    </w:p>
    <w:p w:rsidR="003D294E" w:rsidRPr="001A36BC" w:rsidRDefault="003D294E" w:rsidP="001A36BC">
      <w:pPr>
        <w:ind w:firstLine="709"/>
        <w:jc w:val="both"/>
        <w:rPr>
          <w:color w:val="000000"/>
          <w:sz w:val="28"/>
          <w:szCs w:val="28"/>
        </w:rPr>
      </w:pPr>
      <w:r w:rsidRPr="001A36BC">
        <w:rPr>
          <w:color w:val="000000"/>
          <w:sz w:val="28"/>
          <w:szCs w:val="28"/>
        </w:rPr>
        <w:t>Департамент образования и науки Чукотского автономного округа – Департамент образования и науки;</w:t>
      </w:r>
    </w:p>
    <w:p w:rsidR="003D294E" w:rsidRPr="001A36BC" w:rsidRDefault="003D294E" w:rsidP="001A36BC">
      <w:pPr>
        <w:ind w:firstLine="709"/>
        <w:jc w:val="both"/>
        <w:rPr>
          <w:color w:val="000000"/>
          <w:sz w:val="28"/>
          <w:szCs w:val="28"/>
        </w:rPr>
      </w:pPr>
      <w:r w:rsidRPr="001A36BC">
        <w:rPr>
          <w:color w:val="000000"/>
          <w:sz w:val="28"/>
          <w:szCs w:val="28"/>
        </w:rPr>
        <w:t>Департамент культуры, спорта и туризма Чукотского автономного округа – Департамент культуры;</w:t>
      </w:r>
    </w:p>
    <w:p w:rsidR="003D294E" w:rsidRPr="001A36BC" w:rsidRDefault="003D294E" w:rsidP="001A36BC">
      <w:pPr>
        <w:ind w:firstLine="709"/>
        <w:jc w:val="both"/>
        <w:rPr>
          <w:color w:val="000000"/>
          <w:sz w:val="28"/>
          <w:szCs w:val="28"/>
        </w:rPr>
      </w:pPr>
      <w:r w:rsidRPr="001A36BC">
        <w:rPr>
          <w:color w:val="000000"/>
          <w:sz w:val="28"/>
          <w:szCs w:val="28"/>
        </w:rPr>
        <w:lastRenderedPageBreak/>
        <w:t>Департамент природных ресурсов и экологии Чукотского автономного округа – Департамент природных ресурсов;</w:t>
      </w:r>
    </w:p>
    <w:p w:rsidR="003D294E" w:rsidRPr="001A36BC" w:rsidRDefault="003D294E" w:rsidP="001A36BC">
      <w:pPr>
        <w:ind w:firstLine="709"/>
        <w:jc w:val="both"/>
        <w:rPr>
          <w:color w:val="000000"/>
          <w:sz w:val="28"/>
          <w:szCs w:val="28"/>
        </w:rPr>
      </w:pPr>
      <w:r w:rsidRPr="001A36BC">
        <w:rPr>
          <w:color w:val="000000"/>
          <w:sz w:val="28"/>
          <w:szCs w:val="28"/>
        </w:rPr>
        <w:t>Департамент сельского хозяйства и продовольствия Чукотского автономного округа – Департамент сельского хозяйства;</w:t>
      </w:r>
    </w:p>
    <w:p w:rsidR="003D294E" w:rsidRPr="001A36BC" w:rsidRDefault="003D294E" w:rsidP="001A36BC">
      <w:pPr>
        <w:ind w:firstLine="709"/>
        <w:jc w:val="both"/>
        <w:rPr>
          <w:color w:val="000000"/>
          <w:sz w:val="28"/>
          <w:szCs w:val="28"/>
        </w:rPr>
      </w:pPr>
      <w:r w:rsidRPr="001A36BC">
        <w:rPr>
          <w:color w:val="000000"/>
          <w:sz w:val="28"/>
          <w:szCs w:val="28"/>
        </w:rPr>
        <w:t>Государственная программа – Госпрограмма, программа;</w:t>
      </w:r>
    </w:p>
    <w:p w:rsidR="003D294E" w:rsidRPr="001A36BC" w:rsidRDefault="003D294E" w:rsidP="001A36BC">
      <w:pPr>
        <w:ind w:firstLine="709"/>
        <w:jc w:val="both"/>
        <w:rPr>
          <w:color w:val="000000"/>
          <w:sz w:val="28"/>
          <w:szCs w:val="28"/>
        </w:rPr>
      </w:pPr>
      <w:r w:rsidRPr="001A36BC">
        <w:rPr>
          <w:color w:val="000000"/>
          <w:sz w:val="28"/>
          <w:szCs w:val="28"/>
        </w:rPr>
        <w:t xml:space="preserve">Региональный проект – </w:t>
      </w:r>
      <w:proofErr w:type="spellStart"/>
      <w:r w:rsidRPr="001A36BC">
        <w:rPr>
          <w:color w:val="000000"/>
          <w:sz w:val="28"/>
          <w:szCs w:val="28"/>
        </w:rPr>
        <w:t>регпроект</w:t>
      </w:r>
      <w:proofErr w:type="spellEnd"/>
      <w:r w:rsidRPr="001A36BC">
        <w:rPr>
          <w:color w:val="000000"/>
          <w:sz w:val="28"/>
          <w:szCs w:val="28"/>
        </w:rPr>
        <w:t>, РП;</w:t>
      </w:r>
    </w:p>
    <w:p w:rsidR="003D294E" w:rsidRPr="001A36BC" w:rsidRDefault="003D294E" w:rsidP="001A36BC">
      <w:pPr>
        <w:ind w:firstLine="709"/>
        <w:jc w:val="both"/>
        <w:rPr>
          <w:color w:val="000000"/>
          <w:sz w:val="28"/>
          <w:szCs w:val="28"/>
        </w:rPr>
      </w:pPr>
      <w:r w:rsidRPr="001A36BC">
        <w:rPr>
          <w:color w:val="000000"/>
          <w:sz w:val="28"/>
          <w:szCs w:val="28"/>
        </w:rPr>
        <w:t>Сводная бюджетная роспись – СБР;</w:t>
      </w:r>
    </w:p>
    <w:p w:rsidR="003D294E" w:rsidRPr="001A36BC" w:rsidRDefault="003D294E" w:rsidP="001A36BC">
      <w:pPr>
        <w:pStyle w:val="a9"/>
        <w:ind w:firstLine="708"/>
        <w:jc w:val="both"/>
        <w:rPr>
          <w:sz w:val="28"/>
          <w:szCs w:val="28"/>
        </w:rPr>
      </w:pPr>
      <w:r w:rsidRPr="001A36BC">
        <w:rPr>
          <w:sz w:val="28"/>
          <w:szCs w:val="28"/>
        </w:rPr>
        <w:t>Оценка рисков невыполнения (не полного выполнения) мероприятия – объем неиспользованных бюджетных ассигнований на мероприятия, по которым на отчетную дату отмечено частичное (нулевое) исполнение и отсутствует информация о заключенных, но не исполненных контрактах (в пределах доведенных лимитов бюджетных ассигнований), о планируемых к заключению и исполнению в 4 квартале госконтрактах, соглашениях, договорах.</w:t>
      </w:r>
    </w:p>
    <w:p w:rsidR="003D294E" w:rsidRPr="001A36BC" w:rsidRDefault="003D294E" w:rsidP="001A36BC">
      <w:pPr>
        <w:tabs>
          <w:tab w:val="left" w:pos="709"/>
        </w:tabs>
        <w:ind w:firstLine="709"/>
        <w:jc w:val="both"/>
        <w:rPr>
          <w:sz w:val="28"/>
          <w:szCs w:val="28"/>
        </w:rPr>
      </w:pPr>
      <w:r w:rsidRPr="001A36BC">
        <w:rPr>
          <w:bCs/>
          <w:color w:val="000000" w:themeColor="text1"/>
          <w:sz w:val="28"/>
          <w:szCs w:val="28"/>
        </w:rPr>
        <w:t xml:space="preserve">Заключение подготовлено на основании норм действующего бюджетного законодательства, </w:t>
      </w:r>
      <w:r w:rsidRPr="001A36BC">
        <w:rPr>
          <w:sz w:val="28"/>
          <w:szCs w:val="28"/>
        </w:rPr>
        <w:t>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Отчета о ходе реализации государственных программ за 9 месяцев 2021 года и предоставленной ответственными исполнителями государственных программ информации об исполнении государственных программ за 9 месяцев 2021 года.</w:t>
      </w:r>
    </w:p>
    <w:p w:rsidR="003D294E" w:rsidRPr="001A36BC" w:rsidRDefault="003D294E" w:rsidP="001A36BC">
      <w:pPr>
        <w:tabs>
          <w:tab w:val="left" w:pos="709"/>
        </w:tabs>
        <w:ind w:firstLine="709"/>
        <w:jc w:val="both"/>
        <w:rPr>
          <w:sz w:val="28"/>
          <w:szCs w:val="28"/>
        </w:rPr>
      </w:pPr>
      <w:r w:rsidRPr="001A36BC">
        <w:rPr>
          <w:sz w:val="28"/>
          <w:szCs w:val="28"/>
        </w:rPr>
        <w:t>В ходе экспертно-аналитического мероприятия, проведенного выборочным методом, установлено следующее.</w:t>
      </w:r>
    </w:p>
    <w:p w:rsidR="003D294E" w:rsidRPr="00A165C6" w:rsidRDefault="003D294E" w:rsidP="001A36BC">
      <w:pPr>
        <w:jc w:val="both"/>
      </w:pPr>
    </w:p>
    <w:p w:rsidR="003D294E" w:rsidRPr="001A36BC" w:rsidRDefault="003D294E" w:rsidP="001A36BC">
      <w:pPr>
        <w:pStyle w:val="18"/>
        <w:ind w:firstLine="709"/>
        <w:rPr>
          <w:b/>
        </w:rPr>
      </w:pPr>
      <w:r w:rsidRPr="001A36BC">
        <w:rPr>
          <w:b/>
        </w:rPr>
        <w:t>7. Общие положения</w:t>
      </w:r>
    </w:p>
    <w:p w:rsidR="003D294E" w:rsidRPr="001A36BC" w:rsidRDefault="003D294E" w:rsidP="001A36BC">
      <w:pPr>
        <w:autoSpaceDE w:val="0"/>
        <w:autoSpaceDN w:val="0"/>
        <w:adjustRightInd w:val="0"/>
        <w:spacing w:before="120"/>
        <w:ind w:firstLine="709"/>
        <w:jc w:val="both"/>
        <w:rPr>
          <w:sz w:val="28"/>
          <w:szCs w:val="28"/>
        </w:rPr>
      </w:pPr>
      <w:r w:rsidRPr="001A36BC">
        <w:rPr>
          <w:sz w:val="28"/>
          <w:szCs w:val="28"/>
        </w:rPr>
        <w:t>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w:t>
      </w:r>
    </w:p>
    <w:p w:rsidR="003D294E" w:rsidRPr="001A36BC" w:rsidRDefault="003D294E" w:rsidP="001A36BC">
      <w:pPr>
        <w:autoSpaceDE w:val="0"/>
        <w:autoSpaceDN w:val="0"/>
        <w:adjustRightInd w:val="0"/>
        <w:ind w:firstLine="708"/>
        <w:jc w:val="both"/>
        <w:rPr>
          <w:sz w:val="28"/>
          <w:szCs w:val="28"/>
        </w:rPr>
      </w:pPr>
      <w:r w:rsidRPr="001A36BC">
        <w:rPr>
          <w:sz w:val="28"/>
          <w:szCs w:val="28"/>
        </w:rPr>
        <w:t>Перечень действующих в Чукотском автономном округе государственных программ утвержден Распоряжением Правительства Чукотского автономного округа от 13 сентября 2013 года №338-рп, в соответствии с которым на территории округа в 2021 году реализуется восемнадцать государственных программ. Четырнадцатью государственными программами осуществляется реализация региональных проектов в рамках национальных проектов. В рамках четырёх государственных программ реализуются одиннадцать ведомственных целевых программ.</w:t>
      </w:r>
    </w:p>
    <w:p w:rsidR="003D294E" w:rsidRPr="001A36BC" w:rsidRDefault="003D294E" w:rsidP="001A36BC">
      <w:pPr>
        <w:jc w:val="both"/>
        <w:rPr>
          <w:bCs/>
          <w:color w:val="000000" w:themeColor="text1"/>
          <w:sz w:val="28"/>
          <w:szCs w:val="28"/>
        </w:rPr>
      </w:pPr>
      <w:r w:rsidRPr="001A36BC">
        <w:rPr>
          <w:bCs/>
          <w:color w:val="000000"/>
          <w:sz w:val="28"/>
          <w:szCs w:val="28"/>
        </w:rPr>
        <w:tab/>
      </w:r>
      <w:r w:rsidRPr="001A36BC">
        <w:rPr>
          <w:sz w:val="28"/>
          <w:szCs w:val="28"/>
        </w:rPr>
        <w:t xml:space="preserve">Отчет о ходе реализации государственных программ за 9 месяцев 2021 года (далее – Отчет) представлен в Счетную палату Департаментом </w:t>
      </w:r>
      <w:r w:rsidRPr="001A36BC">
        <w:rPr>
          <w:bCs/>
          <w:color w:val="000000" w:themeColor="text1"/>
          <w:sz w:val="28"/>
          <w:szCs w:val="28"/>
        </w:rPr>
        <w:t xml:space="preserve">финансов </w:t>
      </w:r>
      <w:r w:rsidRPr="001A36BC">
        <w:rPr>
          <w:sz w:val="28"/>
          <w:szCs w:val="28"/>
        </w:rPr>
        <w:t xml:space="preserve">и размещен на официальном сайте Чукотского автономного округа в </w:t>
      </w:r>
      <w:r w:rsidRPr="001A36BC">
        <w:rPr>
          <w:sz w:val="28"/>
          <w:szCs w:val="28"/>
        </w:rPr>
        <w:lastRenderedPageBreak/>
        <w:t>информационно-телекоммуникационной сети «Интернет» в разделе «Открытый бюджет» в сроки, установленные</w:t>
      </w:r>
      <w:r w:rsidRPr="001A36BC">
        <w:rPr>
          <w:bCs/>
          <w:color w:val="000000" w:themeColor="text1"/>
          <w:sz w:val="28"/>
          <w:szCs w:val="28"/>
        </w:rPr>
        <w:t xml:space="preserve"> пунктом 5.4. Порядка №359</w:t>
      </w:r>
      <w:r w:rsidRPr="001A36BC">
        <w:rPr>
          <w:rStyle w:val="ab"/>
          <w:bCs/>
          <w:color w:val="000000" w:themeColor="text1"/>
          <w:sz w:val="28"/>
          <w:szCs w:val="28"/>
        </w:rPr>
        <w:footnoteReference w:id="75"/>
      </w:r>
      <w:r w:rsidRPr="001A36BC">
        <w:rPr>
          <w:bCs/>
          <w:color w:val="000000" w:themeColor="text1"/>
          <w:sz w:val="28"/>
          <w:szCs w:val="28"/>
        </w:rPr>
        <w:t xml:space="preserve">. </w:t>
      </w:r>
    </w:p>
    <w:p w:rsidR="003D294E" w:rsidRPr="001A36BC" w:rsidRDefault="003D294E" w:rsidP="001A36BC">
      <w:pPr>
        <w:spacing w:beforeLines="80" w:before="192" w:afterLines="80" w:after="192"/>
        <w:ind w:firstLine="709"/>
        <w:jc w:val="both"/>
        <w:rPr>
          <w:b/>
          <w:sz w:val="28"/>
          <w:szCs w:val="28"/>
        </w:rPr>
      </w:pPr>
      <w:r w:rsidRPr="001A36BC">
        <w:rPr>
          <w:b/>
          <w:sz w:val="28"/>
          <w:szCs w:val="28"/>
        </w:rPr>
        <w:t>8. Результаты экспертно-аналитического мероприятия.</w:t>
      </w:r>
    </w:p>
    <w:p w:rsidR="003D294E" w:rsidRPr="001A36BC" w:rsidRDefault="003D294E" w:rsidP="001A36BC">
      <w:pPr>
        <w:widowControl w:val="0"/>
        <w:spacing w:beforeLines="80" w:before="192" w:afterLines="50" w:after="120"/>
        <w:ind w:firstLine="709"/>
        <w:jc w:val="both"/>
        <w:rPr>
          <w:b/>
          <w:color w:val="000000" w:themeColor="text1"/>
          <w:sz w:val="28"/>
          <w:szCs w:val="28"/>
        </w:rPr>
      </w:pPr>
      <w:r w:rsidRPr="001A36BC">
        <w:rPr>
          <w:b/>
          <w:color w:val="000000" w:themeColor="text1"/>
          <w:sz w:val="28"/>
          <w:szCs w:val="28"/>
        </w:rPr>
        <w:t>8.1. Исполнение государственных программ за 9 месяцев 2021 года</w:t>
      </w:r>
    </w:p>
    <w:p w:rsidR="003D294E" w:rsidRPr="001A36BC" w:rsidRDefault="003D294E" w:rsidP="001A36BC">
      <w:pPr>
        <w:widowControl w:val="0"/>
        <w:spacing w:before="120"/>
        <w:ind w:firstLine="709"/>
        <w:contextualSpacing/>
        <w:jc w:val="both"/>
        <w:rPr>
          <w:color w:val="000000" w:themeColor="text1"/>
          <w:sz w:val="28"/>
          <w:szCs w:val="28"/>
        </w:rPr>
      </w:pPr>
      <w:r w:rsidRPr="001A36BC">
        <w:rPr>
          <w:color w:val="000000" w:themeColor="text1"/>
          <w:sz w:val="28"/>
          <w:szCs w:val="28"/>
        </w:rPr>
        <w:t>Информация об исполнении государственных программ по состоянию на 1 октября 2021 года отражена на рисунке 1.</w:t>
      </w:r>
    </w:p>
    <w:p w:rsidR="003D294E" w:rsidRPr="001A36BC" w:rsidRDefault="003D294E" w:rsidP="001A36BC">
      <w:pPr>
        <w:widowControl w:val="0"/>
        <w:ind w:firstLine="709"/>
        <w:contextualSpacing/>
        <w:jc w:val="both"/>
        <w:rPr>
          <w:color w:val="000000" w:themeColor="text1"/>
          <w:sz w:val="28"/>
          <w:szCs w:val="28"/>
        </w:rPr>
      </w:pP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t>млн. рублей</w:t>
      </w:r>
    </w:p>
    <w:p w:rsidR="003D294E" w:rsidRPr="001A36BC" w:rsidRDefault="003D294E" w:rsidP="001A36BC">
      <w:pPr>
        <w:widowControl w:val="0"/>
        <w:contextualSpacing/>
        <w:jc w:val="both"/>
      </w:pPr>
      <w:r w:rsidRPr="001A36BC">
        <w:rPr>
          <w:noProof/>
        </w:rPr>
        <w:drawing>
          <wp:inline distT="0" distB="0" distL="0" distR="0" wp14:anchorId="29E0536A" wp14:editId="1DECDB42">
            <wp:extent cx="6119495" cy="1482108"/>
            <wp:effectExtent l="57150" t="57150" r="52705" b="41910"/>
            <wp:docPr id="1" name="Диаграмма 1">
              <a:extLst xmlns:a="http://schemas.openxmlformats.org/drawingml/2006/main">
                <a:ext uri="{FF2B5EF4-FFF2-40B4-BE49-F238E27FC236}">
                  <a16:creationId xmlns:a16="http://schemas.microsoft.com/office/drawing/2014/main" id="{E5851448-A2AC-4E3B-88A8-532E1BDC9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294E" w:rsidRPr="001A36BC" w:rsidRDefault="003D294E" w:rsidP="001A36BC">
      <w:pPr>
        <w:widowControl w:val="0"/>
        <w:contextualSpacing/>
        <w:jc w:val="both"/>
      </w:pPr>
      <w:r w:rsidRPr="001A36BC">
        <w:tab/>
      </w:r>
      <w:r w:rsidRPr="001A36BC">
        <w:tab/>
      </w:r>
      <w:r w:rsidRPr="001A36BC">
        <w:tab/>
      </w:r>
      <w:r w:rsidRPr="001A36BC">
        <w:tab/>
      </w:r>
      <w:r w:rsidRPr="001A36BC">
        <w:tab/>
      </w:r>
      <w:r w:rsidRPr="001A36BC">
        <w:tab/>
        <w:t>Рис. 1</w:t>
      </w:r>
    </w:p>
    <w:p w:rsidR="003D294E" w:rsidRPr="001A36BC" w:rsidRDefault="003D294E" w:rsidP="001A36BC">
      <w:pPr>
        <w:pStyle w:val="18"/>
        <w:ind w:firstLine="709"/>
        <w:rPr>
          <w:highlight w:val="yellow"/>
        </w:rPr>
      </w:pPr>
      <w:r w:rsidRPr="001A36BC">
        <w:t xml:space="preserve">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 </w:t>
      </w:r>
    </w:p>
    <w:p w:rsidR="003D294E" w:rsidRPr="001A36BC" w:rsidRDefault="003D294E" w:rsidP="001A36BC">
      <w:pPr>
        <w:pStyle w:val="af8"/>
        <w:ind w:firstLine="709"/>
        <w:jc w:val="both"/>
        <w:rPr>
          <w:color w:val="000000" w:themeColor="text1"/>
          <w:sz w:val="28"/>
          <w:szCs w:val="28"/>
        </w:rPr>
      </w:pPr>
      <w:r w:rsidRPr="001A36BC">
        <w:rPr>
          <w:color w:val="000000" w:themeColor="text1"/>
          <w:sz w:val="28"/>
          <w:szCs w:val="28"/>
        </w:rPr>
        <w:t xml:space="preserve">В январе-сентябре 2021 года на реализацию госпрограмм из окружного бюджета направлено 30 764 157,4 тыс. рублей или 49,4% от утвержденных СБР объемов бюджетных ассигнований, из них 1 249 537,8 тыс. рублей (4,1 %) на реализацию региональных проектов в рамках госпрограмм. </w:t>
      </w:r>
    </w:p>
    <w:p w:rsidR="003D294E" w:rsidRPr="001A36BC" w:rsidRDefault="003D294E" w:rsidP="001A36BC">
      <w:pPr>
        <w:pStyle w:val="af8"/>
        <w:ind w:firstLine="709"/>
        <w:jc w:val="both"/>
        <w:rPr>
          <w:color w:val="000000"/>
          <w:sz w:val="28"/>
          <w:szCs w:val="28"/>
        </w:rPr>
      </w:pPr>
      <w:r w:rsidRPr="001A36BC">
        <w:rPr>
          <w:color w:val="000000" w:themeColor="text1"/>
          <w:sz w:val="28"/>
          <w:szCs w:val="28"/>
        </w:rPr>
        <w:t xml:space="preserve">Фактическое исполнение </w:t>
      </w:r>
      <w:r w:rsidRPr="001A36BC">
        <w:rPr>
          <w:rFonts w:eastAsia="Calibri"/>
          <w:sz w:val="28"/>
          <w:szCs w:val="28"/>
        </w:rPr>
        <w:t xml:space="preserve">государственных программ за </w:t>
      </w:r>
      <w:r w:rsidRPr="001A36BC">
        <w:rPr>
          <w:sz w:val="28"/>
          <w:szCs w:val="28"/>
        </w:rPr>
        <w:t xml:space="preserve">9 месяцев 2021 года составило </w:t>
      </w:r>
      <w:r w:rsidRPr="001A36BC">
        <w:rPr>
          <w:rFonts w:eastAsia="Calibri"/>
          <w:sz w:val="28"/>
          <w:szCs w:val="28"/>
        </w:rPr>
        <w:t>29 344 565,4 тыс. рублей</w:t>
      </w:r>
      <w:r w:rsidRPr="001A36BC">
        <w:rPr>
          <w:rStyle w:val="ab"/>
          <w:rFonts w:eastAsia="Calibri"/>
          <w:sz w:val="28"/>
          <w:szCs w:val="28"/>
        </w:rPr>
        <w:footnoteReference w:id="76"/>
      </w:r>
      <w:r w:rsidRPr="001A36BC">
        <w:rPr>
          <w:rFonts w:eastAsia="Calibri"/>
          <w:sz w:val="28"/>
          <w:szCs w:val="28"/>
        </w:rPr>
        <w:t xml:space="preserve"> или 95,4% от направленных бюджетных ассигнований (без учета средств государственных внебюджетных фондов и прочих источников финансирования), из них 876 812,9 тыс. рублей исполнены мероприятия региональных проектов. </w:t>
      </w:r>
    </w:p>
    <w:p w:rsidR="003D294E" w:rsidRPr="001A36BC" w:rsidRDefault="003D294E" w:rsidP="001A36BC">
      <w:pPr>
        <w:ind w:firstLine="708"/>
        <w:jc w:val="both"/>
        <w:rPr>
          <w:b/>
          <w:sz w:val="28"/>
          <w:szCs w:val="28"/>
        </w:rPr>
      </w:pPr>
    </w:p>
    <w:p w:rsidR="003D294E" w:rsidRPr="001A36BC" w:rsidRDefault="003D294E" w:rsidP="001A36BC">
      <w:pPr>
        <w:ind w:firstLine="708"/>
        <w:jc w:val="both"/>
        <w:rPr>
          <w:b/>
          <w:sz w:val="28"/>
          <w:szCs w:val="28"/>
        </w:rPr>
      </w:pPr>
      <w:r w:rsidRPr="001A36BC">
        <w:rPr>
          <w:b/>
          <w:sz w:val="28"/>
          <w:szCs w:val="28"/>
        </w:rPr>
        <w:t>Госпрограмма «Развитие здравоохранения Чукотского автономного округа»</w:t>
      </w:r>
    </w:p>
    <w:p w:rsidR="003D294E" w:rsidRPr="001A36BC" w:rsidRDefault="003D294E" w:rsidP="001A36BC">
      <w:pPr>
        <w:pStyle w:val="18"/>
        <w:ind w:firstLine="709"/>
        <w:rPr>
          <w:sz w:val="16"/>
          <w:szCs w:val="16"/>
        </w:rPr>
      </w:pPr>
    </w:p>
    <w:p w:rsidR="003D294E" w:rsidRPr="001A36BC" w:rsidRDefault="003D294E" w:rsidP="001A36BC">
      <w:pPr>
        <w:autoSpaceDE w:val="0"/>
        <w:autoSpaceDN w:val="0"/>
        <w:adjustRightInd w:val="0"/>
        <w:ind w:firstLine="708"/>
        <w:jc w:val="both"/>
        <w:rPr>
          <w:sz w:val="28"/>
          <w:szCs w:val="28"/>
        </w:rPr>
      </w:pPr>
      <w:r w:rsidRPr="001A36BC">
        <w:rPr>
          <w:sz w:val="28"/>
          <w:szCs w:val="28"/>
        </w:rPr>
        <w:t>Объем финансовых ресурсов, предусмотренный Госпрограммой на ее реализацию, составляет 3 513 341,6 тыс. рублей (без учета внебюджетных источников финансирования в объеме 1 579 923,2 тыс. рублей - средства бюджета Чукотского территориального фонда обязательного медицинского страхования), что не соответствует бюджетным ассигнованиям, утвержденным сводной бюджетной росписью (3 794 016,9 тыс. рублей).</w:t>
      </w:r>
    </w:p>
    <w:p w:rsidR="003D294E" w:rsidRPr="001A36BC" w:rsidRDefault="003D294E" w:rsidP="001A36BC">
      <w:pPr>
        <w:pStyle w:val="af8"/>
        <w:ind w:firstLine="709"/>
        <w:jc w:val="both"/>
        <w:rPr>
          <w:sz w:val="28"/>
          <w:szCs w:val="28"/>
        </w:rPr>
      </w:pPr>
      <w:r w:rsidRPr="001A36BC">
        <w:rPr>
          <w:sz w:val="28"/>
          <w:szCs w:val="28"/>
        </w:rPr>
        <w:lastRenderedPageBreak/>
        <w:t>В отчетном периоде на реализацию мероприятий госпрограммы направлено из окружного бюджета 2 409 589,4 тыс. рублей (63,5% от утвержденных СБР ассигнований).</w:t>
      </w:r>
      <w:r w:rsidRPr="001A36BC">
        <w:rPr>
          <w:rStyle w:val="ab"/>
          <w:sz w:val="28"/>
          <w:szCs w:val="28"/>
        </w:rPr>
        <w:footnoteReference w:id="77"/>
      </w:r>
    </w:p>
    <w:p w:rsidR="003D294E" w:rsidRPr="001A36BC" w:rsidRDefault="003D294E" w:rsidP="001A36BC">
      <w:pPr>
        <w:pStyle w:val="af8"/>
        <w:ind w:firstLine="709"/>
        <w:jc w:val="both"/>
        <w:rPr>
          <w:sz w:val="28"/>
          <w:szCs w:val="28"/>
        </w:rPr>
      </w:pPr>
      <w:r w:rsidRPr="001A36BC">
        <w:rPr>
          <w:sz w:val="28"/>
          <w:szCs w:val="28"/>
        </w:rPr>
        <w:t xml:space="preserve">По данным Отчета исполнение за январь-сентябрь 2021 года по Госпрограмме составило </w:t>
      </w:r>
      <w:r w:rsidRPr="001A36BC">
        <w:rPr>
          <w:color w:val="000000" w:themeColor="text1"/>
          <w:sz w:val="28"/>
          <w:szCs w:val="28"/>
        </w:rPr>
        <w:t>2 409 589,4 тыс. рублей или 100,0%</w:t>
      </w:r>
      <w:r w:rsidRPr="001A36BC">
        <w:rPr>
          <w:sz w:val="28"/>
          <w:szCs w:val="28"/>
        </w:rPr>
        <w:t xml:space="preserve"> от направленного объема бюджетных ассигнований. По данным Счетной палаты исполнение мероприятий госпрограммы составило 2 431 715,5 тыс. рублей (таблица №1).</w:t>
      </w:r>
    </w:p>
    <w:p w:rsidR="003D294E" w:rsidRPr="001A36BC" w:rsidRDefault="003D294E" w:rsidP="001A36BC">
      <w:pPr>
        <w:pStyle w:val="af8"/>
        <w:ind w:firstLine="709"/>
        <w:jc w:val="both"/>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Таблица №1</w:t>
      </w:r>
    </w:p>
    <w:tbl>
      <w:tblPr>
        <w:tblW w:w="9624" w:type="dxa"/>
        <w:tblLayout w:type="fixed"/>
        <w:tblLook w:val="04A0" w:firstRow="1" w:lastRow="0" w:firstColumn="1" w:lastColumn="0" w:noHBand="0" w:noVBand="1"/>
      </w:tblPr>
      <w:tblGrid>
        <w:gridCol w:w="2405"/>
        <w:gridCol w:w="1072"/>
        <w:gridCol w:w="1019"/>
        <w:gridCol w:w="669"/>
        <w:gridCol w:w="957"/>
        <w:gridCol w:w="837"/>
        <w:gridCol w:w="974"/>
        <w:gridCol w:w="836"/>
        <w:gridCol w:w="855"/>
      </w:tblGrid>
      <w:tr w:rsidR="003D294E" w:rsidRPr="001A36BC" w:rsidTr="00300448">
        <w:trPr>
          <w:trHeight w:val="204"/>
          <w:tblHead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(ф.0503117)</w:t>
            </w:r>
          </w:p>
        </w:tc>
        <w:tc>
          <w:tcPr>
            <w:tcW w:w="3604"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Риски (оценка) </w:t>
            </w:r>
          </w:p>
        </w:tc>
      </w:tr>
      <w:tr w:rsidR="003D294E" w:rsidRPr="001A36BC" w:rsidTr="00300448">
        <w:trPr>
          <w:trHeight w:val="204"/>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82"/>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тыс.      </w:t>
            </w:r>
          </w:p>
          <w:p w:rsidR="003D294E" w:rsidRPr="001A36BC" w:rsidRDefault="003D294E" w:rsidP="001A36BC">
            <w:pPr>
              <w:jc w:val="center"/>
              <w:rPr>
                <w:color w:val="000000"/>
                <w:sz w:val="15"/>
                <w:szCs w:val="15"/>
              </w:rPr>
            </w:pPr>
            <w:r w:rsidRPr="001A36BC">
              <w:rPr>
                <w:color w:val="000000"/>
                <w:sz w:val="15"/>
                <w:szCs w:val="15"/>
              </w:rPr>
              <w:t>рублей</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тыс. </w:t>
            </w:r>
          </w:p>
          <w:p w:rsidR="003D294E" w:rsidRPr="001A36BC" w:rsidRDefault="003D294E" w:rsidP="001A36BC">
            <w:pPr>
              <w:jc w:val="center"/>
              <w:rPr>
                <w:color w:val="000000"/>
                <w:sz w:val="15"/>
                <w:szCs w:val="15"/>
              </w:rPr>
            </w:pPr>
            <w:r w:rsidRPr="001A36BC">
              <w:rPr>
                <w:color w:val="000000"/>
                <w:sz w:val="15"/>
                <w:szCs w:val="15"/>
              </w:rPr>
              <w:t>рублей</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
          <w:p w:rsidR="003D294E" w:rsidRPr="001A36BC" w:rsidRDefault="003D294E" w:rsidP="001A36BC">
            <w:pPr>
              <w:jc w:val="center"/>
              <w:rPr>
                <w:color w:val="000000"/>
                <w:sz w:val="15"/>
                <w:szCs w:val="15"/>
              </w:rPr>
            </w:pPr>
            <w:proofErr w:type="spellStart"/>
            <w:r w:rsidRPr="001A36BC">
              <w:rPr>
                <w:color w:val="000000"/>
                <w:sz w:val="15"/>
                <w:szCs w:val="15"/>
              </w:rPr>
              <w:t>финан</w:t>
            </w:r>
            <w:proofErr w:type="spellEnd"/>
            <w:r w:rsidRPr="001A36BC">
              <w:rPr>
                <w:color w:val="000000"/>
                <w:sz w:val="15"/>
                <w:szCs w:val="15"/>
              </w:rPr>
              <w:t>-ю</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w:t>
            </w:r>
          </w:p>
          <w:p w:rsidR="003D294E" w:rsidRPr="001A36BC" w:rsidRDefault="003D294E" w:rsidP="001A36BC">
            <w:pPr>
              <w:jc w:val="center"/>
              <w:rPr>
                <w:color w:val="000000"/>
                <w:sz w:val="15"/>
                <w:szCs w:val="15"/>
              </w:rPr>
            </w:pPr>
            <w:r w:rsidRPr="001A36BC">
              <w:rPr>
                <w:color w:val="000000"/>
                <w:sz w:val="15"/>
                <w:szCs w:val="15"/>
              </w:rPr>
              <w:t xml:space="preserve"> рублей</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628"/>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Профилактика заболеваний и формирование здорового образа жизни. Развитие первичной медико-санитарной помощи</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156 883,6</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32 564,4</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20,8</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32 564,4</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54 690,5</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167,9</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5 492,8</w:t>
            </w:r>
          </w:p>
        </w:tc>
      </w:tr>
      <w:tr w:rsidR="003D294E" w:rsidRPr="001A36BC" w:rsidTr="00300448">
        <w:trPr>
          <w:trHeight w:val="1101"/>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Совершенствование оказания специализированной, включая высокотехнологичную, мед. помощи, скорой, в т.ч. скорой специализированной, мед. помощи, медицинской эвакуации</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710 754,0</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402 146,9</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56,6</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402 146,9</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402 146,9</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15 925,8</w:t>
            </w:r>
          </w:p>
        </w:tc>
      </w:tr>
      <w:tr w:rsidR="003D294E" w:rsidRPr="001A36BC" w:rsidTr="00300448">
        <w:trPr>
          <w:trHeight w:val="446"/>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Формирование эффективной системы оказания мед. помощи</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62 817,9</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29 781,5</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47,4</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29 781,5</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29 781,5</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w:t>
            </w:r>
          </w:p>
        </w:tc>
      </w:tr>
      <w:tr w:rsidR="003D294E" w:rsidRPr="001A36BC" w:rsidTr="00300448">
        <w:trPr>
          <w:trHeight w:val="338"/>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Охрана здоровья матери и ребенка</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38 791,0</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7 493,0</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19,3</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7 493,0</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7 493,0</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w:t>
            </w:r>
          </w:p>
        </w:tc>
      </w:tr>
      <w:tr w:rsidR="003D294E" w:rsidRPr="001A36BC" w:rsidTr="00300448">
        <w:trPr>
          <w:trHeight w:val="35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Оказание паллиативной помощи, в том числе детям</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1 268,6</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467,4</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36,8</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467,4</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467,4</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801,2</w:t>
            </w:r>
          </w:p>
        </w:tc>
      </w:tr>
      <w:tr w:rsidR="003D294E" w:rsidRPr="001A36BC" w:rsidTr="00300448">
        <w:trPr>
          <w:trHeight w:val="374"/>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Кадровое обеспечение системы здравоохранения</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179 758,0</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135 948,4</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75,6</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135 948,4</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135 948,4</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30 790,2</w:t>
            </w:r>
          </w:p>
        </w:tc>
      </w:tr>
      <w:tr w:rsidR="003D294E" w:rsidRPr="001A36BC" w:rsidTr="00300448">
        <w:trPr>
          <w:trHeight w:val="531"/>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Совершенствование системы лекарственного обеспечения, в т.ч. в амбулаторных условиях</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157 392,2</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130 787,6</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83,1</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130 787,6</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130 787,6</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15 680,6</w:t>
            </w:r>
          </w:p>
        </w:tc>
      </w:tr>
      <w:tr w:rsidR="003D294E" w:rsidRPr="001A36BC" w:rsidTr="00300448">
        <w:trPr>
          <w:trHeight w:val="506"/>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 xml:space="preserve">Финансовое обеспечение </w:t>
            </w:r>
            <w:proofErr w:type="spellStart"/>
            <w:proofErr w:type="gramStart"/>
            <w:r w:rsidRPr="001A36BC">
              <w:rPr>
                <w:color w:val="000000"/>
                <w:sz w:val="15"/>
                <w:szCs w:val="15"/>
              </w:rPr>
              <w:t>оказа-ния</w:t>
            </w:r>
            <w:proofErr w:type="spellEnd"/>
            <w:proofErr w:type="gramEnd"/>
            <w:r w:rsidRPr="001A36BC">
              <w:rPr>
                <w:color w:val="000000"/>
                <w:sz w:val="15"/>
                <w:szCs w:val="15"/>
              </w:rPr>
              <w:t xml:space="preserve"> гарантированной </w:t>
            </w:r>
            <w:proofErr w:type="spellStart"/>
            <w:r w:rsidRPr="001A36BC">
              <w:rPr>
                <w:color w:val="000000"/>
                <w:sz w:val="15"/>
                <w:szCs w:val="15"/>
              </w:rPr>
              <w:t>медпомо</w:t>
            </w:r>
            <w:proofErr w:type="spellEnd"/>
            <w:r w:rsidRPr="001A36BC">
              <w:rPr>
                <w:color w:val="000000"/>
                <w:sz w:val="15"/>
                <w:szCs w:val="15"/>
              </w:rPr>
              <w:t>-щи населению Чукотского АО</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1 822 878,3</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1 367 471,0</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75,0</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1 367 471,0</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1 367 471,0</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w:t>
            </w:r>
          </w:p>
        </w:tc>
      </w:tr>
      <w:tr w:rsidR="003D294E" w:rsidRPr="001A36BC" w:rsidTr="00300448">
        <w:trPr>
          <w:trHeight w:val="26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Развитие инфраструктуры здравоохранения</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375 851,9</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59 907,4</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15,9</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59 907,4</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59 907,4</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219 620,4</w:t>
            </w:r>
          </w:p>
        </w:tc>
      </w:tr>
      <w:tr w:rsidR="003D294E" w:rsidRPr="001A36BC" w:rsidTr="00300448">
        <w:trPr>
          <w:trHeight w:val="38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Обеспечение деятельности гос. органов и подведомственных учреждений</w:t>
            </w:r>
          </w:p>
        </w:tc>
        <w:tc>
          <w:tcPr>
            <w:tcW w:w="107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287 621,4</w:t>
            </w:r>
          </w:p>
        </w:tc>
        <w:tc>
          <w:tcPr>
            <w:tcW w:w="101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243 021,8</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84,5</w:t>
            </w:r>
          </w:p>
        </w:tc>
        <w:tc>
          <w:tcPr>
            <w:tcW w:w="95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243 021,8</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97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243 021,8</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w:t>
            </w:r>
          </w:p>
        </w:tc>
      </w:tr>
      <w:tr w:rsidR="003D294E" w:rsidRPr="001A36BC" w:rsidTr="00300448">
        <w:trPr>
          <w:trHeight w:val="204"/>
        </w:trPr>
        <w:tc>
          <w:tcPr>
            <w:tcW w:w="2405" w:type="dxa"/>
            <w:tcBorders>
              <w:top w:val="nil"/>
              <w:left w:val="single" w:sz="4" w:space="0" w:color="auto"/>
              <w:bottom w:val="single" w:sz="4" w:space="0" w:color="auto"/>
              <w:right w:val="single" w:sz="4" w:space="0" w:color="auto"/>
            </w:tcBorders>
            <w:shd w:val="clear" w:color="auto" w:fill="auto"/>
            <w:hideMark/>
          </w:tcPr>
          <w:p w:rsidR="003D294E" w:rsidRPr="001A36BC" w:rsidRDefault="003D294E" w:rsidP="001A36BC">
            <w:pPr>
              <w:rPr>
                <w:b/>
                <w:color w:val="000000"/>
                <w:sz w:val="15"/>
                <w:szCs w:val="15"/>
              </w:rPr>
            </w:pPr>
            <w:r w:rsidRPr="001A36BC">
              <w:rPr>
                <w:b/>
                <w:color w:val="000000"/>
                <w:sz w:val="15"/>
                <w:szCs w:val="15"/>
              </w:rPr>
              <w:t>Всего по ГП</w:t>
            </w:r>
          </w:p>
        </w:tc>
        <w:tc>
          <w:tcPr>
            <w:tcW w:w="1072" w:type="dxa"/>
            <w:tcBorders>
              <w:top w:val="nil"/>
              <w:left w:val="nil"/>
              <w:bottom w:val="single" w:sz="4" w:space="0" w:color="auto"/>
              <w:right w:val="single" w:sz="4" w:space="0" w:color="auto"/>
            </w:tcBorders>
            <w:shd w:val="clear" w:color="auto" w:fill="auto"/>
            <w:hideMark/>
          </w:tcPr>
          <w:p w:rsidR="003D294E" w:rsidRPr="001A36BC" w:rsidRDefault="003D294E" w:rsidP="001A36BC">
            <w:pPr>
              <w:jc w:val="center"/>
              <w:rPr>
                <w:b/>
                <w:color w:val="000000"/>
                <w:sz w:val="15"/>
                <w:szCs w:val="15"/>
              </w:rPr>
            </w:pPr>
            <w:r w:rsidRPr="001A36BC">
              <w:rPr>
                <w:b/>
                <w:color w:val="000000"/>
                <w:sz w:val="15"/>
                <w:szCs w:val="15"/>
              </w:rPr>
              <w:t>3 794 016,9</w:t>
            </w:r>
          </w:p>
        </w:tc>
        <w:tc>
          <w:tcPr>
            <w:tcW w:w="1019" w:type="dxa"/>
            <w:tcBorders>
              <w:top w:val="nil"/>
              <w:left w:val="nil"/>
              <w:bottom w:val="single" w:sz="4" w:space="0" w:color="auto"/>
              <w:right w:val="single" w:sz="4" w:space="0" w:color="auto"/>
            </w:tcBorders>
            <w:shd w:val="clear" w:color="auto" w:fill="auto"/>
            <w:hideMark/>
          </w:tcPr>
          <w:p w:rsidR="003D294E" w:rsidRPr="001A36BC" w:rsidRDefault="003D294E" w:rsidP="001A36BC">
            <w:pPr>
              <w:jc w:val="center"/>
              <w:rPr>
                <w:b/>
                <w:color w:val="000000"/>
                <w:sz w:val="15"/>
                <w:szCs w:val="15"/>
              </w:rPr>
            </w:pPr>
            <w:r w:rsidRPr="001A36BC">
              <w:rPr>
                <w:b/>
                <w:color w:val="000000"/>
                <w:sz w:val="15"/>
                <w:szCs w:val="15"/>
              </w:rPr>
              <w:t>2 409 589,4</w:t>
            </w:r>
          </w:p>
        </w:tc>
        <w:tc>
          <w:tcPr>
            <w:tcW w:w="6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color w:val="000000"/>
                <w:sz w:val="15"/>
                <w:szCs w:val="15"/>
              </w:rPr>
            </w:pPr>
            <w:r w:rsidRPr="001A36BC">
              <w:rPr>
                <w:b/>
                <w:color w:val="000000"/>
                <w:sz w:val="15"/>
                <w:szCs w:val="15"/>
              </w:rPr>
              <w:t>63,5</w:t>
            </w:r>
          </w:p>
        </w:tc>
        <w:tc>
          <w:tcPr>
            <w:tcW w:w="957" w:type="dxa"/>
            <w:tcBorders>
              <w:top w:val="nil"/>
              <w:left w:val="nil"/>
              <w:bottom w:val="single" w:sz="4" w:space="0" w:color="auto"/>
              <w:right w:val="single" w:sz="4" w:space="0" w:color="auto"/>
            </w:tcBorders>
            <w:shd w:val="clear" w:color="auto" w:fill="auto"/>
            <w:hideMark/>
          </w:tcPr>
          <w:p w:rsidR="003D294E" w:rsidRPr="001A36BC" w:rsidRDefault="003D294E" w:rsidP="001A36BC">
            <w:pPr>
              <w:jc w:val="center"/>
              <w:rPr>
                <w:b/>
                <w:color w:val="000000"/>
                <w:sz w:val="15"/>
                <w:szCs w:val="15"/>
              </w:rPr>
            </w:pPr>
            <w:r w:rsidRPr="001A36BC">
              <w:rPr>
                <w:b/>
                <w:color w:val="000000"/>
                <w:sz w:val="15"/>
                <w:szCs w:val="15"/>
              </w:rPr>
              <w:t>2 409 589,4</w:t>
            </w:r>
          </w:p>
        </w:tc>
        <w:tc>
          <w:tcPr>
            <w:tcW w:w="8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100,0</w:t>
            </w:r>
          </w:p>
        </w:tc>
        <w:tc>
          <w:tcPr>
            <w:tcW w:w="974" w:type="dxa"/>
            <w:tcBorders>
              <w:top w:val="nil"/>
              <w:left w:val="nil"/>
              <w:bottom w:val="single" w:sz="4" w:space="0" w:color="auto"/>
              <w:right w:val="single" w:sz="4" w:space="0" w:color="auto"/>
            </w:tcBorders>
            <w:shd w:val="clear" w:color="auto" w:fill="auto"/>
            <w:hideMark/>
          </w:tcPr>
          <w:p w:rsidR="003D294E" w:rsidRPr="001A36BC" w:rsidRDefault="003D294E" w:rsidP="001A36BC">
            <w:pPr>
              <w:jc w:val="center"/>
              <w:rPr>
                <w:b/>
                <w:color w:val="000000"/>
                <w:sz w:val="15"/>
                <w:szCs w:val="15"/>
              </w:rPr>
            </w:pPr>
            <w:r w:rsidRPr="001A36BC">
              <w:rPr>
                <w:b/>
                <w:color w:val="000000"/>
                <w:sz w:val="15"/>
                <w:szCs w:val="15"/>
              </w:rPr>
              <w:t>2 431 715,5</w:t>
            </w:r>
          </w:p>
        </w:tc>
        <w:tc>
          <w:tcPr>
            <w:tcW w:w="83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100,9</w:t>
            </w:r>
          </w:p>
        </w:tc>
        <w:tc>
          <w:tcPr>
            <w:tcW w:w="855" w:type="dxa"/>
            <w:tcBorders>
              <w:top w:val="nil"/>
              <w:left w:val="nil"/>
              <w:bottom w:val="single" w:sz="4" w:space="0" w:color="auto"/>
              <w:right w:val="single" w:sz="4" w:space="0" w:color="auto"/>
            </w:tcBorders>
            <w:shd w:val="clear" w:color="auto" w:fill="auto"/>
            <w:hideMark/>
          </w:tcPr>
          <w:p w:rsidR="003D294E" w:rsidRPr="001A36BC" w:rsidRDefault="003D294E" w:rsidP="001A36BC">
            <w:pPr>
              <w:rPr>
                <w:b/>
                <w:color w:val="000000"/>
                <w:sz w:val="15"/>
                <w:szCs w:val="15"/>
              </w:rPr>
            </w:pPr>
            <w:r w:rsidRPr="001A36BC">
              <w:rPr>
                <w:b/>
                <w:color w:val="000000"/>
                <w:sz w:val="15"/>
                <w:szCs w:val="15"/>
              </w:rPr>
              <w:t>288 311,0</w:t>
            </w:r>
          </w:p>
        </w:tc>
      </w:tr>
    </w:tbl>
    <w:p w:rsidR="003D294E" w:rsidRPr="001A36BC" w:rsidRDefault="003D294E" w:rsidP="001A36BC">
      <w:pPr>
        <w:ind w:firstLine="709"/>
        <w:jc w:val="both"/>
        <w:rPr>
          <w:sz w:val="28"/>
          <w:szCs w:val="28"/>
        </w:rPr>
      </w:pPr>
    </w:p>
    <w:p w:rsidR="003D294E" w:rsidRPr="001A36BC" w:rsidRDefault="003D294E" w:rsidP="001A36BC">
      <w:pPr>
        <w:ind w:firstLine="709"/>
        <w:jc w:val="both"/>
        <w:rPr>
          <w:sz w:val="28"/>
          <w:szCs w:val="28"/>
        </w:rPr>
      </w:pPr>
      <w:r w:rsidRPr="001A36BC">
        <w:rPr>
          <w:sz w:val="28"/>
          <w:szCs w:val="28"/>
        </w:rPr>
        <w:t>Из десяти подпрограмм Госпрограммы по состоянию на 1 октября 2021 года направлено менее 50% от утвержденных СБР бюджетных ассигнований на реализацию пяти подпрограмм: «</w:t>
      </w:r>
      <w:r w:rsidRPr="001A36BC">
        <w:rPr>
          <w:color w:val="000000"/>
          <w:sz w:val="28"/>
          <w:szCs w:val="28"/>
        </w:rPr>
        <w:t xml:space="preserve">Формирование эффективной системы оказания медицинской помощи» (47,4%), «Оказание паллиативной помощи, в том числе детям» (36,8%), </w:t>
      </w:r>
      <w:r w:rsidRPr="001A36BC">
        <w:rPr>
          <w:sz w:val="28"/>
          <w:szCs w:val="28"/>
        </w:rPr>
        <w:t>«</w:t>
      </w:r>
      <w:r w:rsidRPr="001A36BC">
        <w:rPr>
          <w:color w:val="000000"/>
          <w:sz w:val="28"/>
          <w:szCs w:val="28"/>
        </w:rPr>
        <w:t>Профилактика заболеваний и формирование здорового образа жизни. Развитие первичной медико-санитарной помощи</w:t>
      </w:r>
      <w:r w:rsidRPr="001A36BC">
        <w:rPr>
          <w:sz w:val="28"/>
          <w:szCs w:val="28"/>
        </w:rPr>
        <w:t xml:space="preserve">» (20,8%), </w:t>
      </w:r>
      <w:r w:rsidRPr="001A36BC">
        <w:rPr>
          <w:color w:val="000000"/>
          <w:sz w:val="28"/>
          <w:szCs w:val="28"/>
        </w:rPr>
        <w:t>«Охрана здоровья матери и ребёнка» (19,3%), «Развитие инфраструктуры здравоохранения» (15,9%).</w:t>
      </w:r>
      <w:r w:rsidRPr="001A36BC">
        <w:rPr>
          <w:sz w:val="28"/>
          <w:szCs w:val="28"/>
        </w:rPr>
        <w:t xml:space="preserve">  Из них по подпрограммам «</w:t>
      </w:r>
      <w:r w:rsidRPr="001A36BC">
        <w:rPr>
          <w:color w:val="000000"/>
          <w:sz w:val="28"/>
          <w:szCs w:val="28"/>
        </w:rPr>
        <w:t>Профилактика заболеваний и формирование здорового образа жизни. Развитие первичной медико-санитарной помощи</w:t>
      </w:r>
      <w:r w:rsidRPr="001A36BC">
        <w:rPr>
          <w:sz w:val="28"/>
          <w:szCs w:val="28"/>
        </w:rPr>
        <w:t>», «</w:t>
      </w:r>
      <w:r w:rsidRPr="001A36BC">
        <w:rPr>
          <w:color w:val="000000"/>
          <w:sz w:val="28"/>
          <w:szCs w:val="28"/>
        </w:rPr>
        <w:t>Формирование эффективной системы оказания медицинской помощи», «Охрана здоровья матери и ребёнка»</w:t>
      </w:r>
      <w:r w:rsidRPr="001A36BC">
        <w:rPr>
          <w:sz w:val="28"/>
          <w:szCs w:val="28"/>
        </w:rPr>
        <w:t xml:space="preserve"> финансирование и выполнение мероприятий планируется до конца текущего года в пределах </w:t>
      </w:r>
      <w:r w:rsidRPr="001A36BC">
        <w:rPr>
          <w:sz w:val="28"/>
          <w:szCs w:val="28"/>
        </w:rPr>
        <w:lastRenderedPageBreak/>
        <w:t>заключенных государственных контрактов, договоров и соглашений со сроками исполнения в 4 квартале 2021 года.</w:t>
      </w:r>
    </w:p>
    <w:p w:rsidR="003D294E" w:rsidRPr="001A36BC" w:rsidRDefault="003D294E" w:rsidP="001A36BC">
      <w:pPr>
        <w:ind w:firstLine="709"/>
        <w:jc w:val="both"/>
        <w:rPr>
          <w:sz w:val="28"/>
          <w:szCs w:val="28"/>
        </w:rPr>
      </w:pPr>
      <w:r w:rsidRPr="001A36BC">
        <w:rPr>
          <w:sz w:val="28"/>
          <w:szCs w:val="28"/>
        </w:rPr>
        <w:t>На 1 октября текущего года отмечается нулевой уровень финансирования 22 мероприятий Государственной программы с предусмотренным объемом бюджетных ассигнований 286 875,8 тыс. рублей.</w:t>
      </w:r>
    </w:p>
    <w:p w:rsidR="003D294E" w:rsidRPr="001A36BC" w:rsidRDefault="003D294E" w:rsidP="001A36BC">
      <w:pPr>
        <w:ind w:firstLine="709"/>
        <w:jc w:val="both"/>
        <w:rPr>
          <w:sz w:val="28"/>
          <w:szCs w:val="28"/>
        </w:rPr>
      </w:pPr>
      <w:r w:rsidRPr="001A36BC">
        <w:rPr>
          <w:sz w:val="28"/>
          <w:szCs w:val="28"/>
        </w:rPr>
        <w:t>Оценка рисков невыполнения (не полного выполнения) 25 мероприятий шести подпрограмм составляет 288 311,0 тыс. рублей или 7,6% утвержденных СБР ассигнований, из них наибольшие риски приходятся на мероприятия подпрограммы «Кадровое обеспечение системы здравоохранения» (30 790,0 тыс. рублей или 17,1%) и «Развитие инфраструктуры здравоохранения» (219 620,4 тыс. рублей или 58,4%).</w:t>
      </w:r>
    </w:p>
    <w:p w:rsidR="003D294E" w:rsidRPr="001A36BC" w:rsidRDefault="003D294E" w:rsidP="001A36BC">
      <w:pPr>
        <w:ind w:firstLine="708"/>
        <w:jc w:val="both"/>
        <w:rPr>
          <w:sz w:val="28"/>
          <w:szCs w:val="28"/>
        </w:rPr>
      </w:pPr>
      <w:r w:rsidRPr="001A36BC">
        <w:rPr>
          <w:sz w:val="28"/>
          <w:szCs w:val="28"/>
        </w:rPr>
        <w:t>Так, на 01.10.2021 года на реализацию мероприятий подпрограммы «Развитие инфраструктуры здравоохранения» направлено 59 907,4 тыс. рублей или 15,9% от утвержденных СБР назначений (375 851,9 тыс. рублей), исполнение составило 100% от направленных ассигнований. Низкий уровень связан со следующими факторами:</w:t>
      </w:r>
    </w:p>
    <w:p w:rsidR="003D294E" w:rsidRPr="001A36BC" w:rsidRDefault="003D294E" w:rsidP="001A36BC">
      <w:pPr>
        <w:pStyle w:val="af"/>
        <w:spacing w:after="0" w:line="240" w:lineRule="auto"/>
        <w:ind w:left="0" w:firstLine="709"/>
        <w:jc w:val="both"/>
        <w:rPr>
          <w:rStyle w:val="FontStyle11"/>
          <w:sz w:val="28"/>
          <w:szCs w:val="28"/>
        </w:rPr>
      </w:pPr>
      <w:r w:rsidRPr="001A36BC">
        <w:rPr>
          <w:rFonts w:ascii="Times New Roman" w:hAnsi="Times New Roman" w:cs="Times New Roman"/>
          <w:sz w:val="28"/>
          <w:szCs w:val="28"/>
        </w:rPr>
        <w:t>по мероприятиям «Приобретение медицинских изделий, мебели, инвентаря для учреждений здравоохранения Чукотского автономного округа</w:t>
      </w:r>
      <w:r w:rsidRPr="001A36BC">
        <w:rPr>
          <w:rStyle w:val="FontStyle11"/>
          <w:sz w:val="28"/>
          <w:szCs w:val="28"/>
        </w:rPr>
        <w:t>» (утверждено СБР 22 782,2 тыс. рублей), «Модернизация лабораторий медицинских организаций, осуществляющих диагностику инфекционных заболеваний» (49 131,0 тыс. рублей) на отчетную дату контракты, договоры, соглашения не заключены;</w:t>
      </w:r>
    </w:p>
    <w:p w:rsidR="003D294E" w:rsidRPr="001A36BC" w:rsidRDefault="003D294E" w:rsidP="001A36BC">
      <w:pPr>
        <w:pStyle w:val="af"/>
        <w:spacing w:after="0" w:line="240" w:lineRule="auto"/>
        <w:ind w:left="0" w:firstLine="709"/>
        <w:jc w:val="both"/>
        <w:rPr>
          <w:rStyle w:val="FontStyle11"/>
          <w:sz w:val="28"/>
          <w:szCs w:val="28"/>
        </w:rPr>
      </w:pPr>
      <w:r w:rsidRPr="001A36BC">
        <w:rPr>
          <w:rStyle w:val="FontStyle11"/>
          <w:sz w:val="28"/>
          <w:szCs w:val="28"/>
        </w:rPr>
        <w:t xml:space="preserve">мероприятие «Строительство объекта «Туберкулезный корпус </w:t>
      </w:r>
      <w:proofErr w:type="spellStart"/>
      <w:r w:rsidRPr="001A36BC">
        <w:rPr>
          <w:rStyle w:val="FontStyle11"/>
          <w:sz w:val="28"/>
          <w:szCs w:val="28"/>
        </w:rPr>
        <w:t>Чаунской</w:t>
      </w:r>
      <w:proofErr w:type="spellEnd"/>
      <w:r w:rsidRPr="001A36BC">
        <w:rPr>
          <w:rStyle w:val="FontStyle11"/>
          <w:sz w:val="28"/>
          <w:szCs w:val="28"/>
        </w:rPr>
        <w:t xml:space="preserve"> районной больницы» (3 000,0 тыс. рублей) по решению Правительства Чукотского автономного округа из Госпрограммы будет исключено;</w:t>
      </w:r>
    </w:p>
    <w:p w:rsidR="003D294E" w:rsidRPr="001A36BC" w:rsidRDefault="003D294E" w:rsidP="001A36BC">
      <w:pPr>
        <w:pStyle w:val="af"/>
        <w:spacing w:after="0" w:line="240" w:lineRule="auto"/>
        <w:ind w:left="0" w:firstLine="709"/>
        <w:jc w:val="both"/>
        <w:rPr>
          <w:rFonts w:ascii="Times New Roman" w:eastAsia="Times New Roman" w:hAnsi="Times New Roman" w:cs="Times New Roman"/>
          <w:color w:val="000000"/>
          <w:sz w:val="16"/>
          <w:szCs w:val="16"/>
          <w:highlight w:val="yellow"/>
        </w:rPr>
      </w:pPr>
      <w:r w:rsidRPr="001A36BC">
        <w:rPr>
          <w:rStyle w:val="FontStyle11"/>
          <w:sz w:val="28"/>
          <w:szCs w:val="28"/>
        </w:rPr>
        <w:t xml:space="preserve">по пяти мероприятиям подпрограммы на отчетную дату заключены соглашения, договоры, контракты, на исполнение которых предусмотрены объемы бюджетных ассигнований значительно ниже (на 144 707,2 тыс. рублей) объемов, утвержденных СБР на данные мероприятия. </w:t>
      </w:r>
    </w:p>
    <w:p w:rsidR="003D294E" w:rsidRPr="001A36BC" w:rsidRDefault="003D294E" w:rsidP="001A36BC">
      <w:pPr>
        <w:ind w:firstLine="708"/>
        <w:jc w:val="both"/>
        <w:rPr>
          <w:b/>
          <w:sz w:val="28"/>
          <w:szCs w:val="28"/>
        </w:rPr>
      </w:pPr>
      <w:bookmarkStart w:id="38" w:name="_Hlk56583487"/>
    </w:p>
    <w:p w:rsidR="003D294E" w:rsidRPr="001A36BC" w:rsidRDefault="003D294E" w:rsidP="001A36BC">
      <w:pPr>
        <w:ind w:firstLine="708"/>
        <w:jc w:val="both"/>
        <w:rPr>
          <w:b/>
          <w:sz w:val="28"/>
          <w:szCs w:val="28"/>
        </w:rPr>
      </w:pPr>
      <w:r w:rsidRPr="001A36BC">
        <w:rPr>
          <w:b/>
          <w:sz w:val="28"/>
          <w:szCs w:val="28"/>
        </w:rPr>
        <w:t>Госпрограмма «Социальная поддержка населения Чукотского автономного округа»</w:t>
      </w:r>
    </w:p>
    <w:p w:rsidR="003D294E" w:rsidRPr="001A36BC" w:rsidRDefault="003D294E" w:rsidP="001A36BC">
      <w:pPr>
        <w:ind w:firstLine="708"/>
        <w:jc w:val="both"/>
        <w:rPr>
          <w:b/>
          <w:sz w:val="16"/>
          <w:szCs w:val="16"/>
        </w:rPr>
      </w:pPr>
    </w:p>
    <w:p w:rsidR="003D294E" w:rsidRPr="001A36BC" w:rsidRDefault="003D294E" w:rsidP="001A36BC">
      <w:pPr>
        <w:autoSpaceDE w:val="0"/>
        <w:autoSpaceDN w:val="0"/>
        <w:adjustRightInd w:val="0"/>
        <w:ind w:firstLine="708"/>
        <w:jc w:val="both"/>
        <w:rPr>
          <w:sz w:val="28"/>
          <w:szCs w:val="28"/>
        </w:rPr>
      </w:pPr>
      <w:r w:rsidRPr="001A36BC">
        <w:rPr>
          <w:sz w:val="28"/>
          <w:szCs w:val="28"/>
        </w:rPr>
        <w:t>Объем финансовых ресурсов, предусмотренный Госпрограммой на ее реализацию в 2021 году, составляет 2 396 455,4 тыс. рублей (643 849,2 тыс. рублей - средства федерального бюджета, 1 752 606,2 тыс. рублей - средства окружного бюджета), что не соответствует объемам, предусмотренным сводной бюджетной росписью (2 446 932,7 тыс. рублей).</w:t>
      </w:r>
    </w:p>
    <w:p w:rsidR="003D294E" w:rsidRPr="001A36BC" w:rsidRDefault="003D294E" w:rsidP="001A36BC">
      <w:pPr>
        <w:pStyle w:val="af8"/>
        <w:ind w:firstLine="709"/>
        <w:jc w:val="both"/>
        <w:rPr>
          <w:sz w:val="28"/>
          <w:szCs w:val="28"/>
        </w:rPr>
      </w:pPr>
      <w:r w:rsidRPr="001A36BC">
        <w:rPr>
          <w:sz w:val="28"/>
          <w:szCs w:val="28"/>
        </w:rPr>
        <w:t xml:space="preserve">В отчетном периоде на реализацию мероприятий госпрограммы направлено из окружного бюджета </w:t>
      </w:r>
      <w:r w:rsidRPr="001A36BC">
        <w:rPr>
          <w:bCs/>
          <w:color w:val="000000"/>
          <w:sz w:val="28"/>
          <w:szCs w:val="28"/>
        </w:rPr>
        <w:t>1 634 465,0</w:t>
      </w:r>
      <w:r w:rsidRPr="001A36BC">
        <w:rPr>
          <w:b/>
          <w:bCs/>
          <w:color w:val="000000"/>
          <w:sz w:val="15"/>
          <w:szCs w:val="15"/>
        </w:rPr>
        <w:t xml:space="preserve"> </w:t>
      </w:r>
      <w:r w:rsidRPr="001A36BC">
        <w:rPr>
          <w:sz w:val="28"/>
          <w:szCs w:val="28"/>
        </w:rPr>
        <w:t xml:space="preserve">тыс. рублей (66,8% от утвержденных СБР ассигнований). По данным Отчета исполнение за январь-сентябрь 2021 года по Госпрограмме составило </w:t>
      </w:r>
      <w:r w:rsidRPr="001A36BC">
        <w:rPr>
          <w:color w:val="000000" w:themeColor="text1"/>
          <w:sz w:val="28"/>
          <w:szCs w:val="28"/>
        </w:rPr>
        <w:t>100,0%</w:t>
      </w:r>
      <w:r w:rsidRPr="001A36BC">
        <w:rPr>
          <w:sz w:val="28"/>
          <w:szCs w:val="28"/>
        </w:rPr>
        <w:t xml:space="preserve"> от направленного объема бюджетных ассигнований (таблица №2)</w:t>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p>
    <w:p w:rsidR="003D294E" w:rsidRDefault="003D294E" w:rsidP="001A36BC">
      <w:pPr>
        <w:ind w:left="7080" w:firstLine="708"/>
        <w:jc w:val="both"/>
        <w:rPr>
          <w:sz w:val="28"/>
          <w:szCs w:val="28"/>
        </w:rPr>
      </w:pPr>
      <w:r w:rsidRPr="001A36BC">
        <w:rPr>
          <w:sz w:val="28"/>
          <w:szCs w:val="28"/>
        </w:rPr>
        <w:t>Таблица №2</w:t>
      </w:r>
    </w:p>
    <w:p w:rsidR="00A165C6" w:rsidRPr="001A36BC" w:rsidRDefault="00A165C6" w:rsidP="001A36BC">
      <w:pPr>
        <w:ind w:left="7080" w:firstLine="708"/>
        <w:jc w:val="both"/>
        <w:rPr>
          <w:sz w:val="28"/>
          <w:szCs w:val="28"/>
        </w:rPr>
      </w:pPr>
    </w:p>
    <w:tbl>
      <w:tblPr>
        <w:tblW w:w="10065" w:type="dxa"/>
        <w:jc w:val="center"/>
        <w:tblLayout w:type="fixed"/>
        <w:tblLook w:val="04A0" w:firstRow="1" w:lastRow="0" w:firstColumn="1" w:lastColumn="0" w:noHBand="0" w:noVBand="1"/>
      </w:tblPr>
      <w:tblGrid>
        <w:gridCol w:w="2867"/>
        <w:gridCol w:w="1003"/>
        <w:gridCol w:w="1003"/>
        <w:gridCol w:w="861"/>
        <w:gridCol w:w="1003"/>
        <w:gridCol w:w="717"/>
        <w:gridCol w:w="1003"/>
        <w:gridCol w:w="718"/>
        <w:gridCol w:w="890"/>
      </w:tblGrid>
      <w:tr w:rsidR="003D294E" w:rsidRPr="001A36BC" w:rsidTr="00300448">
        <w:trPr>
          <w:trHeight w:val="212"/>
          <w:jc w:val="center"/>
        </w:trPr>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lastRenderedPageBreak/>
              <w:t>Наименование подпрограммы</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441"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890" w:type="dxa"/>
            <w:vMerge w:val="restart"/>
            <w:tcBorders>
              <w:top w:val="single" w:sz="4" w:space="0" w:color="auto"/>
              <w:left w:val="nil"/>
              <w:right w:val="single" w:sz="4" w:space="0" w:color="auto"/>
            </w:tcBorders>
          </w:tcPr>
          <w:p w:rsidR="003D294E" w:rsidRPr="001A36BC" w:rsidRDefault="003D294E" w:rsidP="001A36BC">
            <w:pPr>
              <w:jc w:val="center"/>
              <w:rPr>
                <w:color w:val="000000"/>
                <w:sz w:val="15"/>
                <w:szCs w:val="15"/>
              </w:rPr>
            </w:pPr>
          </w:p>
          <w:p w:rsidR="003D294E" w:rsidRPr="001A36BC" w:rsidRDefault="003D294E" w:rsidP="001A36BC">
            <w:pPr>
              <w:jc w:val="center"/>
              <w:rPr>
                <w:color w:val="000000"/>
                <w:sz w:val="15"/>
                <w:szCs w:val="15"/>
              </w:rPr>
            </w:pPr>
          </w:p>
          <w:p w:rsidR="003D294E" w:rsidRPr="001A36BC" w:rsidRDefault="003D294E" w:rsidP="001A36BC">
            <w:pPr>
              <w:jc w:val="center"/>
              <w:rPr>
                <w:color w:val="000000"/>
                <w:sz w:val="15"/>
                <w:szCs w:val="15"/>
              </w:rPr>
            </w:pPr>
            <w:r w:rsidRPr="001A36BC">
              <w:rPr>
                <w:color w:val="000000"/>
                <w:sz w:val="15"/>
                <w:szCs w:val="15"/>
              </w:rPr>
              <w:t>Риски (оценка)</w:t>
            </w:r>
          </w:p>
        </w:tc>
      </w:tr>
      <w:tr w:rsidR="003D294E" w:rsidRPr="001A36BC" w:rsidTr="00300448">
        <w:trPr>
          <w:trHeight w:val="212"/>
          <w:jc w:val="center"/>
        </w:trPr>
        <w:tc>
          <w:tcPr>
            <w:tcW w:w="286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890" w:type="dxa"/>
            <w:vMerge/>
            <w:tcBorders>
              <w:left w:val="nil"/>
              <w:right w:val="single" w:sz="4" w:space="0" w:color="auto"/>
            </w:tcBorders>
          </w:tcPr>
          <w:p w:rsidR="003D294E" w:rsidRPr="001A36BC" w:rsidRDefault="003D294E" w:rsidP="001A36BC">
            <w:pPr>
              <w:jc w:val="center"/>
              <w:rPr>
                <w:color w:val="000000"/>
                <w:sz w:val="15"/>
                <w:szCs w:val="15"/>
              </w:rPr>
            </w:pPr>
          </w:p>
        </w:tc>
      </w:tr>
      <w:tr w:rsidR="003D294E" w:rsidRPr="001A36BC" w:rsidTr="00300448">
        <w:trPr>
          <w:trHeight w:val="377"/>
          <w:jc w:val="center"/>
        </w:trPr>
        <w:tc>
          <w:tcPr>
            <w:tcW w:w="286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90" w:type="dxa"/>
            <w:vMerge/>
            <w:tcBorders>
              <w:left w:val="nil"/>
              <w:bottom w:val="single" w:sz="4" w:space="0" w:color="auto"/>
              <w:right w:val="single" w:sz="4" w:space="0" w:color="auto"/>
            </w:tcBorders>
          </w:tcPr>
          <w:p w:rsidR="003D294E" w:rsidRPr="001A36BC" w:rsidRDefault="003D294E" w:rsidP="001A36BC">
            <w:pPr>
              <w:jc w:val="center"/>
              <w:rPr>
                <w:color w:val="000000"/>
                <w:sz w:val="15"/>
                <w:szCs w:val="15"/>
              </w:rPr>
            </w:pPr>
          </w:p>
        </w:tc>
      </w:tr>
      <w:tr w:rsidR="003D294E" w:rsidRPr="001A36BC" w:rsidTr="00300448">
        <w:trPr>
          <w:trHeight w:val="373"/>
          <w:jc w:val="center"/>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Социальная поддержка отдельных категорий граждан</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585 122,8</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371 986,3</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63,6</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371 986,3</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371 986,3</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90" w:type="dxa"/>
            <w:tcBorders>
              <w:top w:val="nil"/>
              <w:left w:val="nil"/>
              <w:bottom w:val="single" w:sz="4" w:space="0" w:color="auto"/>
              <w:right w:val="single" w:sz="4" w:space="0" w:color="auto"/>
            </w:tcBorders>
            <w:vAlign w:val="center"/>
          </w:tcPr>
          <w:p w:rsidR="003D294E" w:rsidRPr="001A36BC" w:rsidRDefault="003D294E" w:rsidP="001A36BC">
            <w:pPr>
              <w:jc w:val="center"/>
              <w:rPr>
                <w:color w:val="000000"/>
                <w:sz w:val="15"/>
                <w:szCs w:val="15"/>
              </w:rPr>
            </w:pPr>
          </w:p>
        </w:tc>
      </w:tr>
      <w:tr w:rsidR="003D294E" w:rsidRPr="001A36BC" w:rsidTr="00300448">
        <w:trPr>
          <w:trHeight w:val="209"/>
          <w:jc w:val="center"/>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Социальная поддержка семей и детей</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1 114 342,8</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744 282,4</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66,8</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744 282,4</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744 282,4</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90" w:type="dxa"/>
            <w:tcBorders>
              <w:top w:val="nil"/>
              <w:left w:val="nil"/>
              <w:bottom w:val="single" w:sz="4" w:space="0" w:color="auto"/>
              <w:right w:val="single" w:sz="4" w:space="0" w:color="auto"/>
            </w:tcBorders>
            <w:vAlign w:val="center"/>
          </w:tcPr>
          <w:p w:rsidR="003D294E" w:rsidRPr="001A36BC" w:rsidRDefault="003D294E" w:rsidP="001A36BC">
            <w:pPr>
              <w:jc w:val="center"/>
              <w:rPr>
                <w:color w:val="000000"/>
                <w:sz w:val="15"/>
                <w:szCs w:val="15"/>
              </w:rPr>
            </w:pPr>
          </w:p>
        </w:tc>
      </w:tr>
      <w:tr w:rsidR="003D294E" w:rsidRPr="001A36BC" w:rsidTr="00300448">
        <w:trPr>
          <w:trHeight w:val="503"/>
          <w:jc w:val="center"/>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Формирование доступной среды жизнедеятельности для инвалидов и других маломобильных групп населения</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2 468,0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127,0</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5,1</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127,0</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127,0</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90" w:type="dxa"/>
            <w:tcBorders>
              <w:top w:val="nil"/>
              <w:left w:val="nil"/>
              <w:bottom w:val="single" w:sz="4" w:space="0" w:color="auto"/>
              <w:right w:val="single" w:sz="4" w:space="0" w:color="auto"/>
            </w:tcBorders>
            <w:vAlign w:val="center"/>
          </w:tcPr>
          <w:p w:rsidR="003D294E" w:rsidRPr="001A36BC" w:rsidRDefault="003D294E" w:rsidP="001A36BC">
            <w:pPr>
              <w:jc w:val="center"/>
              <w:rPr>
                <w:color w:val="000000"/>
                <w:sz w:val="15"/>
                <w:szCs w:val="15"/>
              </w:rPr>
            </w:pPr>
            <w:r w:rsidRPr="001A36BC">
              <w:rPr>
                <w:color w:val="000000"/>
                <w:sz w:val="15"/>
                <w:szCs w:val="15"/>
              </w:rPr>
              <w:t>1 900,0</w:t>
            </w:r>
          </w:p>
        </w:tc>
      </w:tr>
      <w:tr w:rsidR="003D294E" w:rsidRPr="001A36BC" w:rsidTr="00300448">
        <w:trPr>
          <w:trHeight w:val="337"/>
          <w:jc w:val="center"/>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 xml:space="preserve">Обеспечение деятельности </w:t>
            </w:r>
            <w:proofErr w:type="spellStart"/>
            <w:r w:rsidRPr="001A36BC">
              <w:rPr>
                <w:color w:val="000000"/>
                <w:sz w:val="15"/>
                <w:szCs w:val="15"/>
              </w:rPr>
              <w:t>гос.органов</w:t>
            </w:r>
            <w:proofErr w:type="spellEnd"/>
            <w:r w:rsidRPr="001A36BC">
              <w:rPr>
                <w:color w:val="000000"/>
                <w:sz w:val="15"/>
                <w:szCs w:val="15"/>
              </w:rPr>
              <w:t xml:space="preserve"> и подведомственных учреждений</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725 499,1</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518 069,3</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71,4</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518 069,3</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518 069,3</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90" w:type="dxa"/>
            <w:tcBorders>
              <w:top w:val="nil"/>
              <w:left w:val="nil"/>
              <w:bottom w:val="single" w:sz="4" w:space="0" w:color="auto"/>
              <w:right w:val="single" w:sz="4" w:space="0" w:color="auto"/>
            </w:tcBorders>
            <w:vAlign w:val="center"/>
          </w:tcPr>
          <w:p w:rsidR="003D294E" w:rsidRPr="001A36BC" w:rsidRDefault="003D294E" w:rsidP="001A36BC">
            <w:pPr>
              <w:jc w:val="center"/>
              <w:rPr>
                <w:color w:val="000000"/>
                <w:sz w:val="15"/>
                <w:szCs w:val="15"/>
              </w:rPr>
            </w:pPr>
          </w:p>
        </w:tc>
      </w:tr>
      <w:tr w:rsidR="003D294E" w:rsidRPr="001A36BC" w:rsidTr="00300448">
        <w:trPr>
          <w:trHeight w:val="327"/>
          <w:jc w:val="center"/>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Развитие инфраструктуры объектов социального обслуживания</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19 500,0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890" w:type="dxa"/>
            <w:tcBorders>
              <w:top w:val="nil"/>
              <w:left w:val="nil"/>
              <w:bottom w:val="single" w:sz="4" w:space="0" w:color="auto"/>
              <w:right w:val="single" w:sz="4" w:space="0" w:color="auto"/>
            </w:tcBorders>
            <w:vAlign w:val="center"/>
          </w:tcPr>
          <w:p w:rsidR="003D294E" w:rsidRPr="001A36BC" w:rsidRDefault="003D294E" w:rsidP="001A36BC">
            <w:pPr>
              <w:jc w:val="center"/>
              <w:rPr>
                <w:color w:val="000000"/>
                <w:sz w:val="15"/>
                <w:szCs w:val="15"/>
              </w:rPr>
            </w:pPr>
          </w:p>
        </w:tc>
      </w:tr>
      <w:tr w:rsidR="003D294E" w:rsidRPr="001A36BC" w:rsidTr="00300448">
        <w:trPr>
          <w:trHeight w:val="212"/>
          <w:jc w:val="center"/>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Всего по ГП</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2 446 932,7</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1 634 465,0</w:t>
            </w:r>
          </w:p>
        </w:tc>
        <w:tc>
          <w:tcPr>
            <w:tcW w:w="86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66,8</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1 634 465,0</w:t>
            </w:r>
          </w:p>
        </w:tc>
        <w:tc>
          <w:tcPr>
            <w:tcW w:w="71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100,0</w:t>
            </w:r>
          </w:p>
        </w:tc>
        <w:tc>
          <w:tcPr>
            <w:tcW w:w="100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1 634 465,0</w:t>
            </w:r>
          </w:p>
        </w:tc>
        <w:tc>
          <w:tcPr>
            <w:tcW w:w="71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100,0</w:t>
            </w:r>
          </w:p>
        </w:tc>
        <w:tc>
          <w:tcPr>
            <w:tcW w:w="890" w:type="dxa"/>
            <w:tcBorders>
              <w:top w:val="nil"/>
              <w:left w:val="nil"/>
              <w:bottom w:val="single" w:sz="4" w:space="0" w:color="auto"/>
              <w:right w:val="single" w:sz="4" w:space="0" w:color="auto"/>
            </w:tcBorders>
            <w:vAlign w:val="center"/>
          </w:tcPr>
          <w:p w:rsidR="003D294E" w:rsidRPr="001A36BC" w:rsidRDefault="003D294E" w:rsidP="001A36BC">
            <w:pPr>
              <w:jc w:val="center"/>
              <w:rPr>
                <w:b/>
                <w:color w:val="000000"/>
                <w:sz w:val="15"/>
                <w:szCs w:val="15"/>
              </w:rPr>
            </w:pPr>
            <w:r w:rsidRPr="001A36BC">
              <w:rPr>
                <w:b/>
                <w:color w:val="000000"/>
                <w:sz w:val="15"/>
                <w:szCs w:val="15"/>
              </w:rPr>
              <w:t>1 900,0</w:t>
            </w:r>
          </w:p>
        </w:tc>
      </w:tr>
    </w:tbl>
    <w:p w:rsidR="003D294E" w:rsidRPr="001A36BC" w:rsidRDefault="003D294E" w:rsidP="001A36BC">
      <w:pPr>
        <w:ind w:firstLine="708"/>
        <w:jc w:val="both"/>
        <w:rPr>
          <w:sz w:val="28"/>
          <w:szCs w:val="28"/>
        </w:rPr>
      </w:pPr>
    </w:p>
    <w:p w:rsidR="003D294E" w:rsidRPr="001A36BC" w:rsidRDefault="003D294E" w:rsidP="001A36BC">
      <w:pPr>
        <w:overflowPunct w:val="0"/>
        <w:ind w:firstLine="720"/>
        <w:jc w:val="both"/>
        <w:textAlignment w:val="baseline"/>
        <w:rPr>
          <w:sz w:val="28"/>
          <w:szCs w:val="28"/>
        </w:rPr>
      </w:pPr>
      <w:r w:rsidRPr="001A36BC">
        <w:rPr>
          <w:sz w:val="28"/>
          <w:szCs w:val="28"/>
        </w:rPr>
        <w:t>По состоянию на 1 октября 2021 года не направлялись бюджетные ассигнования на реализацию подпрограммы «Развитие инфраструктуры объектов социального обслуживания» (19 500,0 тыс. рублей), в рамках которой в 4 квартале 2021 года планируется выполнение проектно-изыскательских работ по с</w:t>
      </w:r>
      <w:r w:rsidRPr="001A36BC">
        <w:rPr>
          <w:rStyle w:val="FontStyle11"/>
          <w:sz w:val="28"/>
          <w:szCs w:val="28"/>
        </w:rPr>
        <w:t>троительству объекта «Дом для граждан старшего возраста»</w:t>
      </w:r>
      <w:r w:rsidRPr="001A36BC">
        <w:rPr>
          <w:sz w:val="28"/>
          <w:szCs w:val="28"/>
        </w:rPr>
        <w:t xml:space="preserve">. </w:t>
      </w:r>
    </w:p>
    <w:p w:rsidR="003D294E" w:rsidRPr="001A36BC" w:rsidRDefault="003D294E" w:rsidP="001A36BC">
      <w:pPr>
        <w:overflowPunct w:val="0"/>
        <w:ind w:firstLine="720"/>
        <w:jc w:val="both"/>
        <w:textAlignment w:val="baseline"/>
        <w:rPr>
          <w:sz w:val="28"/>
          <w:szCs w:val="28"/>
        </w:rPr>
      </w:pPr>
      <w:r w:rsidRPr="001A36BC">
        <w:rPr>
          <w:sz w:val="28"/>
          <w:szCs w:val="28"/>
        </w:rPr>
        <w:t>Менее 50% от утвержденных СБР бюджетных ассигнований направлено на реализацию мероприятий подпрограммы «</w:t>
      </w:r>
      <w:r w:rsidRPr="001A36BC">
        <w:rPr>
          <w:color w:val="000000"/>
          <w:sz w:val="28"/>
          <w:szCs w:val="28"/>
        </w:rPr>
        <w:t xml:space="preserve">Формирование доступной среды жизнедеятельности для инвалидов и других маломобильных групп населения» (127,0 тыс. рублей или 5,1%). </w:t>
      </w:r>
      <w:r w:rsidRPr="001A36BC">
        <w:rPr>
          <w:sz w:val="28"/>
          <w:szCs w:val="28"/>
        </w:rPr>
        <w:t>Оценка рисков невыполнения (не полного выполнения) двух мероприятий подпрограммы составляет 1 900,0 тыс. рублей или 77,0% утвержденных СБР ассигнований.</w:t>
      </w:r>
    </w:p>
    <w:p w:rsidR="003D294E" w:rsidRPr="001A36BC" w:rsidRDefault="003D294E" w:rsidP="001A36BC">
      <w:pPr>
        <w:ind w:firstLine="709"/>
        <w:jc w:val="both"/>
        <w:rPr>
          <w:color w:val="000000"/>
          <w:sz w:val="28"/>
          <w:szCs w:val="28"/>
        </w:rPr>
      </w:pPr>
      <w:r w:rsidRPr="001A36BC">
        <w:rPr>
          <w:color w:val="000000"/>
          <w:sz w:val="28"/>
          <w:szCs w:val="28"/>
        </w:rPr>
        <w:t>При достаточно высоком уровне исполнения подпрограмм «Социальная поддержка отдельных категорий граждан» (63,6% или 371 986,3 тыс. рублей) и «Социальная поддержка семей и детей» (66,8% или 744 282,4 тыс. рублей) отмечается низкий уровень выполнения 14 мероприятий (ниже 50% от утвержденных СБР ассигнований) и нулевой уровень выполнения 12 мероприятий</w:t>
      </w:r>
      <w:r w:rsidRPr="001A36BC">
        <w:rPr>
          <w:bCs/>
          <w:iCs/>
          <w:sz w:val="28"/>
          <w:szCs w:val="28"/>
        </w:rPr>
        <w:t xml:space="preserve"> в связи заявительным характером предоставляемых в рамках реализации мероприятия выплат и услуг. </w:t>
      </w:r>
    </w:p>
    <w:p w:rsidR="003D294E" w:rsidRPr="001A36BC" w:rsidRDefault="003D294E" w:rsidP="001A36BC">
      <w:pPr>
        <w:spacing w:before="120" w:after="120"/>
        <w:ind w:firstLine="709"/>
        <w:jc w:val="both"/>
        <w:rPr>
          <w:b/>
          <w:bCs/>
          <w:sz w:val="28"/>
          <w:szCs w:val="28"/>
        </w:rPr>
      </w:pPr>
      <w:r w:rsidRPr="001A36BC">
        <w:rPr>
          <w:b/>
          <w:color w:val="000000" w:themeColor="text1"/>
          <w:sz w:val="28"/>
          <w:szCs w:val="28"/>
        </w:rPr>
        <w:t>Госпрограмма «</w:t>
      </w:r>
      <w:r w:rsidRPr="001A36BC">
        <w:rPr>
          <w:b/>
          <w:sz w:val="28"/>
          <w:szCs w:val="28"/>
        </w:rPr>
        <w:t>Стимулирование экономической активности населения Чукотского автономного округа»</w:t>
      </w:r>
    </w:p>
    <w:p w:rsidR="003D294E" w:rsidRPr="001A36BC" w:rsidRDefault="003D294E" w:rsidP="001A36BC">
      <w:pPr>
        <w:ind w:firstLine="709"/>
        <w:jc w:val="both"/>
        <w:rPr>
          <w:color w:val="000000" w:themeColor="text1"/>
          <w:sz w:val="28"/>
          <w:szCs w:val="28"/>
        </w:rPr>
      </w:pPr>
      <w:r w:rsidRPr="001A36BC">
        <w:rPr>
          <w:sz w:val="28"/>
          <w:szCs w:val="28"/>
        </w:rPr>
        <w:t>Объем финансовых ресурсов, предусмотренный Госпрограммой, составил 504 054,4 тыс. рублей (средства федерального бюджета – 166 954,9 тыс. рублей, средства окружного бюджета – 310 859,9 тыс. рублей, внебюджетные средства – 26 239,6 тыс. рублей), что не соответствует бюджетным ассигнованиям, утвержденным сводной бюджетной росписью</w:t>
      </w:r>
      <w:r w:rsidRPr="001A36BC">
        <w:rPr>
          <w:rStyle w:val="ab"/>
          <w:sz w:val="28"/>
          <w:szCs w:val="28"/>
        </w:rPr>
        <w:footnoteReference w:id="78"/>
      </w:r>
      <w:r w:rsidRPr="001A36BC">
        <w:rPr>
          <w:sz w:val="28"/>
          <w:szCs w:val="28"/>
        </w:rPr>
        <w:t xml:space="preserve"> (479 658,6 тыс. рублей). За 9 месяцев 2021 года </w:t>
      </w:r>
      <w:r w:rsidRPr="001A36BC">
        <w:rPr>
          <w:color w:val="000000" w:themeColor="text1"/>
          <w:sz w:val="28"/>
          <w:szCs w:val="28"/>
        </w:rPr>
        <w:t xml:space="preserve">на реализацию Госпрограммы направлено </w:t>
      </w:r>
      <w:r w:rsidRPr="001A36BC">
        <w:rPr>
          <w:sz w:val="28"/>
          <w:szCs w:val="28"/>
        </w:rPr>
        <w:t xml:space="preserve">335 834,4 тыс. рублей (без учета внебюджетных источников) или 70,0% </w:t>
      </w:r>
      <w:r w:rsidRPr="001A36BC">
        <w:rPr>
          <w:color w:val="000000" w:themeColor="text1"/>
          <w:sz w:val="28"/>
          <w:szCs w:val="28"/>
        </w:rPr>
        <w:t xml:space="preserve">ассигнований, предусмотренных сводной бюджетной росписью. </w:t>
      </w:r>
    </w:p>
    <w:p w:rsidR="003D294E" w:rsidRPr="001A36BC" w:rsidRDefault="003D294E" w:rsidP="001A36BC">
      <w:pPr>
        <w:ind w:firstLine="709"/>
        <w:jc w:val="both"/>
        <w:rPr>
          <w:color w:val="000000"/>
          <w:sz w:val="28"/>
          <w:szCs w:val="28"/>
        </w:rPr>
      </w:pPr>
      <w:r w:rsidRPr="001A36BC">
        <w:rPr>
          <w:sz w:val="28"/>
          <w:szCs w:val="28"/>
        </w:rPr>
        <w:t xml:space="preserve"> Государственная программа реализуется через мероприятия десяти подпрограмм, из которых подпрограмма «</w:t>
      </w:r>
      <w:r w:rsidRPr="001A36BC">
        <w:rPr>
          <w:color w:val="000000"/>
          <w:sz w:val="28"/>
          <w:szCs w:val="28"/>
        </w:rPr>
        <w:t xml:space="preserve">Обеспечение борьбы с преступностью </w:t>
      </w:r>
      <w:r w:rsidRPr="001A36BC">
        <w:rPr>
          <w:color w:val="000000"/>
          <w:sz w:val="28"/>
          <w:szCs w:val="28"/>
        </w:rPr>
        <w:lastRenderedPageBreak/>
        <w:t>в экономической и социальной сферах» реализуется без финансового обеспечения (таблица №3).</w:t>
      </w:r>
    </w:p>
    <w:p w:rsidR="003D294E" w:rsidRPr="001A36BC" w:rsidRDefault="003D294E" w:rsidP="001A36BC">
      <w:pPr>
        <w:ind w:firstLine="709"/>
        <w:jc w:val="both"/>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Таблица №3</w:t>
      </w:r>
    </w:p>
    <w:tbl>
      <w:tblPr>
        <w:tblW w:w="9781" w:type="dxa"/>
        <w:tblInd w:w="-147" w:type="dxa"/>
        <w:tblLayout w:type="fixed"/>
        <w:tblLook w:val="04A0" w:firstRow="1" w:lastRow="0" w:firstColumn="1" w:lastColumn="0" w:noHBand="0" w:noVBand="1"/>
      </w:tblPr>
      <w:tblGrid>
        <w:gridCol w:w="2977"/>
        <w:gridCol w:w="913"/>
        <w:gridCol w:w="959"/>
        <w:gridCol w:w="756"/>
        <w:gridCol w:w="914"/>
        <w:gridCol w:w="711"/>
        <w:gridCol w:w="992"/>
        <w:gridCol w:w="709"/>
        <w:gridCol w:w="850"/>
      </w:tblGrid>
      <w:tr w:rsidR="003D294E" w:rsidRPr="001A36BC" w:rsidTr="00300448">
        <w:trPr>
          <w:trHeight w:val="242"/>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326"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Риски </w:t>
            </w:r>
          </w:p>
          <w:p w:rsidR="003D294E" w:rsidRPr="001A36BC" w:rsidRDefault="003D294E" w:rsidP="001A36BC">
            <w:pPr>
              <w:jc w:val="center"/>
              <w:rPr>
                <w:color w:val="000000"/>
                <w:sz w:val="15"/>
                <w:szCs w:val="15"/>
              </w:rPr>
            </w:pPr>
            <w:r w:rsidRPr="001A36BC">
              <w:rPr>
                <w:color w:val="000000"/>
                <w:sz w:val="15"/>
                <w:szCs w:val="15"/>
              </w:rPr>
              <w:t>(оценка)</w:t>
            </w:r>
          </w:p>
        </w:tc>
      </w:tr>
      <w:tr w:rsidR="003D294E" w:rsidRPr="001A36BC" w:rsidTr="00300448">
        <w:trPr>
          <w:trHeight w:val="242"/>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28"/>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5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9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99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33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Государственная поддержка МСП</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213 662,7</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164 149,9</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76,8</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141 730,2</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86,3</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141 730,2</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86,3</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27 417,2</w:t>
            </w:r>
          </w:p>
        </w:tc>
      </w:tr>
      <w:tr w:rsidR="003D294E" w:rsidRPr="001A36BC" w:rsidTr="00300448">
        <w:trPr>
          <w:trHeight w:val="57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Содействие занятости населения и социальная поддержка безработных граждан</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72 287,3</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47 900,5</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66,3</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47 900,5</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47 900,5</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25,0</w:t>
            </w:r>
          </w:p>
        </w:tc>
      </w:tr>
      <w:tr w:rsidR="003D294E" w:rsidRPr="001A36BC" w:rsidTr="00300448">
        <w:trPr>
          <w:trHeight w:val="32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Повышение мобильности трудовых ресурсов</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25 000,0</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9 000,0</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36,0</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9 000,0</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9 000,0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r>
      <w:tr w:rsidR="003D294E" w:rsidRPr="001A36BC" w:rsidTr="00300448">
        <w:trPr>
          <w:trHeight w:val="82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 xml:space="preserve">Поддержка хоз. субъектов, </w:t>
            </w:r>
            <w:proofErr w:type="spellStart"/>
            <w:proofErr w:type="gramStart"/>
            <w:r w:rsidRPr="001A36BC">
              <w:rPr>
                <w:color w:val="000000"/>
                <w:sz w:val="16"/>
                <w:szCs w:val="16"/>
              </w:rPr>
              <w:t>осуществля-ющих</w:t>
            </w:r>
            <w:proofErr w:type="spellEnd"/>
            <w:proofErr w:type="gramEnd"/>
            <w:r w:rsidRPr="001A36BC">
              <w:rPr>
                <w:color w:val="000000"/>
                <w:sz w:val="16"/>
                <w:szCs w:val="16"/>
              </w:rPr>
              <w:t xml:space="preserve"> инвестиционную деятельность, предпринимательскую деятельность в сельской местности и торговой сфере</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88 987,1</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59 120,9</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66,4</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42 910,5</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72,6</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42 910,5</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72,6</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19 614,2</w:t>
            </w:r>
          </w:p>
        </w:tc>
      </w:tr>
      <w:tr w:rsidR="003D294E" w:rsidRPr="001A36BC" w:rsidTr="00300448">
        <w:trPr>
          <w:trHeight w:val="42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 xml:space="preserve">Государственная поддержка социально </w:t>
            </w:r>
            <w:proofErr w:type="gramStart"/>
            <w:r w:rsidRPr="001A36BC">
              <w:rPr>
                <w:color w:val="000000"/>
                <w:sz w:val="16"/>
                <w:szCs w:val="16"/>
              </w:rPr>
              <w:t>ориентированных НО</w:t>
            </w:r>
            <w:proofErr w:type="gramEnd"/>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7 604,0</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7 200,0</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94,7</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p>
        </w:tc>
      </w:tr>
      <w:tr w:rsidR="003D294E" w:rsidRPr="001A36BC" w:rsidTr="00300448">
        <w:trPr>
          <w:trHeight w:val="23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Улучшение условий и охраны труда</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400,0</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0,7</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0,2</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0,7</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315,0</w:t>
            </w:r>
          </w:p>
        </w:tc>
      </w:tr>
      <w:tr w:rsidR="003D294E" w:rsidRPr="001A36BC" w:rsidTr="00300448">
        <w:trPr>
          <w:trHeight w:val="72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 xml:space="preserve">Сопровождение инвалидов молодого возраста при получении ими </w:t>
            </w:r>
            <w:proofErr w:type="spellStart"/>
            <w:proofErr w:type="gramStart"/>
            <w:r w:rsidRPr="001A36BC">
              <w:rPr>
                <w:color w:val="000000"/>
                <w:sz w:val="16"/>
                <w:szCs w:val="16"/>
              </w:rPr>
              <w:t>профес-сионального</w:t>
            </w:r>
            <w:proofErr w:type="spellEnd"/>
            <w:proofErr w:type="gramEnd"/>
            <w:r w:rsidRPr="001A36BC">
              <w:rPr>
                <w:color w:val="000000"/>
                <w:sz w:val="16"/>
                <w:szCs w:val="16"/>
              </w:rPr>
              <w:t xml:space="preserve"> образования и содействия в последующем трудоустройстве</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3 213,2</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1 121,5</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34,9</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1 121,5</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1 121,5</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2 091,7</w:t>
            </w:r>
          </w:p>
        </w:tc>
      </w:tr>
      <w:tr w:rsidR="003D294E" w:rsidRPr="001A36BC" w:rsidTr="00300448">
        <w:trPr>
          <w:trHeight w:val="41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 xml:space="preserve">Оказание содействия добровольному переселению в ЧАО </w:t>
            </w:r>
            <w:proofErr w:type="spellStart"/>
            <w:proofErr w:type="gramStart"/>
            <w:r w:rsidRPr="001A36BC">
              <w:rPr>
                <w:color w:val="000000"/>
                <w:sz w:val="16"/>
                <w:szCs w:val="16"/>
              </w:rPr>
              <w:t>соотечествен</w:t>
            </w:r>
            <w:proofErr w:type="spellEnd"/>
            <w:r w:rsidRPr="001A36BC">
              <w:rPr>
                <w:color w:val="000000"/>
                <w:sz w:val="16"/>
                <w:szCs w:val="16"/>
              </w:rPr>
              <w:t>-ников</w:t>
            </w:r>
            <w:proofErr w:type="gramEnd"/>
            <w:r w:rsidRPr="001A36BC">
              <w:rPr>
                <w:color w:val="000000"/>
                <w:sz w:val="16"/>
                <w:szCs w:val="16"/>
              </w:rPr>
              <w:t>, проживающих за рубежом</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200,0</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200,0</w:t>
            </w:r>
          </w:p>
        </w:tc>
      </w:tr>
      <w:tr w:rsidR="003D294E" w:rsidRPr="001A36BC" w:rsidTr="00300448">
        <w:trPr>
          <w:trHeight w:val="42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Обеспечение деятельности госорганов и подведомственных учреждений</w:t>
            </w:r>
          </w:p>
        </w:tc>
        <w:tc>
          <w:tcPr>
            <w:tcW w:w="91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68 304,3</w:t>
            </w:r>
          </w:p>
        </w:tc>
        <w:tc>
          <w:tcPr>
            <w:tcW w:w="95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47 340,9</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69,3</w:t>
            </w:r>
          </w:p>
        </w:tc>
        <w:tc>
          <w:tcPr>
            <w:tcW w:w="91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47 340,9</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47 340,9</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p>
        </w:tc>
      </w:tr>
      <w:tr w:rsidR="003D294E" w:rsidRPr="001A36BC" w:rsidTr="00300448">
        <w:trPr>
          <w:trHeight w:val="37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color w:val="000000"/>
                <w:sz w:val="16"/>
                <w:szCs w:val="16"/>
              </w:rPr>
            </w:pPr>
            <w:r w:rsidRPr="001A36BC">
              <w:rPr>
                <w:b/>
                <w:color w:val="000000"/>
                <w:sz w:val="16"/>
                <w:szCs w:val="16"/>
              </w:rPr>
              <w:t>Всего по ГП</w:t>
            </w:r>
          </w:p>
        </w:tc>
        <w:tc>
          <w:tcPr>
            <w:tcW w:w="91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 479 658,6   </w:t>
            </w:r>
          </w:p>
        </w:tc>
        <w:tc>
          <w:tcPr>
            <w:tcW w:w="95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  335 834,4   </w:t>
            </w:r>
          </w:p>
        </w:tc>
        <w:tc>
          <w:tcPr>
            <w:tcW w:w="75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70,0</w:t>
            </w:r>
          </w:p>
        </w:tc>
        <w:tc>
          <w:tcPr>
            <w:tcW w:w="9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 290 004,3   </w:t>
            </w:r>
          </w:p>
        </w:tc>
        <w:tc>
          <w:tcPr>
            <w:tcW w:w="71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    86,4   </w:t>
            </w:r>
          </w:p>
        </w:tc>
        <w:tc>
          <w:tcPr>
            <w:tcW w:w="99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290 004,3   </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    86,4   </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6"/>
                <w:szCs w:val="16"/>
              </w:rPr>
            </w:pPr>
            <w:r w:rsidRPr="001A36BC">
              <w:rPr>
                <w:b/>
                <w:color w:val="000000"/>
                <w:sz w:val="16"/>
                <w:szCs w:val="16"/>
              </w:rPr>
              <w:t xml:space="preserve"> 49 663,1   </w:t>
            </w:r>
          </w:p>
        </w:tc>
      </w:tr>
    </w:tbl>
    <w:p w:rsidR="003D294E" w:rsidRPr="001A36BC" w:rsidRDefault="003D294E" w:rsidP="001A36BC">
      <w:pPr>
        <w:ind w:firstLine="709"/>
        <w:jc w:val="both"/>
      </w:pPr>
      <w:r w:rsidRPr="001A36BC">
        <w:t>*без учета средств внебюджетных источников финансирования</w:t>
      </w:r>
    </w:p>
    <w:p w:rsidR="003D294E" w:rsidRPr="001A36BC" w:rsidRDefault="003D294E" w:rsidP="001A36BC">
      <w:pPr>
        <w:ind w:firstLine="709"/>
        <w:jc w:val="both"/>
        <w:rPr>
          <w:sz w:val="28"/>
          <w:szCs w:val="28"/>
        </w:rPr>
      </w:pPr>
      <w:r w:rsidRPr="001A36BC">
        <w:rPr>
          <w:sz w:val="28"/>
          <w:szCs w:val="28"/>
        </w:rPr>
        <w:t xml:space="preserve">Исполнение по Госпрограмме составило 290 004,3 тыс. рублей (без учёта внебюджетных источников финансирования) или 86,4% от направленных бюджетных ассигнований. </w:t>
      </w:r>
    </w:p>
    <w:p w:rsidR="003D294E" w:rsidRPr="001A36BC" w:rsidRDefault="003D294E" w:rsidP="001A36BC">
      <w:pPr>
        <w:ind w:firstLine="709"/>
        <w:jc w:val="both"/>
        <w:rPr>
          <w:sz w:val="28"/>
          <w:szCs w:val="28"/>
        </w:rPr>
      </w:pPr>
      <w:r w:rsidRPr="001A36BC">
        <w:rPr>
          <w:sz w:val="28"/>
          <w:szCs w:val="28"/>
        </w:rPr>
        <w:t>Из девяти подпрограмм Госпрограммы по состоянию на 1 октября на выполнение мероприятий пяти подпрограмм направлены бюджетные ассигнования на уровне 66,3% – 94,7% от утвержденных СБР ассигнований, по трем подпрограммам на уровне 0,2 – 36,0%: </w:t>
      </w:r>
    </w:p>
    <w:p w:rsidR="003D294E" w:rsidRPr="001A36BC" w:rsidRDefault="003D294E" w:rsidP="001A36BC">
      <w:pPr>
        <w:ind w:firstLine="709"/>
        <w:jc w:val="both"/>
        <w:rPr>
          <w:sz w:val="28"/>
          <w:szCs w:val="28"/>
        </w:rPr>
      </w:pPr>
      <w:r w:rsidRPr="001A36BC">
        <w:rPr>
          <w:sz w:val="28"/>
          <w:szCs w:val="28"/>
        </w:rPr>
        <w:t>- «Повышение мобильности трудовых ресурсов» – 36,0% (9 000,0 тыс. рублей) – работодатели планируют в 4 квартале привлечь в Чукотский автономный округ трудовые ресурсы (16 человек);</w:t>
      </w:r>
    </w:p>
    <w:p w:rsidR="003D294E" w:rsidRPr="001A36BC" w:rsidRDefault="003D294E" w:rsidP="001A36BC">
      <w:pPr>
        <w:ind w:firstLine="709"/>
        <w:jc w:val="both"/>
        <w:rPr>
          <w:sz w:val="28"/>
          <w:szCs w:val="28"/>
        </w:rPr>
      </w:pPr>
      <w:r w:rsidRPr="001A36BC">
        <w:rPr>
          <w:sz w:val="28"/>
          <w:szCs w:val="28"/>
        </w:rPr>
        <w:t>- «</w:t>
      </w:r>
      <w:r w:rsidRPr="001A36BC">
        <w:rPr>
          <w:color w:val="000000"/>
          <w:sz w:val="28"/>
          <w:szCs w:val="28"/>
        </w:rPr>
        <w:t>Сопровождение инвалидов молодого возраста при получении ими профессионального образования и содействия в последующем трудоустройстве</w:t>
      </w:r>
      <w:r w:rsidRPr="001A36BC">
        <w:rPr>
          <w:sz w:val="28"/>
          <w:szCs w:val="28"/>
        </w:rPr>
        <w:t xml:space="preserve">» - 34,9% или 1 121,5 тыс. рублей; </w:t>
      </w:r>
    </w:p>
    <w:p w:rsidR="003D294E" w:rsidRPr="001A36BC" w:rsidRDefault="003D294E" w:rsidP="001A36BC">
      <w:pPr>
        <w:ind w:firstLine="709"/>
        <w:jc w:val="both"/>
        <w:rPr>
          <w:sz w:val="28"/>
          <w:szCs w:val="28"/>
        </w:rPr>
      </w:pPr>
      <w:r w:rsidRPr="001A36BC">
        <w:rPr>
          <w:sz w:val="28"/>
          <w:szCs w:val="28"/>
        </w:rPr>
        <w:t>- «Улучшение условий охраны труда» - 0,2% или 0,67 тыс. рублей (без учета средств внебюджетных источников).</w:t>
      </w:r>
    </w:p>
    <w:p w:rsidR="003D294E" w:rsidRPr="001A36BC" w:rsidRDefault="003D294E" w:rsidP="001A36BC">
      <w:pPr>
        <w:ind w:firstLine="709"/>
        <w:jc w:val="both"/>
        <w:rPr>
          <w:sz w:val="28"/>
          <w:szCs w:val="28"/>
        </w:rPr>
      </w:pPr>
      <w:r w:rsidRPr="001A36BC">
        <w:rPr>
          <w:color w:val="000000"/>
          <w:sz w:val="28"/>
          <w:szCs w:val="28"/>
        </w:rPr>
        <w:t>На реализацию подпрограммы «Оказание содействия добровольному переселению в Чукотский автономный округ соотечественников, проживающих за рубежом» в связи с невостребованностью данной меры поддержки, средства не направлялись (200,0 тыс. рублей).</w:t>
      </w:r>
    </w:p>
    <w:p w:rsidR="003D294E" w:rsidRPr="001A36BC" w:rsidRDefault="003D294E" w:rsidP="001A36BC">
      <w:pPr>
        <w:ind w:firstLine="709"/>
        <w:jc w:val="both"/>
        <w:rPr>
          <w:sz w:val="28"/>
          <w:szCs w:val="28"/>
        </w:rPr>
      </w:pPr>
      <w:r w:rsidRPr="001A36BC">
        <w:rPr>
          <w:sz w:val="28"/>
          <w:szCs w:val="28"/>
        </w:rPr>
        <w:t>На 1 октября текущего года отмечается нулевой уровень финансирования 10 мероприятий Государственной программы с предусмотренным объемом бюджетных ассигнований 27 893,3 тыс. рублей.</w:t>
      </w:r>
    </w:p>
    <w:p w:rsidR="003D294E" w:rsidRPr="001A36BC" w:rsidRDefault="003D294E" w:rsidP="001A36BC">
      <w:pPr>
        <w:ind w:firstLine="709"/>
        <w:jc w:val="both"/>
        <w:rPr>
          <w:sz w:val="28"/>
          <w:szCs w:val="28"/>
        </w:rPr>
      </w:pPr>
      <w:r w:rsidRPr="001A36BC">
        <w:rPr>
          <w:sz w:val="28"/>
          <w:szCs w:val="28"/>
        </w:rPr>
        <w:lastRenderedPageBreak/>
        <w:t xml:space="preserve">Оценка рисков невыполнения (не полного выполнения) 11 мероприятий шести подпрограмм составляет 49 663,1 тыс. рублей или 10,3% утвержденных СБР ассигнований, из них наибольшие риски приходятся на мероприятия подпрограмм </w:t>
      </w:r>
      <w:r w:rsidRPr="001A36BC">
        <w:rPr>
          <w:color w:val="000000"/>
          <w:sz w:val="28"/>
          <w:szCs w:val="28"/>
        </w:rPr>
        <w:t>«Оказание содействия добровольному переселению в Чукотский автономный округ соотечественников, проживающих за рубежом»</w:t>
      </w:r>
      <w:r w:rsidRPr="001A36BC">
        <w:rPr>
          <w:sz w:val="28"/>
          <w:szCs w:val="28"/>
        </w:rPr>
        <w:t xml:space="preserve"> (200,0 тыс. рублей или 100,0% от утвержденных СБР бюджетных ассигнований), «Улучшение условий охраны труда» (315,0 тыс. рублей или 78,7%)  и «</w:t>
      </w:r>
      <w:r w:rsidRPr="001A36BC">
        <w:rPr>
          <w:color w:val="000000"/>
          <w:sz w:val="28"/>
          <w:szCs w:val="28"/>
        </w:rPr>
        <w:t>Сопровождение инвалидов молодого возраста при получении ими профессионального образования и содействия в последующем трудоустройстве</w:t>
      </w:r>
      <w:r w:rsidRPr="001A36BC">
        <w:rPr>
          <w:sz w:val="28"/>
          <w:szCs w:val="28"/>
        </w:rPr>
        <w:t>» (2 091,7 тыс. рублей или 65,1%).</w:t>
      </w:r>
    </w:p>
    <w:p w:rsidR="003D294E" w:rsidRPr="001A36BC" w:rsidRDefault="003D294E" w:rsidP="001A36BC">
      <w:pPr>
        <w:ind w:firstLine="709"/>
        <w:jc w:val="both"/>
        <w:rPr>
          <w:sz w:val="28"/>
          <w:szCs w:val="28"/>
        </w:rPr>
      </w:pPr>
    </w:p>
    <w:bookmarkEnd w:id="38"/>
    <w:p w:rsidR="003D294E" w:rsidRPr="001A36BC" w:rsidRDefault="003D294E" w:rsidP="001A36BC">
      <w:pPr>
        <w:tabs>
          <w:tab w:val="left" w:pos="2835"/>
        </w:tabs>
        <w:spacing w:before="120" w:after="80"/>
        <w:ind w:firstLine="709"/>
        <w:contextualSpacing/>
        <w:jc w:val="both"/>
        <w:rPr>
          <w:b/>
          <w:color w:val="000000"/>
          <w:sz w:val="28"/>
          <w:szCs w:val="28"/>
        </w:rPr>
      </w:pPr>
      <w:r w:rsidRPr="001A36BC">
        <w:rPr>
          <w:b/>
          <w:color w:val="000000"/>
          <w:sz w:val="28"/>
          <w:szCs w:val="28"/>
        </w:rPr>
        <w:t>Госпрограмма «Развитие культуры, спорта и туризма Чукотского автономного округа»</w:t>
      </w:r>
    </w:p>
    <w:p w:rsidR="003D294E" w:rsidRPr="001A36BC" w:rsidRDefault="003D294E" w:rsidP="001A36BC">
      <w:pPr>
        <w:ind w:firstLine="708"/>
        <w:jc w:val="both"/>
        <w:rPr>
          <w:b/>
          <w:sz w:val="16"/>
          <w:szCs w:val="16"/>
        </w:rPr>
      </w:pPr>
    </w:p>
    <w:p w:rsidR="003D294E" w:rsidRPr="001A36BC" w:rsidRDefault="003D294E" w:rsidP="001A36BC">
      <w:pPr>
        <w:autoSpaceDE w:val="0"/>
        <w:autoSpaceDN w:val="0"/>
        <w:adjustRightInd w:val="0"/>
        <w:ind w:firstLine="708"/>
        <w:jc w:val="both"/>
        <w:rPr>
          <w:sz w:val="28"/>
          <w:szCs w:val="28"/>
        </w:rPr>
      </w:pPr>
      <w:r w:rsidRPr="001A36BC">
        <w:rPr>
          <w:sz w:val="28"/>
          <w:szCs w:val="28"/>
        </w:rPr>
        <w:t>Объем финансовых ресурсов, предусмотренный Госпрограммой на ее реализацию в 2021 году, составляет 986 233,7 тыс. рублей (из них 173 887,3 тыс. рублей – средства федерального бюджета), что не соответствует бюджетным ассигнованиям, утвержденным СБР (1 021 738,2 тыс. рублей).</w:t>
      </w:r>
    </w:p>
    <w:p w:rsidR="003D294E" w:rsidRPr="001A36BC" w:rsidRDefault="003D294E" w:rsidP="001A36BC">
      <w:pPr>
        <w:ind w:firstLine="709"/>
        <w:jc w:val="both"/>
        <w:rPr>
          <w:color w:val="000000" w:themeColor="text1"/>
          <w:sz w:val="28"/>
          <w:szCs w:val="28"/>
        </w:rPr>
      </w:pPr>
      <w:r w:rsidRPr="001A36BC">
        <w:rPr>
          <w:sz w:val="28"/>
          <w:szCs w:val="28"/>
        </w:rPr>
        <w:t xml:space="preserve">В отчетном периоде </w:t>
      </w:r>
      <w:r w:rsidRPr="001A36BC">
        <w:rPr>
          <w:color w:val="000000" w:themeColor="text1"/>
          <w:sz w:val="28"/>
          <w:szCs w:val="28"/>
        </w:rPr>
        <w:t xml:space="preserve">на реализацию Госпрограммы направлено </w:t>
      </w:r>
      <w:r w:rsidRPr="001A36BC">
        <w:rPr>
          <w:sz w:val="28"/>
          <w:szCs w:val="28"/>
        </w:rPr>
        <w:t xml:space="preserve">441 587,0 тыс. рублей или 43,2% утвержденных </w:t>
      </w:r>
      <w:r w:rsidRPr="001A36BC">
        <w:rPr>
          <w:color w:val="000000" w:themeColor="text1"/>
          <w:sz w:val="28"/>
          <w:szCs w:val="28"/>
        </w:rPr>
        <w:t xml:space="preserve">сводной бюджетной росписью ассигнований (таблица №4). </w:t>
      </w:r>
    </w:p>
    <w:p w:rsidR="003D294E" w:rsidRPr="001A36BC" w:rsidRDefault="003D294E" w:rsidP="001A36BC">
      <w:pPr>
        <w:ind w:firstLine="709"/>
        <w:jc w:val="both"/>
        <w:rPr>
          <w:color w:val="000000" w:themeColor="text1"/>
          <w:sz w:val="28"/>
          <w:szCs w:val="28"/>
        </w:rPr>
      </w:pP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t>Таблица №4</w:t>
      </w:r>
    </w:p>
    <w:tbl>
      <w:tblPr>
        <w:tblW w:w="9759" w:type="dxa"/>
        <w:tblInd w:w="-147" w:type="dxa"/>
        <w:tblLook w:val="04A0" w:firstRow="1" w:lastRow="0" w:firstColumn="1" w:lastColumn="0" w:noHBand="0" w:noVBand="1"/>
      </w:tblPr>
      <w:tblGrid>
        <w:gridCol w:w="2868"/>
        <w:gridCol w:w="1002"/>
        <w:gridCol w:w="992"/>
        <w:gridCol w:w="830"/>
        <w:gridCol w:w="850"/>
        <w:gridCol w:w="706"/>
        <w:gridCol w:w="850"/>
        <w:gridCol w:w="706"/>
        <w:gridCol w:w="955"/>
      </w:tblGrid>
      <w:tr w:rsidR="003D294E" w:rsidRPr="001A36BC" w:rsidTr="00300448">
        <w:trPr>
          <w:trHeight w:val="232"/>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Риски </w:t>
            </w:r>
          </w:p>
          <w:p w:rsidR="003D294E" w:rsidRPr="001A36BC" w:rsidRDefault="003D294E" w:rsidP="001A36BC">
            <w:pPr>
              <w:jc w:val="center"/>
              <w:rPr>
                <w:color w:val="000000"/>
                <w:sz w:val="15"/>
                <w:szCs w:val="15"/>
              </w:rPr>
            </w:pPr>
            <w:r w:rsidRPr="001A36BC">
              <w:rPr>
                <w:color w:val="000000"/>
                <w:sz w:val="15"/>
                <w:szCs w:val="15"/>
              </w:rPr>
              <w:t>(оценка)</w:t>
            </w:r>
          </w:p>
        </w:tc>
      </w:tr>
      <w:tr w:rsidR="003D294E" w:rsidRPr="001A36BC" w:rsidTr="00300448">
        <w:trPr>
          <w:trHeight w:val="232"/>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12"/>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9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7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Обеспечение государственных гарантий и развитие современной инфраструктуры культуры, спорта и туризма</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70 274,1</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31 245,4</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44,5</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9 633,1</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30,8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9 633,1</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30,8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13 890,5   </w:t>
            </w:r>
          </w:p>
        </w:tc>
      </w:tr>
      <w:tr w:rsidR="003D294E" w:rsidRPr="001A36BC" w:rsidTr="00300448">
        <w:trPr>
          <w:trHeight w:val="61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Укрепление единого культурного пространства и развитие межнациональных отношений</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23 115,0</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12 816,0</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55,4</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9 299,7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72,6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9 299,7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72,6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14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Развитие кадрового потенциала</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4 097,0</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859,8</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21,0</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859,8</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859,8</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37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Поддержка и развитие детского и молодежного творчества</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6 468,7</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6 008,1</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92,9</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5 793,3</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96,4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5 793,3</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96,4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3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Грантовая поддержка проектов в области культуры</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2 583,7</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2 583,7</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2,3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2,3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6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Создание региональной системы сохранения историко-культурного наследия Чукотки</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7 112,7</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464,4</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6,5</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464,4</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464,4</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954,3   </w:t>
            </w:r>
          </w:p>
        </w:tc>
      </w:tr>
      <w:tr w:rsidR="003D294E" w:rsidRPr="001A36BC" w:rsidTr="00300448">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Поддержка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72 820,8</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50 326,9</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69,1</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46 765,7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92,9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46 765,7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92,9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16 904,7   </w:t>
            </w:r>
          </w:p>
        </w:tc>
      </w:tr>
      <w:tr w:rsidR="003D294E" w:rsidRPr="001A36BC" w:rsidTr="00300448">
        <w:trPr>
          <w:trHeight w:val="20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Поддержка туризма</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10 482,2</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2 131,1</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20,3</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2 131,1</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2 131,1</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1 137,9   </w:t>
            </w:r>
          </w:p>
        </w:tc>
      </w:tr>
      <w:tr w:rsidR="003D294E" w:rsidRPr="001A36BC" w:rsidTr="00300448">
        <w:trPr>
          <w:trHeight w:val="16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Развитие социальной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412 613,6</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38 843,5</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9,4</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4 466,8</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11,5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4 466,8</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11,5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35 228,3   </w:t>
            </w:r>
          </w:p>
        </w:tc>
      </w:tr>
      <w:tr w:rsidR="003D294E" w:rsidRPr="001A36BC" w:rsidTr="00300448">
        <w:trPr>
          <w:trHeight w:val="42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 xml:space="preserve">Обеспечение деятельности гос. </w:t>
            </w:r>
            <w:proofErr w:type="spellStart"/>
            <w:proofErr w:type="gramStart"/>
            <w:r w:rsidRPr="001A36BC">
              <w:rPr>
                <w:sz w:val="16"/>
                <w:szCs w:val="16"/>
              </w:rPr>
              <w:t>орга</w:t>
            </w:r>
            <w:proofErr w:type="spellEnd"/>
            <w:r w:rsidRPr="001A36BC">
              <w:rPr>
                <w:sz w:val="16"/>
                <w:szCs w:val="16"/>
              </w:rPr>
              <w:t>-нов</w:t>
            </w:r>
            <w:proofErr w:type="gramEnd"/>
            <w:r w:rsidRPr="001A36BC">
              <w:rPr>
                <w:sz w:val="16"/>
                <w:szCs w:val="16"/>
              </w:rPr>
              <w:t xml:space="preserve"> и подведомственных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412 170,4</w:t>
            </w:r>
          </w:p>
        </w:tc>
        <w:tc>
          <w:tcPr>
            <w:tcW w:w="992"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6"/>
                <w:szCs w:val="16"/>
              </w:rPr>
            </w:pPr>
            <w:r w:rsidRPr="001A36BC">
              <w:rPr>
                <w:sz w:val="16"/>
                <w:szCs w:val="16"/>
              </w:rPr>
              <w:t>296 308,1</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71,9</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6"/>
                <w:szCs w:val="16"/>
              </w:rPr>
            </w:pPr>
            <w:r w:rsidRPr="001A36BC">
              <w:rPr>
                <w:sz w:val="16"/>
                <w:szCs w:val="16"/>
              </w:rPr>
              <w:t>296308,1</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6"/>
                <w:szCs w:val="16"/>
              </w:rPr>
            </w:pPr>
            <w:r w:rsidRPr="001A36BC">
              <w:rPr>
                <w:sz w:val="16"/>
                <w:szCs w:val="16"/>
              </w:rPr>
              <w:t>296308,1</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23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1 021 738,2</w:t>
            </w:r>
          </w:p>
        </w:tc>
        <w:tc>
          <w:tcPr>
            <w:tcW w:w="99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441 587,0</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43,2</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375 782,0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85,1</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375 782,0</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85,1</w:t>
            </w:r>
          </w:p>
        </w:tc>
        <w:tc>
          <w:tcPr>
            <w:tcW w:w="9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68 115,7</w:t>
            </w:r>
          </w:p>
        </w:tc>
      </w:tr>
    </w:tbl>
    <w:p w:rsidR="003D294E" w:rsidRPr="001A36BC" w:rsidRDefault="003D294E" w:rsidP="001A36BC">
      <w:pPr>
        <w:ind w:firstLine="709"/>
        <w:jc w:val="both"/>
        <w:rPr>
          <w:color w:val="000000" w:themeColor="text1"/>
          <w:sz w:val="28"/>
          <w:szCs w:val="28"/>
        </w:rPr>
      </w:pPr>
    </w:p>
    <w:p w:rsidR="003D294E" w:rsidRPr="001A36BC" w:rsidRDefault="003D294E" w:rsidP="001A36BC">
      <w:pPr>
        <w:ind w:firstLine="709"/>
        <w:jc w:val="both"/>
        <w:rPr>
          <w:color w:val="000000" w:themeColor="text1"/>
          <w:sz w:val="28"/>
          <w:szCs w:val="28"/>
        </w:rPr>
      </w:pPr>
      <w:r w:rsidRPr="001A36BC">
        <w:rPr>
          <w:color w:val="000000" w:themeColor="text1"/>
          <w:sz w:val="28"/>
          <w:szCs w:val="28"/>
        </w:rPr>
        <w:t>Менее 50% утвержденных бюджетных ассигнований направлено на мероприятия 5 подпрограмм Государственной программы, из них:</w:t>
      </w:r>
    </w:p>
    <w:p w:rsidR="003D294E" w:rsidRPr="001A36BC" w:rsidRDefault="003D294E" w:rsidP="001A36BC">
      <w:pPr>
        <w:ind w:firstLine="709"/>
        <w:jc w:val="both"/>
        <w:rPr>
          <w:color w:val="000000" w:themeColor="text1"/>
          <w:sz w:val="28"/>
          <w:szCs w:val="28"/>
        </w:rPr>
      </w:pPr>
      <w:r w:rsidRPr="001A36BC">
        <w:rPr>
          <w:color w:val="000000" w:themeColor="text1"/>
          <w:sz w:val="28"/>
          <w:szCs w:val="28"/>
        </w:rPr>
        <w:t xml:space="preserve">- менее 10% утвержденных СБР ассигнований направлено на реализацию мероприятий подпрограмм «Развитие социальной инфраструктуры» (9,4% или </w:t>
      </w:r>
      <w:r w:rsidRPr="001A36BC">
        <w:rPr>
          <w:color w:val="000000" w:themeColor="text1"/>
          <w:sz w:val="28"/>
          <w:szCs w:val="28"/>
        </w:rPr>
        <w:lastRenderedPageBreak/>
        <w:t>38 843,5 тыс. рублей) и «Создание региональной системы сохранения историко-культурного наследия Чукотки» (6,5% или 464,4 тыс. рублей);</w:t>
      </w:r>
    </w:p>
    <w:p w:rsidR="003D294E" w:rsidRPr="001A36BC" w:rsidRDefault="003D294E" w:rsidP="001A36BC">
      <w:pPr>
        <w:ind w:firstLine="709"/>
        <w:jc w:val="both"/>
        <w:rPr>
          <w:color w:val="000000" w:themeColor="text1"/>
          <w:sz w:val="28"/>
          <w:szCs w:val="28"/>
        </w:rPr>
      </w:pPr>
      <w:r w:rsidRPr="001A36BC">
        <w:rPr>
          <w:color w:val="000000" w:themeColor="text1"/>
          <w:sz w:val="28"/>
          <w:szCs w:val="28"/>
        </w:rPr>
        <w:t>- менее 22% утвержденных СБР ассигнований направлено на подпрограммы «Поддержка туризма» (20,3% или 2 131,1 тыс. рублей) и «Развитие кадрового потенциала» (21,0% или 859,8 тыс. рублей).</w:t>
      </w:r>
    </w:p>
    <w:p w:rsidR="003D294E" w:rsidRPr="001A36BC" w:rsidRDefault="003D294E" w:rsidP="001A36BC">
      <w:pPr>
        <w:ind w:firstLine="709"/>
        <w:jc w:val="both"/>
        <w:rPr>
          <w:color w:val="000000" w:themeColor="text1"/>
          <w:sz w:val="28"/>
          <w:szCs w:val="28"/>
        </w:rPr>
      </w:pPr>
      <w:r w:rsidRPr="001A36BC">
        <w:rPr>
          <w:color w:val="000000" w:themeColor="text1"/>
          <w:sz w:val="28"/>
          <w:szCs w:val="28"/>
        </w:rPr>
        <w:t>Не направлялось в отчетном периоде финансирование на реализацию 13 мероприятий Госпрограммы на общую сумму 244 289,6 тыс. рублей или 23,9 % от утвержденных объемов бюджетных ассигнований.</w:t>
      </w:r>
    </w:p>
    <w:p w:rsidR="003D294E" w:rsidRPr="001A36BC" w:rsidRDefault="003D294E" w:rsidP="001A36BC">
      <w:pPr>
        <w:pStyle w:val="af8"/>
        <w:ind w:firstLine="709"/>
        <w:jc w:val="both"/>
        <w:rPr>
          <w:color w:val="000000" w:themeColor="text1"/>
          <w:sz w:val="28"/>
          <w:szCs w:val="28"/>
        </w:rPr>
      </w:pPr>
      <w:r w:rsidRPr="001A36BC">
        <w:rPr>
          <w:sz w:val="28"/>
          <w:szCs w:val="28"/>
        </w:rPr>
        <w:t xml:space="preserve">Исполнение по Госпрограмме составило 375 782,0 тыс. рублей или 85,1% от направленных бюджетных ассигнований. По информации ответственного исполнителя Госпрограммы большинство мероприятий Госпрограммы планируются к выполнению в 4 квартале 2021 года, в том числе мероприятия подпрограммы </w:t>
      </w:r>
      <w:r w:rsidRPr="001A36BC">
        <w:rPr>
          <w:color w:val="000000" w:themeColor="text1"/>
          <w:sz w:val="28"/>
          <w:szCs w:val="28"/>
        </w:rPr>
        <w:t>«Развитие социальной инфраструктуры» на общую сумму 398 146,8 тыс. рублей, включающие в себя:</w:t>
      </w:r>
    </w:p>
    <w:p w:rsidR="003D294E" w:rsidRPr="001A36BC" w:rsidRDefault="003D294E" w:rsidP="001A36BC">
      <w:pPr>
        <w:pStyle w:val="af8"/>
        <w:ind w:firstLine="709"/>
        <w:jc w:val="both"/>
        <w:rPr>
          <w:sz w:val="28"/>
          <w:szCs w:val="28"/>
        </w:rPr>
      </w:pPr>
      <w:r w:rsidRPr="001A36BC">
        <w:rPr>
          <w:sz w:val="28"/>
          <w:szCs w:val="28"/>
        </w:rPr>
        <w:t>- проведение ремонтных работ в одном государственном учреждении культуры, 12 муниципальных учреждениях культуры;</w:t>
      </w:r>
    </w:p>
    <w:p w:rsidR="003D294E" w:rsidRPr="001A36BC" w:rsidRDefault="003D294E" w:rsidP="001A36BC">
      <w:pPr>
        <w:pStyle w:val="af8"/>
        <w:ind w:firstLine="709"/>
        <w:jc w:val="both"/>
        <w:rPr>
          <w:sz w:val="28"/>
          <w:szCs w:val="28"/>
        </w:rPr>
      </w:pPr>
      <w:r w:rsidRPr="001A36BC">
        <w:rPr>
          <w:sz w:val="28"/>
          <w:szCs w:val="28"/>
        </w:rPr>
        <w:t xml:space="preserve">- приобретение и установка двух модульных зданий центров культуры и досуга в </w:t>
      </w:r>
      <w:proofErr w:type="spellStart"/>
      <w:r w:rsidRPr="001A36BC">
        <w:rPr>
          <w:sz w:val="28"/>
          <w:szCs w:val="28"/>
        </w:rPr>
        <w:t>с.Новое</w:t>
      </w:r>
      <w:proofErr w:type="spellEnd"/>
      <w:r w:rsidRPr="001A36BC">
        <w:rPr>
          <w:sz w:val="28"/>
          <w:szCs w:val="28"/>
        </w:rPr>
        <w:t xml:space="preserve"> Чаплино и </w:t>
      </w:r>
      <w:proofErr w:type="spellStart"/>
      <w:r w:rsidRPr="001A36BC">
        <w:rPr>
          <w:sz w:val="28"/>
          <w:szCs w:val="28"/>
        </w:rPr>
        <w:t>с.Янракыннот</w:t>
      </w:r>
      <w:proofErr w:type="spellEnd"/>
      <w:r w:rsidRPr="001A36BC">
        <w:rPr>
          <w:sz w:val="28"/>
          <w:szCs w:val="28"/>
        </w:rPr>
        <w:t>;</w:t>
      </w:r>
    </w:p>
    <w:p w:rsidR="003D294E" w:rsidRPr="001A36BC" w:rsidRDefault="003D294E" w:rsidP="001A36BC">
      <w:pPr>
        <w:pStyle w:val="af8"/>
        <w:ind w:firstLine="709"/>
        <w:jc w:val="both"/>
        <w:rPr>
          <w:sz w:val="28"/>
          <w:szCs w:val="28"/>
        </w:rPr>
      </w:pPr>
      <w:r w:rsidRPr="001A36BC">
        <w:rPr>
          <w:sz w:val="28"/>
          <w:szCs w:val="28"/>
        </w:rPr>
        <w:t xml:space="preserve">- строительство объектов «Центр культурного развития в </w:t>
      </w:r>
      <w:proofErr w:type="spellStart"/>
      <w:r w:rsidRPr="001A36BC">
        <w:rPr>
          <w:sz w:val="28"/>
          <w:szCs w:val="28"/>
        </w:rPr>
        <w:t>г.Певек</w:t>
      </w:r>
      <w:proofErr w:type="spellEnd"/>
      <w:r w:rsidRPr="001A36BC">
        <w:rPr>
          <w:sz w:val="28"/>
          <w:szCs w:val="28"/>
        </w:rPr>
        <w:t xml:space="preserve">» и «Многофункциональная спортивная площадка с искусственным покрытием в </w:t>
      </w:r>
      <w:proofErr w:type="spellStart"/>
      <w:r w:rsidRPr="001A36BC">
        <w:rPr>
          <w:sz w:val="28"/>
          <w:szCs w:val="28"/>
        </w:rPr>
        <w:t>г.Билибино</w:t>
      </w:r>
      <w:proofErr w:type="spellEnd"/>
      <w:r w:rsidRPr="001A36BC">
        <w:rPr>
          <w:sz w:val="28"/>
          <w:szCs w:val="28"/>
        </w:rPr>
        <w:t>».</w:t>
      </w:r>
    </w:p>
    <w:p w:rsidR="003D294E" w:rsidRPr="001A36BC" w:rsidRDefault="003D294E" w:rsidP="001A36BC">
      <w:pPr>
        <w:ind w:firstLine="709"/>
        <w:jc w:val="both"/>
        <w:rPr>
          <w:sz w:val="28"/>
          <w:szCs w:val="28"/>
        </w:rPr>
      </w:pPr>
      <w:r w:rsidRPr="001A36BC">
        <w:rPr>
          <w:sz w:val="28"/>
          <w:szCs w:val="28"/>
        </w:rPr>
        <w:t xml:space="preserve">Оценка рисков невыполнения (не полного выполнения) 10 мероприятий пяти подпрограмм составляет 68 115,7 тыс. рублей или 6,7% утвержденных СБР ассигнований, из них наибольшие риски приходятся на мероприятия подпрограмм </w:t>
      </w:r>
      <w:r w:rsidRPr="001A36BC">
        <w:rPr>
          <w:color w:val="000000"/>
          <w:sz w:val="28"/>
          <w:szCs w:val="28"/>
        </w:rPr>
        <w:t>«Поддержка физической культуры и спорта»</w:t>
      </w:r>
      <w:r w:rsidRPr="001A36BC">
        <w:rPr>
          <w:sz w:val="28"/>
          <w:szCs w:val="28"/>
        </w:rPr>
        <w:t xml:space="preserve"> (16 904,7 тыс. рублей или 23,2% от утвержденных СБР бюджетных ассигнований), «Обеспечение государственных гарантий и развитие современной инфраструктуры культуры, спорта и туризма» (13 890,5 тыс. рублей или 19,8%)  и «</w:t>
      </w:r>
      <w:r w:rsidRPr="001A36BC">
        <w:rPr>
          <w:color w:val="000000"/>
          <w:sz w:val="28"/>
          <w:szCs w:val="28"/>
        </w:rPr>
        <w:t>Поддержка туризма</w:t>
      </w:r>
      <w:r w:rsidRPr="001A36BC">
        <w:rPr>
          <w:sz w:val="28"/>
          <w:szCs w:val="28"/>
        </w:rPr>
        <w:t>» (1 137,9 тыс. рублей или 10,9%).</w:t>
      </w:r>
    </w:p>
    <w:p w:rsidR="003D294E" w:rsidRPr="001A36BC" w:rsidRDefault="003D294E" w:rsidP="001A36BC">
      <w:pPr>
        <w:ind w:firstLine="708"/>
        <w:jc w:val="both"/>
        <w:rPr>
          <w:b/>
          <w:sz w:val="28"/>
          <w:szCs w:val="28"/>
        </w:rPr>
      </w:pPr>
    </w:p>
    <w:p w:rsidR="003D294E" w:rsidRPr="001A36BC" w:rsidRDefault="003D294E" w:rsidP="001A36BC">
      <w:pPr>
        <w:ind w:firstLine="708"/>
        <w:jc w:val="both"/>
        <w:rPr>
          <w:b/>
          <w:sz w:val="28"/>
          <w:szCs w:val="28"/>
        </w:rPr>
      </w:pPr>
      <w:r w:rsidRPr="001A36BC">
        <w:rPr>
          <w:b/>
          <w:sz w:val="28"/>
          <w:szCs w:val="28"/>
        </w:rPr>
        <w:t>Госпрограмма «Развитие агропромышленного комплекса Чукотского автономного округа»</w:t>
      </w:r>
    </w:p>
    <w:p w:rsidR="003D294E" w:rsidRPr="001A36BC" w:rsidRDefault="003D294E" w:rsidP="001A36BC">
      <w:pPr>
        <w:jc w:val="center"/>
        <w:rPr>
          <w:b/>
          <w:sz w:val="16"/>
          <w:szCs w:val="16"/>
          <w:highlight w:val="yellow"/>
        </w:rPr>
      </w:pPr>
    </w:p>
    <w:p w:rsidR="003D294E" w:rsidRPr="001A36BC" w:rsidRDefault="003D294E" w:rsidP="001A36BC">
      <w:pPr>
        <w:autoSpaceDE w:val="0"/>
        <w:autoSpaceDN w:val="0"/>
        <w:adjustRightInd w:val="0"/>
        <w:ind w:firstLine="708"/>
        <w:jc w:val="both"/>
        <w:rPr>
          <w:sz w:val="28"/>
          <w:szCs w:val="28"/>
        </w:rPr>
      </w:pPr>
      <w:r w:rsidRPr="001A36BC">
        <w:rPr>
          <w:sz w:val="28"/>
          <w:szCs w:val="28"/>
        </w:rPr>
        <w:t>Объем финансовых ресурсов, предусмотренный Госпрограммой на ее реализацию в 2021 году, составляет 2 750 809,8 тыс. рублей (без учета средства внебюджетных источников (предприятий агропромышленного комплекса – 27 652,6 тыс. рублей), что не соответствует объемам, предусмотренным СБР (3 066 697,7 тыс. рублей).</w:t>
      </w:r>
    </w:p>
    <w:p w:rsidR="003D294E" w:rsidRPr="001A36BC" w:rsidRDefault="003D294E" w:rsidP="001A36BC">
      <w:pPr>
        <w:ind w:firstLine="709"/>
        <w:jc w:val="both"/>
        <w:rPr>
          <w:color w:val="000000" w:themeColor="text1"/>
          <w:sz w:val="28"/>
          <w:szCs w:val="28"/>
        </w:rPr>
      </w:pPr>
      <w:r w:rsidRPr="001A36BC">
        <w:rPr>
          <w:sz w:val="28"/>
          <w:szCs w:val="28"/>
        </w:rPr>
        <w:t xml:space="preserve">В отчетном периоде </w:t>
      </w:r>
      <w:r w:rsidRPr="001A36BC">
        <w:rPr>
          <w:color w:val="000000" w:themeColor="text1"/>
          <w:sz w:val="28"/>
          <w:szCs w:val="28"/>
        </w:rPr>
        <w:t xml:space="preserve">на реализацию Госпрограммы направлено бюджетных ассигнований в сумме </w:t>
      </w:r>
      <w:r w:rsidRPr="001A36BC">
        <w:rPr>
          <w:sz w:val="28"/>
          <w:szCs w:val="28"/>
        </w:rPr>
        <w:t xml:space="preserve">2 302 266,8 тыс. рублей или 75,1% утвержденных </w:t>
      </w:r>
      <w:r w:rsidRPr="001A36BC">
        <w:rPr>
          <w:color w:val="000000" w:themeColor="text1"/>
          <w:sz w:val="28"/>
          <w:szCs w:val="28"/>
        </w:rPr>
        <w:t xml:space="preserve">сводной бюджетной росписью ассигнований (таблица №5), из них 102 057,5 тыс. рублей на реализацию в 2022 году мероприятия </w:t>
      </w:r>
      <w:r w:rsidRPr="001A36BC">
        <w:rPr>
          <w:sz w:val="28"/>
          <w:szCs w:val="28"/>
        </w:rPr>
        <w:t xml:space="preserve">«Субсидии на финансовое обеспечение затрат на приобретение, доставку и монтаж модульного завода по глубокой переработке продукции и утилизации отходов морского зверобойного промысла </w:t>
      </w:r>
      <w:r w:rsidRPr="001A36BC">
        <w:rPr>
          <w:sz w:val="28"/>
          <w:szCs w:val="28"/>
        </w:rPr>
        <w:lastRenderedPageBreak/>
        <w:t xml:space="preserve">в с. </w:t>
      </w:r>
      <w:proofErr w:type="spellStart"/>
      <w:r w:rsidRPr="001A36BC">
        <w:rPr>
          <w:sz w:val="28"/>
          <w:szCs w:val="28"/>
        </w:rPr>
        <w:t>Лорино</w:t>
      </w:r>
      <w:proofErr w:type="spellEnd"/>
      <w:r w:rsidRPr="001A36BC">
        <w:rPr>
          <w:sz w:val="28"/>
          <w:szCs w:val="28"/>
        </w:rPr>
        <w:t xml:space="preserve"> для организаций, осуществляющих традиционную хозяйственную деятельность» подпрограммы «Развитие традиционных видов промыслов»</w:t>
      </w:r>
      <w:r w:rsidRPr="001A36BC">
        <w:rPr>
          <w:color w:val="000000" w:themeColor="text1"/>
          <w:sz w:val="28"/>
          <w:szCs w:val="28"/>
        </w:rPr>
        <w:t xml:space="preserve">. </w:t>
      </w:r>
    </w:p>
    <w:p w:rsidR="003D294E" w:rsidRPr="001A36BC" w:rsidRDefault="003D294E" w:rsidP="001A36BC">
      <w:pPr>
        <w:ind w:firstLine="709"/>
        <w:jc w:val="both"/>
        <w:rPr>
          <w:color w:val="000000" w:themeColor="text1"/>
          <w:sz w:val="28"/>
          <w:szCs w:val="28"/>
        </w:rPr>
      </w:pP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t>Таблица №5</w:t>
      </w:r>
    </w:p>
    <w:tbl>
      <w:tblPr>
        <w:tblW w:w="9787" w:type="dxa"/>
        <w:tblInd w:w="-147" w:type="dxa"/>
        <w:tblLayout w:type="fixed"/>
        <w:tblLook w:val="04A0" w:firstRow="1" w:lastRow="0" w:firstColumn="1" w:lastColumn="0" w:noHBand="0" w:noVBand="1"/>
      </w:tblPr>
      <w:tblGrid>
        <w:gridCol w:w="2735"/>
        <w:gridCol w:w="1007"/>
        <w:gridCol w:w="1007"/>
        <w:gridCol w:w="720"/>
        <w:gridCol w:w="1007"/>
        <w:gridCol w:w="720"/>
        <w:gridCol w:w="1007"/>
        <w:gridCol w:w="720"/>
        <w:gridCol w:w="864"/>
      </w:tblGrid>
      <w:tr w:rsidR="003D294E" w:rsidRPr="001A36BC" w:rsidTr="00300448">
        <w:trPr>
          <w:trHeight w:val="214"/>
          <w:tblHeader/>
        </w:trPr>
        <w:tc>
          <w:tcPr>
            <w:tcW w:w="2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w:t>
            </w:r>
          </w:p>
          <w:p w:rsidR="003D294E" w:rsidRPr="001A36BC" w:rsidRDefault="003D294E" w:rsidP="001A36BC">
            <w:pPr>
              <w:jc w:val="center"/>
              <w:rPr>
                <w:color w:val="000000"/>
                <w:sz w:val="15"/>
                <w:szCs w:val="15"/>
              </w:rPr>
            </w:pPr>
            <w:r w:rsidRPr="001A36BC">
              <w:rPr>
                <w:color w:val="000000"/>
                <w:sz w:val="15"/>
                <w:szCs w:val="15"/>
              </w:rPr>
              <w:t xml:space="preserve"> (ф. 0503117)</w:t>
            </w:r>
          </w:p>
        </w:tc>
        <w:tc>
          <w:tcPr>
            <w:tcW w:w="3454"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Риски </w:t>
            </w:r>
          </w:p>
          <w:p w:rsidR="003D294E" w:rsidRPr="001A36BC" w:rsidRDefault="003D294E" w:rsidP="001A36BC">
            <w:pPr>
              <w:jc w:val="center"/>
              <w:rPr>
                <w:color w:val="000000"/>
                <w:sz w:val="15"/>
                <w:szCs w:val="15"/>
              </w:rPr>
            </w:pPr>
            <w:r w:rsidRPr="001A36BC">
              <w:rPr>
                <w:color w:val="000000"/>
                <w:sz w:val="15"/>
                <w:szCs w:val="15"/>
              </w:rPr>
              <w:t>(оценка)</w:t>
            </w:r>
          </w:p>
        </w:tc>
      </w:tr>
      <w:tr w:rsidR="003D294E" w:rsidRPr="001A36BC" w:rsidTr="00300448">
        <w:trPr>
          <w:trHeight w:val="214"/>
          <w:tblHeader/>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2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72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31"/>
          <w:tblHeader/>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575"/>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отрасли животноводства, переработки и реализации продукции животноводства</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1 435 294,8</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946 247,8</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65,9</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757 954,5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80,1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820 967,8</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86,8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21 446,6   </w:t>
            </w:r>
          </w:p>
        </w:tc>
      </w:tr>
      <w:tr w:rsidR="003D294E" w:rsidRPr="001A36BC" w:rsidTr="00300448">
        <w:trPr>
          <w:trHeight w:val="388"/>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традиционных видов промыслов</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437 751,2</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317 862,0</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72,6</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197 739,3</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62,2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197 739,3</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62,2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402"/>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пищевой, перерабатывающей промышленности и торговли</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883 882,3</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832 570,1</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94,2</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64 940,5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7,8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481 995,0</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57,9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388"/>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Комплексное развитие сельских территорий</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35 189,6</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11 214,7</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31,9</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2 005,7</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17,9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3 701,2</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33,0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23 957,0   </w:t>
            </w:r>
          </w:p>
        </w:tc>
      </w:tr>
      <w:tr w:rsidR="003D294E" w:rsidRPr="001A36BC" w:rsidTr="00300448">
        <w:trPr>
          <w:trHeight w:val="280"/>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Обеспечение кадрового потенциала АПК</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14 566,9</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11 308,2</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77,6</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11 308,2</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11 308,2</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142"/>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растениеводства</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38 779,9</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35 359,9</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91,2</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13 099,3</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37,0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13 099,3</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37,0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373"/>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 xml:space="preserve">Поддержка </w:t>
            </w:r>
            <w:proofErr w:type="spellStart"/>
            <w:r w:rsidRPr="001A36BC">
              <w:rPr>
                <w:color w:val="000000"/>
                <w:sz w:val="15"/>
                <w:szCs w:val="15"/>
              </w:rPr>
              <w:t>сельхозкооперации</w:t>
            </w:r>
            <w:proofErr w:type="spellEnd"/>
            <w:r w:rsidRPr="001A36BC">
              <w:rPr>
                <w:color w:val="000000"/>
                <w:sz w:val="15"/>
                <w:szCs w:val="15"/>
              </w:rPr>
              <w:t xml:space="preserve"> и малых форм хозяйствования</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53 480,3</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47 854,8</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89,5</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9 334,5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19,5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9 334,5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19,5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383"/>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Социальная поддержка работников АПК</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13 420,0</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5 501,7</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41,0</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5 501,7</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5 501,7</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312"/>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инфраструктуры сельского хозяйства и АПК</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24 700,0</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0,0</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sz w:val="15"/>
                <w:szCs w:val="15"/>
              </w:rPr>
            </w:pPr>
            <w:r w:rsidRPr="001A36BC">
              <w:rPr>
                <w:sz w:val="15"/>
                <w:szCs w:val="15"/>
              </w:rPr>
              <w:t>2 288,5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5"/>
                <w:szCs w:val="15"/>
              </w:rPr>
            </w:pPr>
            <w:r w:rsidRPr="001A36BC">
              <w:rPr>
                <w:sz w:val="15"/>
                <w:szCs w:val="15"/>
              </w:rPr>
              <w:t xml:space="preserve">         -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sz w:val="16"/>
                <w:szCs w:val="16"/>
              </w:rPr>
            </w:pPr>
            <w:r w:rsidRPr="001A36BC">
              <w:rPr>
                <w:sz w:val="16"/>
                <w:szCs w:val="16"/>
              </w:rPr>
              <w:t>2 288,5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356"/>
        </w:trPr>
        <w:tc>
          <w:tcPr>
            <w:tcW w:w="273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Обеспечение деятельности госорганов и подведомственных учреждений</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129 632,7</w:t>
            </w:r>
          </w:p>
        </w:tc>
        <w:tc>
          <w:tcPr>
            <w:tcW w:w="100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94 347,6</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72,8</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94 347,6</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94 347,6</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200"/>
        </w:trPr>
        <w:tc>
          <w:tcPr>
            <w:tcW w:w="273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3 066 697,7   </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2 302 266,8   </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75,1</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1 158 520,0   </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50,3   </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1 640 283,1   </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    71,2   </w:t>
            </w:r>
          </w:p>
        </w:tc>
        <w:tc>
          <w:tcPr>
            <w:tcW w:w="8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45 403,6   </w:t>
            </w:r>
          </w:p>
        </w:tc>
      </w:tr>
    </w:tbl>
    <w:p w:rsidR="003D294E" w:rsidRPr="001A36BC" w:rsidRDefault="003D294E" w:rsidP="001A36BC">
      <w:pPr>
        <w:ind w:firstLine="697"/>
        <w:jc w:val="both"/>
        <w:rPr>
          <w:b/>
          <w:i/>
          <w:sz w:val="28"/>
          <w:szCs w:val="28"/>
        </w:rPr>
      </w:pPr>
    </w:p>
    <w:p w:rsidR="003D294E" w:rsidRPr="001A36BC" w:rsidRDefault="003D294E" w:rsidP="001A36BC">
      <w:pPr>
        <w:ind w:firstLine="697"/>
        <w:jc w:val="both"/>
        <w:rPr>
          <w:sz w:val="28"/>
          <w:szCs w:val="28"/>
        </w:rPr>
      </w:pPr>
      <w:r w:rsidRPr="001A36BC">
        <w:rPr>
          <w:sz w:val="28"/>
          <w:szCs w:val="28"/>
        </w:rPr>
        <w:t>На реализацию мероприятий семи подпрограмм Госпрограммы в отчетном периоде направлены бюджетные ассигнования на уровне 65,9 - 94,2% от утвержденных СБР бюджетных ассигнований.</w:t>
      </w:r>
    </w:p>
    <w:p w:rsidR="003D294E" w:rsidRPr="001A36BC" w:rsidRDefault="003D294E" w:rsidP="001A36BC">
      <w:pPr>
        <w:ind w:firstLine="697"/>
        <w:jc w:val="both"/>
        <w:rPr>
          <w:sz w:val="28"/>
          <w:szCs w:val="28"/>
        </w:rPr>
      </w:pPr>
      <w:r w:rsidRPr="001A36BC">
        <w:rPr>
          <w:sz w:val="28"/>
          <w:szCs w:val="28"/>
        </w:rPr>
        <w:t>На реализацию мероприятий подпрограммы «Социальная поддержка работников агропромышленного комплекса» направлено 5 501,7 тыс. рублей или 41,0% утвержденных СБР ассигнований, выполнение составило 100% полученного финансирования. Реализация мероприятий подпрограммы на общую сумму 6 665,0 тыс. рублей планируется в 4 квартале 2021 года.</w:t>
      </w:r>
    </w:p>
    <w:p w:rsidR="003D294E" w:rsidRPr="001A36BC" w:rsidRDefault="003D294E" w:rsidP="001A36BC">
      <w:pPr>
        <w:ind w:firstLine="697"/>
        <w:jc w:val="both"/>
        <w:rPr>
          <w:sz w:val="28"/>
          <w:szCs w:val="28"/>
        </w:rPr>
      </w:pPr>
      <w:r w:rsidRPr="001A36BC">
        <w:rPr>
          <w:sz w:val="28"/>
          <w:szCs w:val="28"/>
        </w:rPr>
        <w:t>В рамках подпрограммы «Комплексное развитие сельских территорий» из окружного бюджета направлено 9 519,2 тыс. рублей на предоставление субсидий на улучшение жилищных условий граждан, проживающих на сельских территориях и 1 695,5 тыс. рублей на благоустройство сельских территорий. По информации ответственного исполнителя, в 2021 году не будет реализовываться мероприятие подпрограммы «Субсидии на строительство жилья, предоставляемого гражданам по договору найма жилого помещения» с утвержденным объемом финансирования 17 564,0 тыс. рублей (49,9%).</w:t>
      </w:r>
    </w:p>
    <w:p w:rsidR="003D294E" w:rsidRPr="001A36BC" w:rsidRDefault="003D294E" w:rsidP="001A36BC">
      <w:pPr>
        <w:pStyle w:val="af8"/>
        <w:ind w:firstLine="709"/>
        <w:jc w:val="both"/>
        <w:rPr>
          <w:sz w:val="28"/>
          <w:szCs w:val="28"/>
        </w:rPr>
      </w:pPr>
      <w:r w:rsidRPr="001A36BC">
        <w:rPr>
          <w:sz w:val="28"/>
          <w:szCs w:val="28"/>
        </w:rPr>
        <w:t xml:space="preserve">Исполнение по Госпрограмме по данным Счетной палаты составило 1 640 283,1 тыс. рублей или 71,2% от направленных бюджетных ассигнований, что не соответствует данным Отчета (1 158 520,0 тыс. рублей). </w:t>
      </w:r>
    </w:p>
    <w:p w:rsidR="003D294E" w:rsidRPr="001A36BC" w:rsidRDefault="003D294E" w:rsidP="001A36BC">
      <w:pPr>
        <w:pStyle w:val="af8"/>
        <w:ind w:firstLine="709"/>
        <w:jc w:val="both"/>
        <w:rPr>
          <w:sz w:val="28"/>
          <w:szCs w:val="28"/>
        </w:rPr>
      </w:pPr>
      <w:r w:rsidRPr="001A36BC">
        <w:rPr>
          <w:sz w:val="28"/>
          <w:szCs w:val="28"/>
        </w:rPr>
        <w:t xml:space="preserve">По информации ответственного исполнителя Госпрограммы 13 мероприятий по семи подпрограммам на общую сумму 100 287,5 тыс. рублей планируются к финансированию и выполнению в 4 квартале 2021 года. </w:t>
      </w:r>
    </w:p>
    <w:p w:rsidR="003D294E" w:rsidRPr="001A36BC" w:rsidRDefault="003D294E" w:rsidP="001A36BC">
      <w:pPr>
        <w:ind w:firstLine="700"/>
        <w:jc w:val="both"/>
        <w:rPr>
          <w:sz w:val="28"/>
          <w:szCs w:val="28"/>
        </w:rPr>
      </w:pPr>
      <w:r w:rsidRPr="001A36BC">
        <w:rPr>
          <w:sz w:val="28"/>
          <w:szCs w:val="28"/>
        </w:rPr>
        <w:lastRenderedPageBreak/>
        <w:t>В рамках подпрограммы «Развитие инфраструктуры сельского хозяйства и агропромышленного комплекса» предусмотрена реализация четырёх мероприятий:</w:t>
      </w:r>
    </w:p>
    <w:p w:rsidR="003D294E" w:rsidRPr="001A36BC" w:rsidRDefault="003D294E" w:rsidP="001A36BC">
      <w:pPr>
        <w:ind w:firstLine="700"/>
        <w:jc w:val="both"/>
        <w:rPr>
          <w:sz w:val="28"/>
          <w:szCs w:val="28"/>
        </w:rPr>
      </w:pPr>
      <w:r w:rsidRPr="001A36BC">
        <w:rPr>
          <w:sz w:val="28"/>
          <w:szCs w:val="28"/>
        </w:rPr>
        <w:t xml:space="preserve">- «Проведение ремонтных работ в государственных учреждениях ветеринарии» (утверждено СБР 8 000,0 тыс. рублей), «Строительство объекта «Окружная ветеринарная лаборатория в </w:t>
      </w:r>
      <w:proofErr w:type="spellStart"/>
      <w:r w:rsidRPr="001A36BC">
        <w:rPr>
          <w:sz w:val="28"/>
          <w:szCs w:val="28"/>
        </w:rPr>
        <w:t>г.Анадырь</w:t>
      </w:r>
      <w:proofErr w:type="spellEnd"/>
      <w:r w:rsidRPr="001A36BC">
        <w:rPr>
          <w:sz w:val="28"/>
          <w:szCs w:val="28"/>
        </w:rPr>
        <w:t>» (16 700,0 тыс. рублей), исполнение которых планируется в 4 квартале текущего года;</w:t>
      </w:r>
    </w:p>
    <w:p w:rsidR="003D294E" w:rsidRPr="001A36BC" w:rsidRDefault="003D294E" w:rsidP="001A36BC">
      <w:pPr>
        <w:ind w:firstLine="700"/>
        <w:jc w:val="both"/>
        <w:rPr>
          <w:sz w:val="28"/>
          <w:szCs w:val="28"/>
        </w:rPr>
      </w:pPr>
      <w:r w:rsidRPr="001A36BC">
        <w:rPr>
          <w:sz w:val="28"/>
          <w:szCs w:val="28"/>
        </w:rPr>
        <w:t>- Строительство объектов «Пищевой производственный комплекс» в г. Анадырь» (140 000,0 тыс. рублей) и «Птицефабрика в с. Лаврентия» (56 520,0 тыс. рублей). На осуществления капитальных вложений в данные объекты капитального строительства в 2020 году из окружного бюджета были направлены субсидии.  Окончание срока строительства и ввода объектов в эксплуатацию – 2021 год. По данным Департамента сельского хозяйства и продовольствия по состоянию на 1 октября 2021 фактическое выполнение работ по объекту «Птицефабрика в с. Лаврентия» отсутствует, по объекту «Пищевой производственный комплекс» в г. Анадырь» составляет 2 288,5 тыс. рублей.</w:t>
      </w:r>
    </w:p>
    <w:p w:rsidR="003D294E" w:rsidRPr="001A36BC" w:rsidRDefault="003D294E" w:rsidP="001A36BC">
      <w:pPr>
        <w:ind w:firstLine="709"/>
        <w:jc w:val="both"/>
        <w:rPr>
          <w:sz w:val="28"/>
          <w:szCs w:val="28"/>
        </w:rPr>
      </w:pPr>
      <w:r w:rsidRPr="001A36BC">
        <w:rPr>
          <w:sz w:val="28"/>
          <w:szCs w:val="28"/>
        </w:rPr>
        <w:t xml:space="preserve">Оценка рисков невыполнения (не полного выполнения) шести мероприятий двух подпрограмм составляет 45 403,6 тыс. рублей или 1,4% утвержденных СБР ассигнований, из них наибольшие риски приходятся на мероприятия подпрограммы </w:t>
      </w:r>
      <w:r w:rsidRPr="001A36BC">
        <w:rPr>
          <w:color w:val="000000"/>
          <w:sz w:val="28"/>
          <w:szCs w:val="28"/>
        </w:rPr>
        <w:t>«Комплексное развитие сельских территорий»</w:t>
      </w:r>
      <w:r w:rsidRPr="001A36BC">
        <w:rPr>
          <w:sz w:val="28"/>
          <w:szCs w:val="28"/>
        </w:rPr>
        <w:t xml:space="preserve"> (23 957,0 тыс. рублей или 68,1% от утвержденных СБР бюджетных ассигнований). </w:t>
      </w:r>
    </w:p>
    <w:p w:rsidR="003D294E" w:rsidRPr="001A36BC" w:rsidRDefault="003D294E" w:rsidP="001A36BC">
      <w:pPr>
        <w:ind w:firstLine="697"/>
        <w:jc w:val="both"/>
        <w:rPr>
          <w:b/>
          <w:sz w:val="16"/>
          <w:szCs w:val="16"/>
          <w:highlight w:val="yellow"/>
        </w:rPr>
      </w:pPr>
    </w:p>
    <w:p w:rsidR="003D294E" w:rsidRPr="001A36BC" w:rsidRDefault="003D294E" w:rsidP="001A36BC">
      <w:pPr>
        <w:ind w:firstLine="709"/>
        <w:jc w:val="both"/>
        <w:rPr>
          <w:b/>
          <w:sz w:val="28"/>
          <w:szCs w:val="28"/>
        </w:rPr>
      </w:pPr>
      <w:r w:rsidRPr="001A36BC">
        <w:rPr>
          <w:b/>
          <w:sz w:val="28"/>
          <w:szCs w:val="28"/>
        </w:rPr>
        <w:t>Госпрограмма «Информационное общество Чукотского автономного округа»</w:t>
      </w:r>
    </w:p>
    <w:p w:rsidR="003D294E" w:rsidRPr="001A36BC" w:rsidRDefault="003D294E" w:rsidP="001A36BC">
      <w:pPr>
        <w:pStyle w:val="af8"/>
        <w:ind w:firstLine="709"/>
        <w:jc w:val="both"/>
        <w:rPr>
          <w:sz w:val="28"/>
          <w:szCs w:val="28"/>
        </w:rPr>
      </w:pPr>
      <w:r w:rsidRPr="001A36BC">
        <w:rPr>
          <w:sz w:val="28"/>
          <w:szCs w:val="28"/>
        </w:rPr>
        <w:t xml:space="preserve">Объем финансовых ресурсов Госпрограммы на 2021 год установлен в сумме 441 038,9 тыс. рублей, что не соответствует объему бюджетных ассигнований, предусмотренному СБР (591 471,6 тыс. рублей). </w:t>
      </w:r>
    </w:p>
    <w:p w:rsidR="003D294E" w:rsidRPr="001A36BC" w:rsidRDefault="003D294E" w:rsidP="001A36BC">
      <w:pPr>
        <w:pStyle w:val="af8"/>
        <w:ind w:firstLine="709"/>
        <w:jc w:val="both"/>
        <w:rPr>
          <w:sz w:val="28"/>
          <w:szCs w:val="28"/>
        </w:rPr>
      </w:pPr>
      <w:r w:rsidRPr="001A36BC">
        <w:rPr>
          <w:sz w:val="28"/>
          <w:szCs w:val="28"/>
        </w:rPr>
        <w:t>Н</w:t>
      </w:r>
      <w:r w:rsidRPr="001A36BC">
        <w:rPr>
          <w:color w:val="000000" w:themeColor="text1"/>
          <w:sz w:val="28"/>
          <w:szCs w:val="28"/>
        </w:rPr>
        <w:t>а реализацию Госпрограммы из окружного бюджета направлено</w:t>
      </w:r>
      <w:r w:rsidRPr="001A36BC">
        <w:rPr>
          <w:sz w:val="28"/>
          <w:szCs w:val="28"/>
        </w:rPr>
        <w:t xml:space="preserve"> в отчетном периоде 412 184,5 тыс. рублей или 69,7% </w:t>
      </w:r>
      <w:r w:rsidRPr="001A36BC">
        <w:rPr>
          <w:color w:val="000000" w:themeColor="text1"/>
          <w:sz w:val="28"/>
          <w:szCs w:val="28"/>
        </w:rPr>
        <w:t xml:space="preserve">от утвержденных СБР ассигнований. </w:t>
      </w:r>
      <w:r w:rsidRPr="001A36BC">
        <w:rPr>
          <w:sz w:val="28"/>
          <w:szCs w:val="28"/>
        </w:rPr>
        <w:t>Выполнение составило 100% от направленного объема бюджетных ассигнований (таблица №6).</w:t>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00D60C51" w:rsidRPr="001A36BC">
        <w:rPr>
          <w:sz w:val="28"/>
          <w:szCs w:val="28"/>
          <w:lang w:val="en-US"/>
        </w:rPr>
        <w:t xml:space="preserve">                                                                                                       </w:t>
      </w:r>
      <w:r w:rsidRPr="001A36BC">
        <w:rPr>
          <w:sz w:val="28"/>
          <w:szCs w:val="28"/>
        </w:rPr>
        <w:t>Таблица№6</w:t>
      </w:r>
    </w:p>
    <w:tbl>
      <w:tblPr>
        <w:tblW w:w="9666" w:type="dxa"/>
        <w:tblLook w:val="04A0" w:firstRow="1" w:lastRow="0" w:firstColumn="1" w:lastColumn="0" w:noHBand="0" w:noVBand="1"/>
      </w:tblPr>
      <w:tblGrid>
        <w:gridCol w:w="3090"/>
        <w:gridCol w:w="1106"/>
        <w:gridCol w:w="1064"/>
        <w:gridCol w:w="961"/>
        <w:gridCol w:w="980"/>
        <w:gridCol w:w="732"/>
        <w:gridCol w:w="980"/>
        <w:gridCol w:w="753"/>
      </w:tblGrid>
      <w:tr w:rsidR="003D294E" w:rsidRPr="001A36BC" w:rsidTr="00300448">
        <w:trPr>
          <w:trHeight w:val="248"/>
        </w:trPr>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20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445"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r>
      <w:tr w:rsidR="003D294E" w:rsidRPr="001A36BC" w:rsidTr="00300448">
        <w:trPr>
          <w:trHeight w:val="248"/>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732"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r>
      <w:tr w:rsidR="003D294E" w:rsidRPr="001A36BC" w:rsidTr="00300448">
        <w:trPr>
          <w:trHeight w:val="438"/>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96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98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98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5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r>
      <w:tr w:rsidR="003D294E" w:rsidRPr="001A36BC" w:rsidTr="00300448">
        <w:trPr>
          <w:trHeight w:val="413"/>
        </w:trPr>
        <w:tc>
          <w:tcPr>
            <w:tcW w:w="3090"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Развитие информационного общества и электронного правительства</w:t>
            </w:r>
          </w:p>
        </w:tc>
        <w:tc>
          <w:tcPr>
            <w:tcW w:w="11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50 432,6</w:t>
            </w:r>
          </w:p>
        </w:tc>
        <w:tc>
          <w:tcPr>
            <w:tcW w:w="106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28 554,1</w:t>
            </w:r>
          </w:p>
        </w:tc>
        <w:tc>
          <w:tcPr>
            <w:tcW w:w="96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56,6</w:t>
            </w:r>
          </w:p>
        </w:tc>
        <w:tc>
          <w:tcPr>
            <w:tcW w:w="98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28 554,1</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28 554,1</w:t>
            </w:r>
          </w:p>
        </w:tc>
        <w:tc>
          <w:tcPr>
            <w:tcW w:w="75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263"/>
        </w:trPr>
        <w:tc>
          <w:tcPr>
            <w:tcW w:w="3090"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Поддержка средств массовой информации</w:t>
            </w:r>
          </w:p>
        </w:tc>
        <w:tc>
          <w:tcPr>
            <w:tcW w:w="11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166 500,0</w:t>
            </w:r>
          </w:p>
        </w:tc>
        <w:tc>
          <w:tcPr>
            <w:tcW w:w="106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126 453,0</w:t>
            </w:r>
          </w:p>
        </w:tc>
        <w:tc>
          <w:tcPr>
            <w:tcW w:w="96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75,9</w:t>
            </w:r>
          </w:p>
        </w:tc>
        <w:tc>
          <w:tcPr>
            <w:tcW w:w="98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126 453,0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126 453,0</w:t>
            </w:r>
          </w:p>
        </w:tc>
        <w:tc>
          <w:tcPr>
            <w:tcW w:w="75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248"/>
        </w:trPr>
        <w:tc>
          <w:tcPr>
            <w:tcW w:w="3090"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Цифровая Чукотка</w:t>
            </w:r>
          </w:p>
        </w:tc>
        <w:tc>
          <w:tcPr>
            <w:tcW w:w="11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287 658,6</w:t>
            </w:r>
          </w:p>
        </w:tc>
        <w:tc>
          <w:tcPr>
            <w:tcW w:w="106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198 935,3</w:t>
            </w:r>
          </w:p>
        </w:tc>
        <w:tc>
          <w:tcPr>
            <w:tcW w:w="96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69,2</w:t>
            </w:r>
          </w:p>
        </w:tc>
        <w:tc>
          <w:tcPr>
            <w:tcW w:w="98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198 935,3</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198 935,3</w:t>
            </w:r>
          </w:p>
        </w:tc>
        <w:tc>
          <w:tcPr>
            <w:tcW w:w="75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300"/>
        </w:trPr>
        <w:tc>
          <w:tcPr>
            <w:tcW w:w="3090"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 xml:space="preserve">Обеспечение деятельности </w:t>
            </w:r>
            <w:proofErr w:type="spellStart"/>
            <w:r w:rsidRPr="001A36BC">
              <w:rPr>
                <w:color w:val="000000"/>
                <w:sz w:val="16"/>
                <w:szCs w:val="16"/>
              </w:rPr>
              <w:t>гос.органов</w:t>
            </w:r>
            <w:proofErr w:type="spellEnd"/>
            <w:r w:rsidRPr="001A36BC">
              <w:rPr>
                <w:color w:val="000000"/>
                <w:sz w:val="16"/>
                <w:szCs w:val="16"/>
              </w:rPr>
              <w:t xml:space="preserve"> и подведомственных учреждений</w:t>
            </w:r>
          </w:p>
        </w:tc>
        <w:tc>
          <w:tcPr>
            <w:tcW w:w="11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86 880,4</w:t>
            </w:r>
          </w:p>
        </w:tc>
        <w:tc>
          <w:tcPr>
            <w:tcW w:w="106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58 242,1</w:t>
            </w:r>
          </w:p>
        </w:tc>
        <w:tc>
          <w:tcPr>
            <w:tcW w:w="96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67,0</w:t>
            </w:r>
          </w:p>
        </w:tc>
        <w:tc>
          <w:tcPr>
            <w:tcW w:w="98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58 242,1</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sz w:val="16"/>
                <w:szCs w:val="16"/>
              </w:rPr>
              <w:t>58 242,1</w:t>
            </w:r>
          </w:p>
        </w:tc>
        <w:tc>
          <w:tcPr>
            <w:tcW w:w="75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248"/>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1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 xml:space="preserve">     591 471,6   </w:t>
            </w:r>
          </w:p>
        </w:tc>
        <w:tc>
          <w:tcPr>
            <w:tcW w:w="106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 xml:space="preserve">    412 184,5   </w:t>
            </w:r>
          </w:p>
        </w:tc>
        <w:tc>
          <w:tcPr>
            <w:tcW w:w="96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69,7</w:t>
            </w:r>
          </w:p>
        </w:tc>
        <w:tc>
          <w:tcPr>
            <w:tcW w:w="98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 xml:space="preserve">  412 184,5   </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100,0   </w:t>
            </w:r>
          </w:p>
        </w:tc>
        <w:tc>
          <w:tcPr>
            <w:tcW w:w="98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 xml:space="preserve">  412 184,5   </w:t>
            </w:r>
          </w:p>
        </w:tc>
        <w:tc>
          <w:tcPr>
            <w:tcW w:w="75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100,0   </w:t>
            </w:r>
          </w:p>
        </w:tc>
      </w:tr>
    </w:tbl>
    <w:p w:rsidR="003D294E" w:rsidRPr="001A36BC" w:rsidRDefault="003D294E" w:rsidP="001A36BC">
      <w:pPr>
        <w:pStyle w:val="af8"/>
        <w:ind w:firstLine="709"/>
        <w:jc w:val="both"/>
        <w:rPr>
          <w:sz w:val="28"/>
          <w:szCs w:val="28"/>
        </w:rPr>
      </w:pPr>
    </w:p>
    <w:p w:rsidR="003D294E" w:rsidRPr="001A36BC" w:rsidRDefault="003D294E" w:rsidP="001A36BC">
      <w:pPr>
        <w:pStyle w:val="af8"/>
        <w:ind w:firstLine="709"/>
        <w:jc w:val="both"/>
        <w:rPr>
          <w:sz w:val="28"/>
          <w:szCs w:val="28"/>
        </w:rPr>
      </w:pPr>
      <w:r w:rsidRPr="001A36BC">
        <w:rPr>
          <w:sz w:val="28"/>
          <w:szCs w:val="28"/>
        </w:rPr>
        <w:t xml:space="preserve">Четыре подпрограммы Государственной программы исполнены на уровне 100% от направленного финансирования. </w:t>
      </w:r>
    </w:p>
    <w:p w:rsidR="003D294E" w:rsidRPr="001A36BC" w:rsidRDefault="003D294E" w:rsidP="001A36BC">
      <w:pPr>
        <w:spacing w:before="80"/>
        <w:ind w:firstLine="709"/>
        <w:jc w:val="both"/>
        <w:rPr>
          <w:b/>
          <w:bCs/>
          <w:sz w:val="28"/>
          <w:szCs w:val="28"/>
        </w:rPr>
      </w:pPr>
      <w:r w:rsidRPr="001A36BC">
        <w:rPr>
          <w:b/>
          <w:bCs/>
          <w:sz w:val="28"/>
          <w:szCs w:val="28"/>
        </w:rPr>
        <w:lastRenderedPageBreak/>
        <w:t>Госпрограмма «Развитие жилищно-коммунального хозяйства и водохозяйственного комплекса Чукотского автономного округа»</w:t>
      </w:r>
    </w:p>
    <w:p w:rsidR="003D294E" w:rsidRPr="001A36BC" w:rsidRDefault="003D294E" w:rsidP="001A36BC">
      <w:pPr>
        <w:autoSpaceDE w:val="0"/>
        <w:autoSpaceDN w:val="0"/>
        <w:adjustRightInd w:val="0"/>
        <w:ind w:firstLine="708"/>
        <w:jc w:val="both"/>
        <w:rPr>
          <w:sz w:val="28"/>
          <w:szCs w:val="28"/>
        </w:rPr>
      </w:pPr>
      <w:r w:rsidRPr="001A36BC">
        <w:rPr>
          <w:sz w:val="28"/>
          <w:szCs w:val="28"/>
        </w:rPr>
        <w:t xml:space="preserve">Паспортом Государственной программы утвержден на 2021 год объем финансового обеспечения на её реализацию в сумме 6 998 059,6 тыс. рублей (1 141 433,3 тыс. рублей – средства федерального бюджета, 5 856 626,3 тыс. рублей – средства окружного бюджета), что не соответствует объему бюджетных ассигнований, утвержденных СБР (7 156 498,3 тыс. рублей). </w:t>
      </w:r>
    </w:p>
    <w:p w:rsidR="003D294E" w:rsidRPr="001A36BC" w:rsidRDefault="003D294E" w:rsidP="001A36BC">
      <w:pPr>
        <w:ind w:firstLine="708"/>
        <w:jc w:val="both"/>
        <w:rPr>
          <w:sz w:val="28"/>
          <w:szCs w:val="28"/>
        </w:rPr>
      </w:pPr>
      <w:r w:rsidRPr="001A36BC">
        <w:rPr>
          <w:sz w:val="28"/>
          <w:szCs w:val="28"/>
        </w:rPr>
        <w:t>За январь-сентябрь текущего года на реализацию мероприятий Госпрограммы направлены бюджетные ассигнования в размере 4 952 972,4 тыс. рублей или 69,2% от плановых назначений (таблица №7).</w:t>
      </w:r>
    </w:p>
    <w:p w:rsidR="003D294E" w:rsidRPr="001A36BC" w:rsidRDefault="003D294E" w:rsidP="001A36BC">
      <w:pPr>
        <w:ind w:firstLine="708"/>
        <w:jc w:val="both"/>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 xml:space="preserve"> Таблица №7</w:t>
      </w:r>
    </w:p>
    <w:tbl>
      <w:tblPr>
        <w:tblW w:w="9652" w:type="dxa"/>
        <w:tblLayout w:type="fixed"/>
        <w:tblLook w:val="04A0" w:firstRow="1" w:lastRow="0" w:firstColumn="1" w:lastColumn="0" w:noHBand="0" w:noVBand="1"/>
      </w:tblPr>
      <w:tblGrid>
        <w:gridCol w:w="2483"/>
        <w:gridCol w:w="1024"/>
        <w:gridCol w:w="1025"/>
        <w:gridCol w:w="731"/>
        <w:gridCol w:w="1025"/>
        <w:gridCol w:w="731"/>
        <w:gridCol w:w="1025"/>
        <w:gridCol w:w="732"/>
        <w:gridCol w:w="876"/>
      </w:tblGrid>
      <w:tr w:rsidR="003D294E" w:rsidRPr="001A36BC" w:rsidTr="00300448">
        <w:trPr>
          <w:trHeight w:val="249"/>
          <w:tblHead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513"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Риски</w:t>
            </w:r>
          </w:p>
          <w:p w:rsidR="003D294E" w:rsidRPr="001A36BC" w:rsidRDefault="003D294E" w:rsidP="001A36BC">
            <w:pPr>
              <w:jc w:val="center"/>
              <w:rPr>
                <w:color w:val="000000"/>
                <w:sz w:val="15"/>
                <w:szCs w:val="15"/>
              </w:rPr>
            </w:pPr>
            <w:r w:rsidRPr="001A36BC">
              <w:rPr>
                <w:color w:val="000000"/>
                <w:sz w:val="15"/>
                <w:szCs w:val="15"/>
              </w:rPr>
              <w:t xml:space="preserve">(оценка) </w:t>
            </w:r>
          </w:p>
        </w:tc>
      </w:tr>
      <w:tr w:rsidR="003D294E" w:rsidRPr="001A36BC" w:rsidTr="00300448">
        <w:trPr>
          <w:trHeight w:val="249"/>
          <w:tblHead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56"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756"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38"/>
          <w:tblHead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368"/>
        </w:trPr>
        <w:tc>
          <w:tcPr>
            <w:tcW w:w="248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Государственная поддержка ЖКХ</w:t>
            </w:r>
          </w:p>
        </w:tc>
        <w:tc>
          <w:tcPr>
            <w:tcW w:w="102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5 845 382,2</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4 778 993,2</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81,8</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4 778 993,2</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4 778 993,2</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7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w:t>
            </w:r>
          </w:p>
        </w:tc>
      </w:tr>
      <w:tr w:rsidR="003D294E" w:rsidRPr="001A36BC" w:rsidTr="00300448">
        <w:trPr>
          <w:trHeight w:val="424"/>
        </w:trPr>
        <w:tc>
          <w:tcPr>
            <w:tcW w:w="248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Развитие водохозяйственного комплекса</w:t>
            </w:r>
          </w:p>
        </w:tc>
        <w:tc>
          <w:tcPr>
            <w:tcW w:w="102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42 623,8</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87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518"/>
        </w:trPr>
        <w:tc>
          <w:tcPr>
            <w:tcW w:w="248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Реализация мероприятий по развитию коммунальной инфраструктуры</w:t>
            </w:r>
          </w:p>
        </w:tc>
        <w:tc>
          <w:tcPr>
            <w:tcW w:w="102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1 241 433,3</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173 979,2</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14,0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173 979,2</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173 979,2</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7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326 446,5   </w:t>
            </w:r>
          </w:p>
        </w:tc>
      </w:tr>
      <w:tr w:rsidR="003D294E" w:rsidRPr="001A36BC" w:rsidTr="00300448">
        <w:trPr>
          <w:trHeight w:val="249"/>
        </w:trPr>
        <w:tc>
          <w:tcPr>
            <w:tcW w:w="248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Чистая вода</w:t>
            </w:r>
          </w:p>
        </w:tc>
        <w:tc>
          <w:tcPr>
            <w:tcW w:w="1024"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27 059,0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87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27 059,0 </w:t>
            </w:r>
          </w:p>
        </w:tc>
      </w:tr>
      <w:tr w:rsidR="003D294E" w:rsidRPr="001A36BC" w:rsidTr="00300448">
        <w:trPr>
          <w:trHeight w:val="249"/>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02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7 156 498,3   </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4 952 972,4   </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69,2</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4 952 972,4   </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100,0   </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4 952 972,4</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100,0   </w:t>
            </w:r>
          </w:p>
        </w:tc>
        <w:tc>
          <w:tcPr>
            <w:tcW w:w="87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353 505,5</w:t>
            </w:r>
          </w:p>
        </w:tc>
      </w:tr>
    </w:tbl>
    <w:p w:rsidR="003D294E" w:rsidRPr="001A36BC" w:rsidRDefault="003D294E" w:rsidP="001A36BC">
      <w:pPr>
        <w:ind w:firstLine="708"/>
        <w:jc w:val="both"/>
        <w:rPr>
          <w:sz w:val="28"/>
          <w:szCs w:val="28"/>
        </w:rPr>
      </w:pPr>
      <w:r w:rsidRPr="001A36BC">
        <w:rPr>
          <w:sz w:val="28"/>
          <w:szCs w:val="28"/>
        </w:rPr>
        <w:t xml:space="preserve"> </w:t>
      </w:r>
    </w:p>
    <w:p w:rsidR="003D294E" w:rsidRPr="001A36BC" w:rsidRDefault="003D294E" w:rsidP="001A36BC">
      <w:pPr>
        <w:ind w:firstLine="709"/>
        <w:jc w:val="both"/>
        <w:rPr>
          <w:sz w:val="28"/>
          <w:szCs w:val="28"/>
        </w:rPr>
      </w:pPr>
      <w:r w:rsidRPr="001A36BC">
        <w:rPr>
          <w:sz w:val="28"/>
          <w:szCs w:val="28"/>
        </w:rPr>
        <w:t>На 1 октября текущего года отмечается нулевой уровень финансирования мероприятий двух подпрограмм Государственной программы:</w:t>
      </w:r>
    </w:p>
    <w:p w:rsidR="003D294E" w:rsidRPr="001A36BC" w:rsidRDefault="003D294E" w:rsidP="001A36BC">
      <w:pPr>
        <w:pStyle w:val="af"/>
        <w:numPr>
          <w:ilvl w:val="0"/>
          <w:numId w:val="2"/>
        </w:numPr>
        <w:tabs>
          <w:tab w:val="left" w:pos="993"/>
        </w:tabs>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w:t>
      </w:r>
      <w:r w:rsidRPr="001A36BC">
        <w:rPr>
          <w:rFonts w:ascii="Times New Roman" w:eastAsia="Times New Roman" w:hAnsi="Times New Roman" w:cs="Times New Roman"/>
          <w:color w:val="000000"/>
          <w:sz w:val="28"/>
          <w:szCs w:val="28"/>
        </w:rPr>
        <w:t>Развитие водохозяйственного комплекса»</w:t>
      </w:r>
      <w:r w:rsidRPr="001A36BC">
        <w:rPr>
          <w:rFonts w:ascii="Times New Roman" w:hAnsi="Times New Roman" w:cs="Times New Roman"/>
          <w:sz w:val="28"/>
          <w:szCs w:val="28"/>
        </w:rPr>
        <w:t xml:space="preserve"> с предусмотренным объемом бюджетных ассигнований 42 623,8 тыс. рублей. Реализация основного мероприятия «Обеспечение питьевой водой населения» планируется в 4 квартале 2021 года в сумме 37 343,0 тыс. рублей. По данным Департамента промышленной политики, сложившаяся по результатам проведения закупочных процедур экономия в сумме 5 280,8 тыс. рублей будет перераспределена на другие мероприятия Госпрограммы.</w:t>
      </w:r>
    </w:p>
    <w:p w:rsidR="003D294E" w:rsidRPr="001A36BC" w:rsidRDefault="003D294E" w:rsidP="001A36BC">
      <w:pPr>
        <w:ind w:firstLine="708"/>
        <w:jc w:val="both"/>
        <w:rPr>
          <w:sz w:val="28"/>
          <w:szCs w:val="28"/>
        </w:rPr>
      </w:pPr>
      <w:r w:rsidRPr="001A36BC">
        <w:rPr>
          <w:sz w:val="28"/>
          <w:szCs w:val="28"/>
        </w:rPr>
        <w:t>2) «Чистая вода» (27 059,0 тыс. рублей) - запланировано завершение мероприятий по объекту «Реконструкция резервуаров чистой воды в с. Лаврентия Чукотского АО» (далее – объект). Заказчиком работ по объекту определен МУП «Айсберг». Ввиду того, в течение текущего года заказчиком неоднократно проводились закупочные процедуры, которые были признаны не состоявшимися, с учетом проведения новых закупочных процедур ориентировочный срок заключения контракта 4 квартал 2021 года. Существует риск не выполнения мероприятия, так как контракт на выполнение работ по реконструкции объекта до настоящего времени не заключен.</w:t>
      </w:r>
    </w:p>
    <w:p w:rsidR="003D294E" w:rsidRPr="001A36BC" w:rsidRDefault="003D294E" w:rsidP="001A36BC">
      <w:pPr>
        <w:ind w:firstLine="709"/>
        <w:jc w:val="both"/>
        <w:rPr>
          <w:color w:val="000000"/>
          <w:sz w:val="28"/>
          <w:szCs w:val="28"/>
        </w:rPr>
      </w:pPr>
      <w:r w:rsidRPr="001A36BC">
        <w:rPr>
          <w:color w:val="000000"/>
          <w:sz w:val="28"/>
          <w:szCs w:val="28"/>
        </w:rPr>
        <w:t xml:space="preserve">Низкое исполнение </w:t>
      </w:r>
      <w:r w:rsidRPr="001A36BC">
        <w:rPr>
          <w:sz w:val="28"/>
          <w:szCs w:val="28"/>
        </w:rPr>
        <w:t>подпрограммы «</w:t>
      </w:r>
      <w:r w:rsidRPr="001A36BC">
        <w:rPr>
          <w:color w:val="000000"/>
          <w:sz w:val="28"/>
          <w:szCs w:val="28"/>
        </w:rPr>
        <w:t>Реализация мероприятий по развитию коммунальной инфраструктуры» (направлено 14,0% утвержденных бюджетных ассигнований) сложилось по следующим причинам:</w:t>
      </w:r>
    </w:p>
    <w:p w:rsidR="003D294E" w:rsidRPr="001A36BC" w:rsidRDefault="003D294E" w:rsidP="001A36BC">
      <w:pPr>
        <w:ind w:firstLine="708"/>
        <w:jc w:val="both"/>
        <w:rPr>
          <w:sz w:val="28"/>
          <w:szCs w:val="28"/>
        </w:rPr>
      </w:pPr>
      <w:r w:rsidRPr="001A36BC">
        <w:rPr>
          <w:sz w:val="28"/>
          <w:szCs w:val="28"/>
        </w:rPr>
        <w:t xml:space="preserve">- мероприятие «Субсидии бюджету муниципального образования </w:t>
      </w:r>
      <w:proofErr w:type="spellStart"/>
      <w:r w:rsidRPr="001A36BC">
        <w:rPr>
          <w:sz w:val="28"/>
          <w:szCs w:val="28"/>
        </w:rPr>
        <w:t>Билибинский</w:t>
      </w:r>
      <w:proofErr w:type="spellEnd"/>
      <w:r w:rsidRPr="001A36BC">
        <w:rPr>
          <w:sz w:val="28"/>
          <w:szCs w:val="28"/>
        </w:rPr>
        <w:t xml:space="preserve"> муниципальный район на реализацию мероприятий по развитию </w:t>
      </w:r>
      <w:r w:rsidRPr="001A36BC">
        <w:rPr>
          <w:sz w:val="28"/>
          <w:szCs w:val="28"/>
        </w:rPr>
        <w:lastRenderedPageBreak/>
        <w:t xml:space="preserve">инфраструктуры Чукотского автономного округа, обеспечивающей качественное тепло-, водоснабжение и водоотведение города Билибино» реализуется поэтапно (2020 – 2022 годы) в рамках муниципального контракта, заключенного между администрацией </w:t>
      </w:r>
      <w:proofErr w:type="spellStart"/>
      <w:r w:rsidRPr="001A36BC">
        <w:rPr>
          <w:sz w:val="28"/>
          <w:szCs w:val="28"/>
        </w:rPr>
        <w:t>Билибинского</w:t>
      </w:r>
      <w:proofErr w:type="spellEnd"/>
      <w:r w:rsidRPr="001A36BC">
        <w:rPr>
          <w:sz w:val="28"/>
          <w:szCs w:val="28"/>
        </w:rPr>
        <w:t xml:space="preserve"> муниципального района и АО «</w:t>
      </w:r>
      <w:proofErr w:type="spellStart"/>
      <w:r w:rsidRPr="001A36BC">
        <w:rPr>
          <w:sz w:val="28"/>
          <w:szCs w:val="28"/>
        </w:rPr>
        <w:t>Эльконский</w:t>
      </w:r>
      <w:proofErr w:type="spellEnd"/>
      <w:r w:rsidRPr="001A36BC">
        <w:rPr>
          <w:sz w:val="28"/>
          <w:szCs w:val="28"/>
        </w:rPr>
        <w:t xml:space="preserve"> горно-металлургический комбинат» на проектирование, строительство и ввод в эксплуатацию объекта капитального строительства «Инженерные сети тепло-,водоснабжения и водоотведения (канализация) в г. Билибино». </w:t>
      </w:r>
      <w:r w:rsidRPr="001A36BC">
        <w:rPr>
          <w:rFonts w:eastAsia="Calibri"/>
          <w:sz w:val="28"/>
          <w:szCs w:val="28"/>
        </w:rPr>
        <w:t>Финансирование мероприятия по состоянию на 01.10.2021 года не осуществлялось (п</w:t>
      </w:r>
      <w:r w:rsidRPr="001A36BC">
        <w:rPr>
          <w:sz w:val="28"/>
          <w:szCs w:val="28"/>
        </w:rPr>
        <w:t>лановая потребность на 2021 год составляет 326 446,5 тыс. рублей). На текущую дату предельные объемы финансирования на оплату разработанной проектно-сметной документации главным распорядителем бюджетных средств – Минстроем России не доведены. Существует риск не выполнения мероприятия;</w:t>
      </w:r>
    </w:p>
    <w:p w:rsidR="003D294E" w:rsidRPr="001A36BC" w:rsidRDefault="003D294E" w:rsidP="001A36BC">
      <w:pPr>
        <w:ind w:firstLine="708"/>
        <w:jc w:val="both"/>
        <w:rPr>
          <w:sz w:val="28"/>
          <w:szCs w:val="28"/>
        </w:rPr>
      </w:pPr>
      <w:r w:rsidRPr="001A36BC">
        <w:rPr>
          <w:sz w:val="28"/>
          <w:szCs w:val="28"/>
        </w:rPr>
        <w:t xml:space="preserve">- мероприятие «Субсидии бюджету городского округа </w:t>
      </w:r>
      <w:proofErr w:type="spellStart"/>
      <w:r w:rsidRPr="001A36BC">
        <w:rPr>
          <w:sz w:val="28"/>
          <w:szCs w:val="28"/>
        </w:rPr>
        <w:t>Певек</w:t>
      </w:r>
      <w:proofErr w:type="spellEnd"/>
      <w:r w:rsidRPr="001A36BC">
        <w:rPr>
          <w:sz w:val="28"/>
          <w:szCs w:val="28"/>
        </w:rPr>
        <w:t xml:space="preserve">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города </w:t>
      </w:r>
      <w:proofErr w:type="spellStart"/>
      <w:r w:rsidRPr="001A36BC">
        <w:rPr>
          <w:sz w:val="28"/>
          <w:szCs w:val="28"/>
        </w:rPr>
        <w:t>Певек</w:t>
      </w:r>
      <w:proofErr w:type="spellEnd"/>
      <w:r w:rsidRPr="001A36BC">
        <w:rPr>
          <w:sz w:val="28"/>
          <w:szCs w:val="28"/>
        </w:rPr>
        <w:t xml:space="preserve">»  реализуется поэтапно (2019 – 2021 годы) в рамках заключенного между Администрацией городского округа </w:t>
      </w:r>
      <w:proofErr w:type="spellStart"/>
      <w:r w:rsidRPr="001A36BC">
        <w:rPr>
          <w:sz w:val="28"/>
          <w:szCs w:val="28"/>
        </w:rPr>
        <w:t>Певек</w:t>
      </w:r>
      <w:proofErr w:type="spellEnd"/>
      <w:r w:rsidRPr="001A36BC">
        <w:rPr>
          <w:sz w:val="28"/>
          <w:szCs w:val="28"/>
        </w:rPr>
        <w:t xml:space="preserve"> АО «</w:t>
      </w:r>
      <w:proofErr w:type="spellStart"/>
      <w:r w:rsidRPr="001A36BC">
        <w:rPr>
          <w:sz w:val="28"/>
          <w:szCs w:val="28"/>
        </w:rPr>
        <w:t>Эльконский</w:t>
      </w:r>
      <w:proofErr w:type="spellEnd"/>
      <w:r w:rsidRPr="001A36BC">
        <w:rPr>
          <w:sz w:val="28"/>
          <w:szCs w:val="28"/>
        </w:rPr>
        <w:t xml:space="preserve"> горно-металлургический комбинат» муниципального контракта на сумму 1 969 297,1</w:t>
      </w:r>
      <w:r w:rsidRPr="001A36BC">
        <w:rPr>
          <w:spacing w:val="-2"/>
          <w:sz w:val="28"/>
          <w:szCs w:val="28"/>
        </w:rPr>
        <w:t xml:space="preserve"> </w:t>
      </w:r>
      <w:r w:rsidRPr="001A36BC">
        <w:rPr>
          <w:sz w:val="28"/>
          <w:szCs w:val="28"/>
        </w:rPr>
        <w:t xml:space="preserve">тыс. рублей по объекту «Инженерные сети тепло, водоснабжения и водоотведения (канализация) в г. </w:t>
      </w:r>
      <w:proofErr w:type="spellStart"/>
      <w:r w:rsidRPr="001A36BC">
        <w:rPr>
          <w:sz w:val="28"/>
          <w:szCs w:val="28"/>
        </w:rPr>
        <w:t>Певек</w:t>
      </w:r>
      <w:proofErr w:type="spellEnd"/>
      <w:r w:rsidRPr="001A36BC">
        <w:rPr>
          <w:sz w:val="28"/>
          <w:szCs w:val="28"/>
        </w:rPr>
        <w:t xml:space="preserve">». </w:t>
      </w:r>
      <w:r w:rsidRPr="001A36BC">
        <w:rPr>
          <w:color w:val="000000"/>
          <w:sz w:val="28"/>
          <w:szCs w:val="28"/>
        </w:rPr>
        <w:t xml:space="preserve">В настоящее время по объекту проводится корректировка проектной документации в рамках заключенного договора экспертного сопровождения. На текущую дату проект находится на согласовании у Заказчика. Протокольным решением Министерства энергетики РФ согласован срок завершения работ в полном объеме, а также срок ввода объекта в эксплуатацию - 15 июня 2022 года. </w:t>
      </w:r>
      <w:r w:rsidRPr="001A36BC">
        <w:rPr>
          <w:sz w:val="28"/>
          <w:szCs w:val="28"/>
        </w:rPr>
        <w:t>Плановая потребность в финансировании на 2021 год составляет 914 986,8 тыс. рублей. По состоянию на 01.10.2021 года мероприятие профинансировано в сумме 173 979,2 тыс. рублей.</w:t>
      </w:r>
      <w:r w:rsidRPr="001A36BC">
        <w:rPr>
          <w:color w:val="000000"/>
          <w:sz w:val="28"/>
          <w:szCs w:val="28"/>
        </w:rPr>
        <w:t xml:space="preserve"> Строительно-монтажные работы на объекте продолжаются.</w:t>
      </w:r>
    </w:p>
    <w:p w:rsidR="003D294E" w:rsidRPr="001A36BC" w:rsidRDefault="003D294E" w:rsidP="001A36BC">
      <w:pPr>
        <w:ind w:firstLine="709"/>
        <w:jc w:val="both"/>
        <w:rPr>
          <w:sz w:val="28"/>
          <w:szCs w:val="28"/>
        </w:rPr>
      </w:pPr>
      <w:r w:rsidRPr="001A36BC">
        <w:rPr>
          <w:sz w:val="28"/>
          <w:szCs w:val="28"/>
        </w:rPr>
        <w:t xml:space="preserve">Оценка рисков невыполнения (не полного выполнения) двух мероприятий Госпрограммы составляет 353 505,5 тыс. рублей или 4,9% утвержденных СБР ассигнований. </w:t>
      </w:r>
    </w:p>
    <w:p w:rsidR="003D294E" w:rsidRPr="001A36BC" w:rsidRDefault="003D294E" w:rsidP="001A36BC">
      <w:pPr>
        <w:ind w:firstLine="708"/>
        <w:jc w:val="both"/>
        <w:rPr>
          <w:b/>
          <w:sz w:val="28"/>
          <w:szCs w:val="28"/>
        </w:rPr>
      </w:pPr>
    </w:p>
    <w:p w:rsidR="003D294E" w:rsidRPr="001A36BC" w:rsidRDefault="003D294E" w:rsidP="001A36BC">
      <w:pPr>
        <w:ind w:firstLine="709"/>
        <w:contextualSpacing/>
        <w:jc w:val="both"/>
        <w:rPr>
          <w:b/>
          <w:sz w:val="28"/>
          <w:szCs w:val="28"/>
        </w:rPr>
      </w:pPr>
      <w:r w:rsidRPr="001A36BC">
        <w:rPr>
          <w:b/>
          <w:sz w:val="28"/>
          <w:szCs w:val="28"/>
        </w:rPr>
        <w:t>Госпрограмма «Развитие образования и науки Чукотского автономного округа»</w:t>
      </w:r>
    </w:p>
    <w:p w:rsidR="003D294E" w:rsidRPr="001A36BC" w:rsidRDefault="003D294E" w:rsidP="001A36BC">
      <w:pPr>
        <w:autoSpaceDE w:val="0"/>
        <w:autoSpaceDN w:val="0"/>
        <w:adjustRightInd w:val="0"/>
        <w:ind w:firstLine="708"/>
        <w:jc w:val="both"/>
        <w:rPr>
          <w:sz w:val="28"/>
          <w:szCs w:val="28"/>
        </w:rPr>
      </w:pPr>
      <w:r w:rsidRPr="001A36BC">
        <w:rPr>
          <w:sz w:val="28"/>
          <w:szCs w:val="28"/>
        </w:rPr>
        <w:t>Объем финансовых ресурсов, предусмотренный Госпрограммой на ее реализацию в 2021 году, составляет 7 413 908,2 тыс. рублей (817 963,4 тыс. рублей - средства федерального бюджета, 6 595 944,8 тыс. рублей - средства окружного бюджета), что не соответствует бюджетным ассигнованиям, утвержденным сводной бюджетной росписью (7 436 461,9 тыс. рублей).</w:t>
      </w:r>
    </w:p>
    <w:p w:rsidR="003D294E" w:rsidRPr="001A36BC" w:rsidRDefault="003D294E" w:rsidP="001A36BC">
      <w:pPr>
        <w:pStyle w:val="af8"/>
        <w:ind w:firstLine="709"/>
        <w:jc w:val="both"/>
        <w:rPr>
          <w:color w:val="000000" w:themeColor="text1"/>
          <w:sz w:val="28"/>
          <w:szCs w:val="28"/>
        </w:rPr>
      </w:pPr>
      <w:r w:rsidRPr="001A36BC">
        <w:rPr>
          <w:sz w:val="28"/>
          <w:szCs w:val="28"/>
        </w:rPr>
        <w:t>На реализацию мероприятий Госпрограммы в январе-сентябре текущего года направлено бюджетных средств в объеме 4 618 150,8</w:t>
      </w:r>
      <w:r w:rsidRPr="001A36BC">
        <w:rPr>
          <w:color w:val="000000" w:themeColor="text1"/>
          <w:sz w:val="28"/>
          <w:szCs w:val="28"/>
        </w:rPr>
        <w:t xml:space="preserve"> тыс. рублей (62,1%). </w:t>
      </w:r>
    </w:p>
    <w:p w:rsidR="003D294E" w:rsidRPr="001A36BC" w:rsidRDefault="003D294E" w:rsidP="001A36BC">
      <w:pPr>
        <w:pStyle w:val="af8"/>
        <w:ind w:firstLine="709"/>
        <w:jc w:val="both"/>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 xml:space="preserve">   </w:t>
      </w:r>
    </w:p>
    <w:p w:rsidR="003D294E" w:rsidRPr="001A36BC" w:rsidRDefault="003D294E" w:rsidP="001A36BC">
      <w:pPr>
        <w:pStyle w:val="af8"/>
        <w:ind w:firstLine="709"/>
        <w:jc w:val="both"/>
        <w:rPr>
          <w:sz w:val="28"/>
          <w:szCs w:val="28"/>
        </w:rPr>
      </w:pPr>
    </w:p>
    <w:p w:rsidR="003D294E" w:rsidRPr="001A36BC" w:rsidRDefault="003D294E" w:rsidP="007208E5">
      <w:pPr>
        <w:pStyle w:val="af8"/>
        <w:ind w:left="7079" w:firstLine="709"/>
        <w:jc w:val="right"/>
        <w:rPr>
          <w:sz w:val="28"/>
          <w:szCs w:val="28"/>
        </w:rPr>
      </w:pPr>
      <w:r w:rsidRPr="001A36BC">
        <w:rPr>
          <w:sz w:val="28"/>
          <w:szCs w:val="28"/>
        </w:rPr>
        <w:lastRenderedPageBreak/>
        <w:t>Таблица №8</w:t>
      </w:r>
    </w:p>
    <w:tbl>
      <w:tblPr>
        <w:tblW w:w="9754" w:type="dxa"/>
        <w:tblLayout w:type="fixed"/>
        <w:tblLook w:val="04A0" w:firstRow="1" w:lastRow="0" w:firstColumn="1" w:lastColumn="0" w:noHBand="0" w:noVBand="1"/>
      </w:tblPr>
      <w:tblGrid>
        <w:gridCol w:w="2405"/>
        <w:gridCol w:w="953"/>
        <w:gridCol w:w="1071"/>
        <w:gridCol w:w="882"/>
        <w:gridCol w:w="997"/>
        <w:gridCol w:w="690"/>
        <w:gridCol w:w="1016"/>
        <w:gridCol w:w="708"/>
        <w:gridCol w:w="1032"/>
      </w:tblGrid>
      <w:tr w:rsidR="003D294E" w:rsidRPr="001A36BC" w:rsidTr="00300448">
        <w:trPr>
          <w:trHeight w:val="211"/>
          <w:tblHead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Риски </w:t>
            </w:r>
          </w:p>
          <w:p w:rsidR="003D294E" w:rsidRPr="001A36BC" w:rsidRDefault="003D294E" w:rsidP="001A36BC">
            <w:pPr>
              <w:jc w:val="center"/>
              <w:rPr>
                <w:color w:val="000000"/>
                <w:sz w:val="15"/>
                <w:szCs w:val="15"/>
              </w:rPr>
            </w:pPr>
            <w:r w:rsidRPr="001A36BC">
              <w:rPr>
                <w:color w:val="000000"/>
                <w:sz w:val="15"/>
                <w:szCs w:val="15"/>
              </w:rPr>
              <w:t>(оценка)</w:t>
            </w:r>
          </w:p>
        </w:tc>
      </w:tr>
      <w:tr w:rsidR="003D294E" w:rsidRPr="001A36BC" w:rsidTr="00300448">
        <w:trPr>
          <w:trHeight w:val="211"/>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68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23"/>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9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01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536"/>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Обеспечение гос. гарантий и развитие современной инфраструктуры образования</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5 413 577,7</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3 676 133,6</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67,9</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3 676 133,7</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3 676 133,7</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442 166,3   </w:t>
            </w:r>
          </w:p>
        </w:tc>
      </w:tr>
      <w:tr w:rsidR="003D294E" w:rsidRPr="001A36BC" w:rsidTr="00300448">
        <w:trPr>
          <w:trHeight w:val="253"/>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Развитие кадрового потенциала</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152 943,5</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48 760,0</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31,9</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211 326,0</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433,4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211 326,0</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433,4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93 221   </w:t>
            </w:r>
          </w:p>
        </w:tc>
      </w:tr>
      <w:tr w:rsidR="003D294E" w:rsidRPr="001A36BC" w:rsidTr="00300448">
        <w:trPr>
          <w:trHeight w:val="564"/>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Поддержка и развитие детского и молодежного образования и творчества</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23 305,2</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15 882,5</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68,2</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15 882,5</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15 882,5</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1 341,4   </w:t>
            </w:r>
          </w:p>
        </w:tc>
      </w:tr>
      <w:tr w:rsidR="003D294E" w:rsidRPr="001A36BC" w:rsidTr="00300448">
        <w:trPr>
          <w:trHeight w:val="292"/>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Грантовая поддержка проектов в области образования</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9 255,0</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5 078,2</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54,9</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5 078,2</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5 078,2</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2 674,0   </w:t>
            </w:r>
          </w:p>
        </w:tc>
      </w:tr>
      <w:tr w:rsidR="003D294E" w:rsidRPr="001A36BC" w:rsidTr="00300448">
        <w:trPr>
          <w:trHeight w:val="438"/>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Содействие в обеспечении жильём молодых семей</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19 514,6</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19 512,7</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18 555,4</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95,1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18 555,4</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95,1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363"/>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Развитие социальной инфраструктуры</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693 755,1</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45 546,3</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6,6</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45 005,1</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98,8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45 005,1</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98,8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556 816,8   </w:t>
            </w:r>
          </w:p>
        </w:tc>
      </w:tr>
      <w:tr w:rsidR="003D294E" w:rsidRPr="001A36BC" w:rsidTr="00300448">
        <w:trPr>
          <w:trHeight w:val="607"/>
        </w:trPr>
        <w:tc>
          <w:tcPr>
            <w:tcW w:w="2405"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 xml:space="preserve">Обеспечение деятельности </w:t>
            </w:r>
            <w:proofErr w:type="spellStart"/>
            <w:proofErr w:type="gramStart"/>
            <w:r w:rsidRPr="001A36BC">
              <w:rPr>
                <w:color w:val="000000"/>
                <w:sz w:val="16"/>
                <w:szCs w:val="16"/>
              </w:rPr>
              <w:t>гос.органов</w:t>
            </w:r>
            <w:proofErr w:type="spellEnd"/>
            <w:proofErr w:type="gramEnd"/>
            <w:r w:rsidRPr="001A36BC">
              <w:rPr>
                <w:color w:val="000000"/>
                <w:sz w:val="16"/>
                <w:szCs w:val="16"/>
              </w:rPr>
              <w:t xml:space="preserve"> и подведомствен-</w:t>
            </w:r>
            <w:proofErr w:type="spellStart"/>
            <w:r w:rsidRPr="001A36BC">
              <w:rPr>
                <w:color w:val="000000"/>
                <w:sz w:val="16"/>
                <w:szCs w:val="16"/>
              </w:rPr>
              <w:t>ных</w:t>
            </w:r>
            <w:proofErr w:type="spellEnd"/>
            <w:r w:rsidRPr="001A36BC">
              <w:rPr>
                <w:color w:val="000000"/>
                <w:sz w:val="16"/>
                <w:szCs w:val="16"/>
              </w:rPr>
              <w:t xml:space="preserve"> учреждений</w:t>
            </w:r>
          </w:p>
        </w:tc>
        <w:tc>
          <w:tcPr>
            <w:tcW w:w="95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1 124 110,8</w:t>
            </w:r>
          </w:p>
        </w:tc>
        <w:tc>
          <w:tcPr>
            <w:tcW w:w="10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807 237,5</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71,8</w:t>
            </w:r>
          </w:p>
        </w:tc>
        <w:tc>
          <w:tcPr>
            <w:tcW w:w="99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807 237,6</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1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807 237,6</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r>
      <w:tr w:rsidR="003D294E" w:rsidRPr="001A36BC" w:rsidTr="00300448">
        <w:trPr>
          <w:trHeight w:val="211"/>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95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 xml:space="preserve">7 436 461,9   </w:t>
            </w:r>
          </w:p>
        </w:tc>
        <w:tc>
          <w:tcPr>
            <w:tcW w:w="10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4 618 150,8   </w:t>
            </w:r>
          </w:p>
        </w:tc>
        <w:tc>
          <w:tcPr>
            <w:tcW w:w="88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62,1</w:t>
            </w:r>
          </w:p>
        </w:tc>
        <w:tc>
          <w:tcPr>
            <w:tcW w:w="9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4 779 218,5   </w:t>
            </w:r>
          </w:p>
        </w:tc>
        <w:tc>
          <w:tcPr>
            <w:tcW w:w="6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103,5   </w:t>
            </w:r>
          </w:p>
        </w:tc>
        <w:tc>
          <w:tcPr>
            <w:tcW w:w="101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4 779 218,5   </w:t>
            </w:r>
          </w:p>
        </w:tc>
        <w:tc>
          <w:tcPr>
            <w:tcW w:w="70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103,5   </w:t>
            </w:r>
          </w:p>
        </w:tc>
        <w:tc>
          <w:tcPr>
            <w:tcW w:w="103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1 096 219,5   </w:t>
            </w:r>
          </w:p>
        </w:tc>
      </w:tr>
    </w:tbl>
    <w:p w:rsidR="003D294E" w:rsidRPr="001A36BC" w:rsidRDefault="003D294E" w:rsidP="001A36BC">
      <w:pPr>
        <w:pStyle w:val="af8"/>
        <w:ind w:firstLine="709"/>
        <w:jc w:val="both"/>
        <w:rPr>
          <w:sz w:val="28"/>
          <w:szCs w:val="28"/>
        </w:rPr>
      </w:pPr>
    </w:p>
    <w:p w:rsidR="003D294E" w:rsidRPr="001A36BC" w:rsidRDefault="003D294E" w:rsidP="001A36BC">
      <w:pPr>
        <w:pStyle w:val="af8"/>
        <w:ind w:firstLine="709"/>
        <w:jc w:val="both"/>
        <w:rPr>
          <w:sz w:val="28"/>
          <w:szCs w:val="28"/>
        </w:rPr>
      </w:pPr>
      <w:r w:rsidRPr="001A36BC">
        <w:rPr>
          <w:sz w:val="28"/>
          <w:szCs w:val="28"/>
        </w:rPr>
        <w:t>Менее 50% от утвержденных объемов бюджетных ассигнований направлено на реализацию двух подпрограмм: </w:t>
      </w:r>
    </w:p>
    <w:p w:rsidR="003D294E" w:rsidRPr="001A36BC" w:rsidRDefault="003D294E" w:rsidP="001A36BC">
      <w:pPr>
        <w:ind w:firstLine="709"/>
        <w:jc w:val="both"/>
        <w:rPr>
          <w:sz w:val="28"/>
          <w:szCs w:val="28"/>
          <w:highlight w:val="lightGray"/>
        </w:rPr>
      </w:pPr>
      <w:r w:rsidRPr="001A36BC">
        <w:rPr>
          <w:sz w:val="28"/>
          <w:szCs w:val="28"/>
        </w:rPr>
        <w:t>- «</w:t>
      </w:r>
      <w:r w:rsidRPr="001A36BC">
        <w:rPr>
          <w:color w:val="000000"/>
          <w:sz w:val="28"/>
          <w:szCs w:val="28"/>
        </w:rPr>
        <w:t>Развитие кадрового потенциала</w:t>
      </w:r>
      <w:r w:rsidRPr="001A36BC">
        <w:rPr>
          <w:sz w:val="28"/>
          <w:szCs w:val="28"/>
        </w:rPr>
        <w:t>» (31,9% или 48 760,0 тыс. рублей).</w:t>
      </w:r>
      <w:r w:rsidRPr="001A36BC">
        <w:rPr>
          <w:b/>
          <w:i/>
          <w:sz w:val="20"/>
          <w:szCs w:val="20"/>
        </w:rPr>
        <w:t xml:space="preserve"> </w:t>
      </w:r>
      <w:r w:rsidRPr="001A36BC">
        <w:rPr>
          <w:sz w:val="28"/>
          <w:szCs w:val="28"/>
        </w:rPr>
        <w:t>В отчетном периоде</w:t>
      </w:r>
      <w:r w:rsidRPr="001A36BC">
        <w:rPr>
          <w:sz w:val="20"/>
          <w:szCs w:val="20"/>
        </w:rPr>
        <w:t xml:space="preserve"> </w:t>
      </w:r>
      <w:r w:rsidRPr="001A36BC">
        <w:rPr>
          <w:sz w:val="28"/>
          <w:szCs w:val="28"/>
        </w:rPr>
        <w:t>финансирование мероприятия «Иные межбюджетные трансферты на обеспечение жильем работников социальной сферы Чукотского автономного округа»</w:t>
      </w:r>
      <w:r w:rsidRPr="001A36BC">
        <w:rPr>
          <w:b/>
          <w:i/>
          <w:sz w:val="28"/>
          <w:szCs w:val="28"/>
        </w:rPr>
        <w:t xml:space="preserve"> </w:t>
      </w:r>
      <w:r w:rsidRPr="001A36BC">
        <w:rPr>
          <w:sz w:val="28"/>
          <w:szCs w:val="28"/>
        </w:rPr>
        <w:t>с утвержденным СБР объемом ассигнований 84 317,5 тыс. рублей не осуществлялось. При этом, фактическое исполнение мероприятия составило 162 566,0 тыс. рублей - в п. Угольные Копи приобретены 16 жилых помещений (квартир) во вновь построенном(</w:t>
      </w:r>
      <w:proofErr w:type="spellStart"/>
      <w:r w:rsidRPr="001A36BC">
        <w:rPr>
          <w:sz w:val="28"/>
          <w:szCs w:val="28"/>
        </w:rPr>
        <w:t>ых</w:t>
      </w:r>
      <w:proofErr w:type="spellEnd"/>
      <w:r w:rsidRPr="001A36BC">
        <w:rPr>
          <w:sz w:val="28"/>
          <w:szCs w:val="28"/>
        </w:rPr>
        <w:t>) многоквартирном(</w:t>
      </w:r>
      <w:proofErr w:type="spellStart"/>
      <w:r w:rsidRPr="001A36BC">
        <w:rPr>
          <w:sz w:val="28"/>
          <w:szCs w:val="28"/>
        </w:rPr>
        <w:t>ых</w:t>
      </w:r>
      <w:proofErr w:type="spellEnd"/>
      <w:r w:rsidRPr="001A36BC">
        <w:rPr>
          <w:sz w:val="28"/>
          <w:szCs w:val="28"/>
        </w:rPr>
        <w:t xml:space="preserve">) доме(ах) на первичном рынке для обеспечения жильем работников социальной сферы Чукотского автономного округа в рамках исполнения муниципального контракта, финансирование по которому осуществлено в форме 100% авансирования в 2020 году;  </w:t>
      </w:r>
    </w:p>
    <w:p w:rsidR="003D294E" w:rsidRPr="001A36BC" w:rsidRDefault="003D294E" w:rsidP="001A36BC">
      <w:pPr>
        <w:ind w:firstLine="708"/>
        <w:jc w:val="both"/>
        <w:rPr>
          <w:sz w:val="28"/>
          <w:szCs w:val="28"/>
        </w:rPr>
      </w:pPr>
      <w:r w:rsidRPr="001A36BC">
        <w:rPr>
          <w:sz w:val="28"/>
          <w:szCs w:val="28"/>
        </w:rPr>
        <w:t>- «Развитие социальной инфраструктуры» (6,6% или 45 546,3 тыс. рублей). </w:t>
      </w:r>
    </w:p>
    <w:p w:rsidR="003D294E" w:rsidRPr="001A36BC" w:rsidRDefault="003D294E" w:rsidP="001A36BC">
      <w:pPr>
        <w:ind w:firstLine="708"/>
        <w:jc w:val="both"/>
        <w:rPr>
          <w:sz w:val="28"/>
          <w:szCs w:val="28"/>
        </w:rPr>
      </w:pPr>
      <w:r w:rsidRPr="001A36BC">
        <w:rPr>
          <w:sz w:val="28"/>
          <w:szCs w:val="28"/>
        </w:rPr>
        <w:t>Отмечается низкий уровень исполнения следующих мероприятий подпрограммы:</w:t>
      </w:r>
    </w:p>
    <w:p w:rsidR="003D294E" w:rsidRPr="001A36BC" w:rsidRDefault="003D294E" w:rsidP="001A36BC">
      <w:pPr>
        <w:widowControl w:val="0"/>
        <w:ind w:firstLine="708"/>
        <w:contextualSpacing/>
        <w:jc w:val="both"/>
        <w:rPr>
          <w:rFonts w:eastAsia="Calibri"/>
          <w:sz w:val="28"/>
          <w:szCs w:val="28"/>
        </w:rPr>
      </w:pPr>
      <w:r w:rsidRPr="001A36BC">
        <w:rPr>
          <w:sz w:val="28"/>
          <w:szCs w:val="28"/>
        </w:rPr>
        <w:t xml:space="preserve">1) На строительство объекта «Школа в с. Островное» предусмотрено 155 599,0 тыс. рублей (из них 137 446,2 тыс. рублей - средства федерального бюджета). </w:t>
      </w:r>
      <w:r w:rsidRPr="001A36BC">
        <w:rPr>
          <w:rFonts w:eastAsia="Calibri"/>
          <w:sz w:val="28"/>
          <w:szCs w:val="28"/>
        </w:rPr>
        <w:t xml:space="preserve">В 2020 году заключен государственный контракт на выполнение работ по строительству школы в с. Островное, заказчик «УКС ЧАО», подрядчик НАО «Чукотская торговая компания». Срок ввода объекта перенесен на 1 год, планируемая дата ввода объекта 30.11.2022 год, так как срок разработки проектно-сметной документации увеличен из-за отдаленности населенного пункта и сложностью геологических изысканий, отсутствие потенциальных подрядчиков, большим перерывом в подготовке ПСД, вызванным ограничительными мерами, связанными с распространением новой </w:t>
      </w:r>
      <w:proofErr w:type="spellStart"/>
      <w:r w:rsidRPr="001A36BC">
        <w:rPr>
          <w:rFonts w:eastAsia="Calibri"/>
          <w:sz w:val="28"/>
          <w:szCs w:val="28"/>
        </w:rPr>
        <w:t>коронавирусной</w:t>
      </w:r>
      <w:proofErr w:type="spellEnd"/>
      <w:r w:rsidRPr="001A36BC">
        <w:rPr>
          <w:rFonts w:eastAsia="Calibri"/>
          <w:sz w:val="28"/>
          <w:szCs w:val="28"/>
        </w:rPr>
        <w:t xml:space="preserve"> инфекции.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680"/>
        <w:contextualSpacing/>
        <w:jc w:val="both"/>
        <w:rPr>
          <w:sz w:val="20"/>
          <w:szCs w:val="20"/>
        </w:rPr>
      </w:pPr>
      <w:r w:rsidRPr="001A36BC">
        <w:rPr>
          <w:sz w:val="28"/>
          <w:szCs w:val="28"/>
        </w:rPr>
        <w:lastRenderedPageBreak/>
        <w:t xml:space="preserve">За январь-сентябрь 2021 года финансирование мероприятия не осуществлялось. В 2020 году </w:t>
      </w:r>
      <w:r w:rsidRPr="001A36BC">
        <w:rPr>
          <w:color w:val="000000"/>
          <w:sz w:val="28"/>
          <w:szCs w:val="28"/>
        </w:rPr>
        <w:t xml:space="preserve">на строительство школы в </w:t>
      </w:r>
      <w:proofErr w:type="spellStart"/>
      <w:r w:rsidRPr="001A36BC">
        <w:rPr>
          <w:color w:val="000000"/>
          <w:sz w:val="28"/>
          <w:szCs w:val="28"/>
        </w:rPr>
        <w:t>с.Островное</w:t>
      </w:r>
      <w:proofErr w:type="spellEnd"/>
      <w:r w:rsidRPr="001A36BC">
        <w:rPr>
          <w:color w:val="000000"/>
          <w:sz w:val="28"/>
          <w:szCs w:val="28"/>
        </w:rPr>
        <w:t xml:space="preserve"> направлено финансирование в виде авансовых платежей в сумме 160 727,7 тыс. рублей. </w:t>
      </w:r>
      <w:r w:rsidRPr="001A36BC">
        <w:rPr>
          <w:sz w:val="28"/>
          <w:szCs w:val="28"/>
        </w:rPr>
        <w:t>Согласно представленным ответственным исполнителем данным, по состоянию на 01.10.2021 года фактическое выполненных Подрядчиком работ по контракту отсутствует</w:t>
      </w:r>
      <w:r w:rsidRPr="001A36BC">
        <w:rPr>
          <w:rStyle w:val="ab"/>
          <w:sz w:val="28"/>
          <w:szCs w:val="28"/>
        </w:rPr>
        <w:footnoteReference w:id="79"/>
      </w:r>
      <w:r w:rsidRPr="001A36BC">
        <w:rPr>
          <w:sz w:val="28"/>
          <w:szCs w:val="28"/>
        </w:rPr>
        <w:t>.</w:t>
      </w:r>
      <w:r w:rsidRPr="001A36BC">
        <w:rPr>
          <w:sz w:val="20"/>
          <w:szCs w:val="20"/>
        </w:rPr>
        <w:t xml:space="preserve">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680"/>
        <w:jc w:val="both"/>
        <w:rPr>
          <w:sz w:val="28"/>
          <w:szCs w:val="28"/>
        </w:rPr>
      </w:pPr>
      <w:r w:rsidRPr="001A36BC">
        <w:rPr>
          <w:sz w:val="28"/>
          <w:szCs w:val="28"/>
        </w:rPr>
        <w:t xml:space="preserve">2) В 2021 году предусмотрено финансирование мероприятия по строительству начальной школы в </w:t>
      </w:r>
      <w:proofErr w:type="spellStart"/>
      <w:r w:rsidRPr="001A36BC">
        <w:rPr>
          <w:sz w:val="28"/>
          <w:szCs w:val="28"/>
        </w:rPr>
        <w:t>с.Лорино</w:t>
      </w:r>
      <w:proofErr w:type="spellEnd"/>
      <w:r w:rsidRPr="001A36BC">
        <w:rPr>
          <w:sz w:val="28"/>
          <w:szCs w:val="28"/>
        </w:rPr>
        <w:t xml:space="preserve"> на 100 мест (ввод в эксплуатацию школы в 2022 год) в сумме 158</w:t>
      </w:r>
      <w:r w:rsidRPr="001A36BC">
        <w:rPr>
          <w:sz w:val="28"/>
          <w:szCs w:val="28"/>
          <w:lang w:val="en-US"/>
        </w:rPr>
        <w:t> </w:t>
      </w:r>
      <w:r w:rsidRPr="001A36BC">
        <w:rPr>
          <w:sz w:val="28"/>
          <w:szCs w:val="28"/>
        </w:rPr>
        <w:t>543,9 тыс. рублей. Профинансировано и освоено за счет средств окружного бюджета 9 922,9 тыс. рублей.</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 Разрабатывается новая ПСД, ориентировочный срок разработки - ноябрь 2021 года. Правительством Чукотского автономного округа принято решение о заключении контракта на полный цикл. КУ «УКС ЧАО» в сентябре текущего года объявлен аукцион на объект закупки «Выполнение работ по подготовке проектной документации, строительству и вводу в эксплуатацию объекта «Начальная школа в с. </w:t>
      </w:r>
      <w:proofErr w:type="spellStart"/>
      <w:r w:rsidRPr="001A36BC">
        <w:rPr>
          <w:sz w:val="28"/>
          <w:szCs w:val="28"/>
        </w:rPr>
        <w:t>Лорино</w:t>
      </w:r>
      <w:proofErr w:type="spellEnd"/>
      <w:r w:rsidRPr="001A36BC">
        <w:rPr>
          <w:sz w:val="28"/>
          <w:szCs w:val="28"/>
        </w:rPr>
        <w:t xml:space="preserve">», который в соответствии Федеральным законом от 05.04.2013 № 44-ФЗ признан несостоявшимся. ГКУ «УКС ЧАО» 29.09.2021г. повторно объявлен аукцион, по результатам которого определён подрядчик.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3) На строительство школы в г. Анадырь утверждены бюджетные ассигнования в объеме</w:t>
      </w:r>
      <w:r w:rsidRPr="001A36BC">
        <w:rPr>
          <w:sz w:val="20"/>
          <w:szCs w:val="20"/>
        </w:rPr>
        <w:t xml:space="preserve"> </w:t>
      </w:r>
      <w:r w:rsidRPr="001A36BC">
        <w:rPr>
          <w:sz w:val="28"/>
          <w:szCs w:val="28"/>
        </w:rPr>
        <w:t>206 786,0 тыс. рублей, профинансировано на реализацию мероприятия 580,0 тыс. рублей (между ГКУ «УКС ЧАО» и ООО СК «Система» заключен государственный контракт на пересчет сметной документации для выполнения работ по строительству объекта. В июле работы выполнены и оплачены в полном объеме).</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В связи с несостоявшимися конкурсными процедурами, в Департамент финансов, экономики и имущественных отношений Чукотского автономного округа подано Обращение о согласовании заключения контракта с единственным поставщиком (подрядчиком, исполнителем) - Непубличным акционерным обществом «Чукотская торговая компания» (АО «ЧТК»).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4) На 2021 год сводной бюджетной росписью предусмотрено направить 172 826,2 тыс. рублей (из них средства федерального бюджета – 45 498,4 тыс. рублей) на выполнение работ по строительству детского сада в г. Анадырь</w:t>
      </w:r>
      <w:r w:rsidRPr="001A36BC">
        <w:rPr>
          <w:b/>
          <w:i/>
          <w:sz w:val="28"/>
          <w:szCs w:val="28"/>
        </w:rPr>
        <w:t xml:space="preserve"> </w:t>
      </w:r>
      <w:r w:rsidRPr="001A36BC">
        <w:rPr>
          <w:sz w:val="28"/>
          <w:szCs w:val="28"/>
        </w:rPr>
        <w:t xml:space="preserve"> по государственному контракту, заключенному в 2020 году с ООО «ЧСБК» и сроком реализации до 30.11.2022 года. В отчетном периоде на реализацию мероприятия направлено 35 043,4 тыс. рублей, в том числе 27 675,0 тыс. рублей средства федерального бюджета.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В декабре 2020 года Подрядчику (ООО «ЧСБК») оплачен аванс в сумме 53 000 тыс. рублей. Согласно представленным ответственным исполнителем данным, по состоянию на 01.10.2021 года стоимость фактически выполненных Подрядчиком работ по контракту составляет 34 396,8 тыс. рублей или 39,1% от направленных бюджетных ассигнований в виде авансовых платежей в 2020 году и истекшем периоде 2021 года.</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Исполнение по Госпрограмме за 9 месяцев 2021 года составило </w:t>
      </w:r>
      <w:r w:rsidRPr="001A36BC">
        <w:rPr>
          <w:bCs/>
          <w:color w:val="000000"/>
          <w:sz w:val="28"/>
          <w:szCs w:val="28"/>
        </w:rPr>
        <w:lastRenderedPageBreak/>
        <w:t>4 779 218,5</w:t>
      </w:r>
      <w:r w:rsidRPr="001A36BC">
        <w:rPr>
          <w:b/>
          <w:bCs/>
          <w:color w:val="000000"/>
          <w:sz w:val="15"/>
          <w:szCs w:val="15"/>
        </w:rPr>
        <w:t> </w:t>
      </w:r>
      <w:r w:rsidRPr="001A36BC">
        <w:rPr>
          <w:sz w:val="28"/>
          <w:szCs w:val="28"/>
        </w:rPr>
        <w:t>тыс. рублей</w:t>
      </w:r>
      <w:r w:rsidRPr="001A36BC">
        <w:rPr>
          <w:rStyle w:val="ab"/>
          <w:sz w:val="28"/>
          <w:szCs w:val="28"/>
        </w:rPr>
        <w:footnoteReference w:id="80"/>
      </w:r>
      <w:r w:rsidRPr="001A36BC">
        <w:rPr>
          <w:sz w:val="28"/>
          <w:szCs w:val="28"/>
        </w:rPr>
        <w:t xml:space="preserve"> или 103,5% от направленных бюджетных ассигнований.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Оценка рисков невыполнения (не полного выполнения)  18 мероприятий по пяти подпрограммам Госпрограммы составляют </w:t>
      </w:r>
      <w:r w:rsidRPr="001A36BC">
        <w:rPr>
          <w:bCs/>
          <w:color w:val="000000"/>
          <w:sz w:val="28"/>
          <w:szCs w:val="28"/>
        </w:rPr>
        <w:t>1 096 219,5</w:t>
      </w:r>
      <w:r w:rsidRPr="001A36BC">
        <w:rPr>
          <w:b/>
          <w:bCs/>
          <w:color w:val="000000"/>
          <w:sz w:val="15"/>
          <w:szCs w:val="15"/>
        </w:rPr>
        <w:t xml:space="preserve">   </w:t>
      </w:r>
      <w:r w:rsidRPr="001A36BC">
        <w:rPr>
          <w:sz w:val="28"/>
          <w:szCs w:val="28"/>
        </w:rPr>
        <w:t xml:space="preserve">тыс. рублей или 14,7% утвержденных СБР ассигнований, из них наибольшие риски приходятся на мероприятия подпрограмм: </w:t>
      </w:r>
      <w:r w:rsidRPr="001A36BC">
        <w:rPr>
          <w:color w:val="000000"/>
          <w:sz w:val="28"/>
          <w:szCs w:val="28"/>
        </w:rPr>
        <w:t>«Грантовая поддержка проектов в области образования»</w:t>
      </w:r>
      <w:r w:rsidRPr="001A36BC">
        <w:rPr>
          <w:sz w:val="28"/>
          <w:szCs w:val="28"/>
        </w:rPr>
        <w:t xml:space="preserve"> (2 674,0 тыс. рублей или 28,9% от утвержденных СБР бюджетных ассигнований); «Развитие кадрового потенциала» (93 221,0 тыс. рублей или 61,0 %); «Развитие социальной инфраструктуры» (556 816,8 тыс. рублей или 80,3%).</w:t>
      </w:r>
    </w:p>
    <w:p w:rsidR="003D294E" w:rsidRPr="001A36BC" w:rsidRDefault="003D294E" w:rsidP="001A36BC">
      <w:pPr>
        <w:spacing w:before="120"/>
        <w:ind w:firstLine="708"/>
        <w:jc w:val="both"/>
        <w:rPr>
          <w:b/>
          <w:sz w:val="28"/>
          <w:szCs w:val="28"/>
        </w:rPr>
      </w:pPr>
      <w:r w:rsidRPr="001A36BC">
        <w:rPr>
          <w:b/>
          <w:sz w:val="28"/>
          <w:szCs w:val="28"/>
        </w:rPr>
        <w:t>Госпрограмма «Развитие лесного хозяйства Чукотского автономного округа»</w:t>
      </w:r>
    </w:p>
    <w:p w:rsidR="003D294E" w:rsidRPr="001A36BC" w:rsidRDefault="003D294E" w:rsidP="001A36BC">
      <w:pPr>
        <w:ind w:firstLine="709"/>
        <w:jc w:val="both"/>
        <w:rPr>
          <w:sz w:val="28"/>
          <w:szCs w:val="28"/>
        </w:rPr>
      </w:pPr>
      <w:r w:rsidRPr="001A36BC">
        <w:rPr>
          <w:sz w:val="28"/>
          <w:szCs w:val="28"/>
        </w:rPr>
        <w:t xml:space="preserve">Объем финансового обеспечения, утвержденный Паспортом госпрограммы – 118 301,4 тыс. рублей (из них 115 399,5 тыс. рублей – средства федерального бюджета), который не соответствует показателям сводной бюджетной росписи (203 853,4 тыс. рублей). </w:t>
      </w:r>
    </w:p>
    <w:p w:rsidR="003D294E" w:rsidRPr="001A36BC" w:rsidRDefault="003D294E" w:rsidP="001A36BC">
      <w:pPr>
        <w:ind w:firstLine="709"/>
        <w:jc w:val="both"/>
        <w:rPr>
          <w:sz w:val="28"/>
          <w:szCs w:val="28"/>
        </w:rPr>
      </w:pPr>
      <w:r w:rsidRPr="001A36BC">
        <w:rPr>
          <w:sz w:val="28"/>
          <w:szCs w:val="28"/>
        </w:rPr>
        <w:t>За январь-сентябрь текущего года бюджетные ассигнования на выполнение мероприятий Госпрограммы направлены в объеме 175 619,5 тыс. рублей или 86,1% от плановых назначений (таблица №9).</w:t>
      </w:r>
    </w:p>
    <w:p w:rsidR="003D294E" w:rsidRPr="001A36BC" w:rsidRDefault="003D294E" w:rsidP="007208E5">
      <w:pPr>
        <w:ind w:firstLine="709"/>
        <w:jc w:val="right"/>
        <w:rPr>
          <w:sz w:val="28"/>
          <w:szCs w:val="28"/>
        </w:rPr>
      </w:pPr>
      <w:r w:rsidRPr="001A36BC">
        <w:rPr>
          <w:sz w:val="28"/>
          <w:szCs w:val="28"/>
        </w:rPr>
        <w:t xml:space="preserve">                                                                                                        Таблица №9</w:t>
      </w:r>
    </w:p>
    <w:tbl>
      <w:tblPr>
        <w:tblW w:w="9608" w:type="dxa"/>
        <w:tblLayout w:type="fixed"/>
        <w:tblLook w:val="04A0" w:firstRow="1" w:lastRow="0" w:firstColumn="1" w:lastColumn="0" w:noHBand="0" w:noVBand="1"/>
      </w:tblPr>
      <w:tblGrid>
        <w:gridCol w:w="3304"/>
        <w:gridCol w:w="1006"/>
        <w:gridCol w:w="1006"/>
        <w:gridCol w:w="575"/>
        <w:gridCol w:w="1150"/>
        <w:gridCol w:w="720"/>
        <w:gridCol w:w="1150"/>
        <w:gridCol w:w="697"/>
      </w:tblGrid>
      <w:tr w:rsidR="003D294E" w:rsidRPr="001A36BC" w:rsidTr="00300448">
        <w:trPr>
          <w:trHeight w:val="289"/>
        </w:trPr>
        <w:tc>
          <w:tcPr>
            <w:tcW w:w="3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717"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r>
      <w:tr w:rsidR="003D294E" w:rsidRPr="001A36BC" w:rsidTr="00300448">
        <w:trPr>
          <w:trHeight w:val="289"/>
        </w:trPr>
        <w:tc>
          <w:tcPr>
            <w:tcW w:w="330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581"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r>
      <w:tr w:rsidR="003D294E" w:rsidRPr="001A36BC" w:rsidTr="00300448">
        <w:trPr>
          <w:trHeight w:val="513"/>
        </w:trPr>
        <w:tc>
          <w:tcPr>
            <w:tcW w:w="330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57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1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1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6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r>
      <w:tr w:rsidR="003D294E" w:rsidRPr="001A36BC" w:rsidTr="00300448">
        <w:trPr>
          <w:trHeight w:val="391"/>
        </w:trPr>
        <w:tc>
          <w:tcPr>
            <w:tcW w:w="3304"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Обеспечение использования, охраны и защиты лесов</w:t>
            </w:r>
          </w:p>
        </w:tc>
        <w:tc>
          <w:tcPr>
            <w:tcW w:w="10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150 543,2</w:t>
            </w:r>
          </w:p>
        </w:tc>
        <w:tc>
          <w:tcPr>
            <w:tcW w:w="10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139 516,6</w:t>
            </w:r>
          </w:p>
        </w:tc>
        <w:tc>
          <w:tcPr>
            <w:tcW w:w="57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92,7</w:t>
            </w:r>
          </w:p>
        </w:tc>
        <w:tc>
          <w:tcPr>
            <w:tcW w:w="11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139 516,6</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c>
          <w:tcPr>
            <w:tcW w:w="11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139 516,6</w:t>
            </w:r>
          </w:p>
        </w:tc>
        <w:tc>
          <w:tcPr>
            <w:tcW w:w="6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100,0</w:t>
            </w:r>
          </w:p>
        </w:tc>
      </w:tr>
      <w:tr w:rsidR="003D294E" w:rsidRPr="001A36BC" w:rsidTr="00300448">
        <w:trPr>
          <w:trHeight w:val="201"/>
        </w:trPr>
        <w:tc>
          <w:tcPr>
            <w:tcW w:w="3304"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Обеспечение реализации Госпрограммы</w:t>
            </w:r>
          </w:p>
        </w:tc>
        <w:tc>
          <w:tcPr>
            <w:tcW w:w="10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52 860,2</w:t>
            </w:r>
          </w:p>
        </w:tc>
        <w:tc>
          <w:tcPr>
            <w:tcW w:w="10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35 977,9</w:t>
            </w:r>
          </w:p>
        </w:tc>
        <w:tc>
          <w:tcPr>
            <w:tcW w:w="57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68,1</w:t>
            </w:r>
          </w:p>
        </w:tc>
        <w:tc>
          <w:tcPr>
            <w:tcW w:w="11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35 977,9</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c>
          <w:tcPr>
            <w:tcW w:w="11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35 977,9</w:t>
            </w:r>
          </w:p>
        </w:tc>
        <w:tc>
          <w:tcPr>
            <w:tcW w:w="6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r>
      <w:tr w:rsidR="003D294E" w:rsidRPr="001A36BC" w:rsidTr="00300448">
        <w:trPr>
          <w:trHeight w:val="475"/>
        </w:trPr>
        <w:tc>
          <w:tcPr>
            <w:tcW w:w="3304"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Обеспечение кадрового потенциала лесного хозяйства</w:t>
            </w:r>
          </w:p>
        </w:tc>
        <w:tc>
          <w:tcPr>
            <w:tcW w:w="10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450,0</w:t>
            </w:r>
          </w:p>
        </w:tc>
        <w:tc>
          <w:tcPr>
            <w:tcW w:w="100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125,0</w:t>
            </w:r>
          </w:p>
        </w:tc>
        <w:tc>
          <w:tcPr>
            <w:tcW w:w="57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27,8</w:t>
            </w:r>
          </w:p>
        </w:tc>
        <w:tc>
          <w:tcPr>
            <w:tcW w:w="11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125,0</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c>
          <w:tcPr>
            <w:tcW w:w="11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125,0</w:t>
            </w:r>
          </w:p>
        </w:tc>
        <w:tc>
          <w:tcPr>
            <w:tcW w:w="6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r>
      <w:tr w:rsidR="003D294E" w:rsidRPr="001A36BC" w:rsidTr="00300448">
        <w:trPr>
          <w:trHeight w:val="289"/>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0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203 853,4</w:t>
            </w:r>
          </w:p>
        </w:tc>
        <w:tc>
          <w:tcPr>
            <w:tcW w:w="10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175 619,5</w:t>
            </w:r>
          </w:p>
        </w:tc>
        <w:tc>
          <w:tcPr>
            <w:tcW w:w="57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86,1</w:t>
            </w:r>
          </w:p>
        </w:tc>
        <w:tc>
          <w:tcPr>
            <w:tcW w:w="11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175 619,5</w:t>
            </w:r>
          </w:p>
        </w:tc>
        <w:tc>
          <w:tcPr>
            <w:tcW w:w="72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100,0</w:t>
            </w:r>
          </w:p>
        </w:tc>
        <w:tc>
          <w:tcPr>
            <w:tcW w:w="11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175 619,5</w:t>
            </w:r>
          </w:p>
        </w:tc>
        <w:tc>
          <w:tcPr>
            <w:tcW w:w="69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100,0</w:t>
            </w:r>
          </w:p>
        </w:tc>
      </w:tr>
    </w:tbl>
    <w:p w:rsidR="003D294E" w:rsidRPr="001A36BC" w:rsidRDefault="003D294E" w:rsidP="001A36BC">
      <w:pPr>
        <w:ind w:firstLine="709"/>
        <w:jc w:val="both"/>
        <w:rPr>
          <w:sz w:val="28"/>
          <w:szCs w:val="28"/>
        </w:rPr>
      </w:pPr>
    </w:p>
    <w:p w:rsidR="003D294E" w:rsidRPr="001A36BC" w:rsidRDefault="003D294E" w:rsidP="001A36BC">
      <w:pPr>
        <w:ind w:firstLine="709"/>
        <w:jc w:val="both"/>
        <w:rPr>
          <w:sz w:val="28"/>
          <w:szCs w:val="28"/>
        </w:rPr>
      </w:pPr>
      <w:r w:rsidRPr="001A36BC">
        <w:rPr>
          <w:sz w:val="28"/>
          <w:szCs w:val="28"/>
        </w:rPr>
        <w:t>Госпрограмма исполнена на 100% полученного финансирования.</w:t>
      </w:r>
    </w:p>
    <w:p w:rsidR="003D294E" w:rsidRPr="001A36BC" w:rsidRDefault="003D294E" w:rsidP="001A36BC">
      <w:pPr>
        <w:tabs>
          <w:tab w:val="left" w:pos="709"/>
        </w:tabs>
        <w:autoSpaceDE w:val="0"/>
        <w:autoSpaceDN w:val="0"/>
        <w:adjustRightInd w:val="0"/>
        <w:jc w:val="both"/>
        <w:rPr>
          <w:sz w:val="28"/>
          <w:szCs w:val="28"/>
        </w:rPr>
      </w:pPr>
      <w:r w:rsidRPr="001A36BC">
        <w:rPr>
          <w:sz w:val="28"/>
          <w:szCs w:val="28"/>
        </w:rPr>
        <w:tab/>
        <w:t>По состоянию на 1 октября 2021 года на низком уровне исполнена подпрограмма «Обеспечение кадрового потенциала лесного хозяйства» -125,0 тыс. рублей или 27,8% от утвержденных СБР ассигнований направлено на оплату</w:t>
      </w:r>
      <w:r w:rsidRPr="001A36BC">
        <w:rPr>
          <w:sz w:val="20"/>
          <w:szCs w:val="20"/>
        </w:rPr>
        <w:t xml:space="preserve"> </w:t>
      </w:r>
      <w:r w:rsidRPr="001A36BC">
        <w:rPr>
          <w:sz w:val="28"/>
          <w:szCs w:val="28"/>
        </w:rPr>
        <w:t>найма жилого помещения в рамках поддержки специалистов лесного хозяйства.</w:t>
      </w:r>
    </w:p>
    <w:p w:rsidR="003D294E" w:rsidRPr="001A36BC" w:rsidRDefault="003D294E" w:rsidP="001A36BC">
      <w:pPr>
        <w:spacing w:before="120" w:after="120"/>
        <w:ind w:firstLine="709"/>
        <w:jc w:val="both"/>
        <w:rPr>
          <w:b/>
          <w:sz w:val="28"/>
          <w:szCs w:val="28"/>
        </w:rPr>
      </w:pPr>
      <w:r w:rsidRPr="001A36BC">
        <w:rPr>
          <w:b/>
          <w:sz w:val="28"/>
          <w:szCs w:val="28"/>
        </w:rPr>
        <w:t>Госпрограмма «Развитие транспортной инфраструктуры Чукотского автономного округа»</w:t>
      </w:r>
    </w:p>
    <w:p w:rsidR="003D294E" w:rsidRPr="001A36BC" w:rsidRDefault="003D294E" w:rsidP="001A36BC">
      <w:pPr>
        <w:autoSpaceDE w:val="0"/>
        <w:autoSpaceDN w:val="0"/>
        <w:adjustRightInd w:val="0"/>
        <w:ind w:firstLine="708"/>
        <w:jc w:val="both"/>
        <w:rPr>
          <w:sz w:val="28"/>
          <w:szCs w:val="28"/>
        </w:rPr>
      </w:pPr>
      <w:r w:rsidRPr="001A36BC">
        <w:rPr>
          <w:sz w:val="28"/>
          <w:szCs w:val="28"/>
        </w:rPr>
        <w:t xml:space="preserve">Объем финансовых ресурсов, предусмотренный Госпрограммой на ее реализацию в 2021 году, составляет 6 298 432,2 тыс. рублей, что не соответствует показателям, утвержденным СБР (6 619 463,5 тыс. рублей). В отчетном периоде </w:t>
      </w:r>
      <w:r w:rsidRPr="001A36BC">
        <w:rPr>
          <w:color w:val="000000"/>
          <w:sz w:val="28"/>
          <w:szCs w:val="28"/>
        </w:rPr>
        <w:t xml:space="preserve">на реализацию Госпрограммы направлены бюджетные ассигнования в сумме 3 385 736,3 </w:t>
      </w:r>
      <w:r w:rsidRPr="001A36BC">
        <w:rPr>
          <w:sz w:val="28"/>
          <w:szCs w:val="28"/>
        </w:rPr>
        <w:t>тыс. рублей (51,1%).</w:t>
      </w:r>
    </w:p>
    <w:p w:rsidR="003D294E" w:rsidRPr="001A36BC" w:rsidRDefault="003D294E" w:rsidP="007208E5">
      <w:pPr>
        <w:ind w:firstLine="708"/>
        <w:jc w:val="right"/>
        <w:rPr>
          <w:sz w:val="28"/>
          <w:szCs w:val="28"/>
        </w:rPr>
      </w:pPr>
      <w:r w:rsidRPr="001A36BC">
        <w:rPr>
          <w:sz w:val="28"/>
          <w:szCs w:val="28"/>
        </w:rPr>
        <w:lastRenderedPageBreak/>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Таблица №10</w:t>
      </w:r>
    </w:p>
    <w:tbl>
      <w:tblPr>
        <w:tblW w:w="9582" w:type="dxa"/>
        <w:tblLook w:val="04A0" w:firstRow="1" w:lastRow="0" w:firstColumn="1" w:lastColumn="0" w:noHBand="0" w:noVBand="1"/>
      </w:tblPr>
      <w:tblGrid>
        <w:gridCol w:w="3072"/>
        <w:gridCol w:w="1002"/>
        <w:gridCol w:w="1078"/>
        <w:gridCol w:w="852"/>
        <w:gridCol w:w="1019"/>
        <w:gridCol w:w="728"/>
        <w:gridCol w:w="1083"/>
        <w:gridCol w:w="748"/>
      </w:tblGrid>
      <w:tr w:rsidR="003D294E" w:rsidRPr="001A36BC" w:rsidTr="00300448">
        <w:trPr>
          <w:trHeight w:val="255"/>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9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595"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r>
      <w:tr w:rsidR="003D294E" w:rsidRPr="001A36BC" w:rsidTr="00300448">
        <w:trPr>
          <w:trHeight w:val="255"/>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836"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r>
      <w:tr w:rsidR="003D294E" w:rsidRPr="001A36BC" w:rsidTr="00300448">
        <w:trPr>
          <w:trHeight w:val="45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8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02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08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r>
      <w:tr w:rsidR="003D294E" w:rsidRPr="001A36BC" w:rsidTr="00300448">
        <w:trPr>
          <w:trHeight w:val="315"/>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Развитие авиационного комплекса</w:t>
            </w:r>
          </w:p>
        </w:tc>
        <w:tc>
          <w:tcPr>
            <w:tcW w:w="92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550 695,5</w:t>
            </w:r>
          </w:p>
        </w:tc>
        <w:tc>
          <w:tcPr>
            <w:tcW w:w="109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399 575,8</w:t>
            </w:r>
          </w:p>
        </w:tc>
        <w:tc>
          <w:tcPr>
            <w:tcW w:w="8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72,6</w:t>
            </w:r>
          </w:p>
        </w:tc>
        <w:tc>
          <w:tcPr>
            <w:tcW w:w="102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399 575,8</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399 575,8</w:t>
            </w:r>
          </w:p>
        </w:tc>
        <w:tc>
          <w:tcPr>
            <w:tcW w:w="7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416"/>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 xml:space="preserve">Организация морских и </w:t>
            </w:r>
            <w:proofErr w:type="spellStart"/>
            <w:r w:rsidRPr="001A36BC">
              <w:rPr>
                <w:color w:val="000000"/>
                <w:sz w:val="16"/>
                <w:szCs w:val="16"/>
              </w:rPr>
              <w:t>внутрилиманных</w:t>
            </w:r>
            <w:proofErr w:type="spellEnd"/>
            <w:r w:rsidRPr="001A36BC">
              <w:rPr>
                <w:color w:val="000000"/>
                <w:sz w:val="16"/>
                <w:szCs w:val="16"/>
              </w:rPr>
              <w:t xml:space="preserve"> грузопассажирских линий</w:t>
            </w:r>
          </w:p>
        </w:tc>
        <w:tc>
          <w:tcPr>
            <w:tcW w:w="92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181 115,6</w:t>
            </w:r>
          </w:p>
        </w:tc>
        <w:tc>
          <w:tcPr>
            <w:tcW w:w="109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139 897,5</w:t>
            </w:r>
          </w:p>
        </w:tc>
        <w:tc>
          <w:tcPr>
            <w:tcW w:w="8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77,2</w:t>
            </w:r>
          </w:p>
        </w:tc>
        <w:tc>
          <w:tcPr>
            <w:tcW w:w="102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139 897,5</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139 897,4</w:t>
            </w:r>
          </w:p>
        </w:tc>
        <w:tc>
          <w:tcPr>
            <w:tcW w:w="7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42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Совершенствование и развитие сети автомобильных дорог</w:t>
            </w:r>
          </w:p>
        </w:tc>
        <w:tc>
          <w:tcPr>
            <w:tcW w:w="92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5 541 997,4</w:t>
            </w:r>
          </w:p>
        </w:tc>
        <w:tc>
          <w:tcPr>
            <w:tcW w:w="109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2 615 840,4</w:t>
            </w:r>
          </w:p>
        </w:tc>
        <w:tc>
          <w:tcPr>
            <w:tcW w:w="8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47,2</w:t>
            </w:r>
          </w:p>
        </w:tc>
        <w:tc>
          <w:tcPr>
            <w:tcW w:w="102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2 697 778,8</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103,1   </w:t>
            </w:r>
          </w:p>
        </w:tc>
        <w:tc>
          <w:tcPr>
            <w:tcW w:w="10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2 684 118,8</w:t>
            </w:r>
          </w:p>
        </w:tc>
        <w:tc>
          <w:tcPr>
            <w:tcW w:w="7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102,6   </w:t>
            </w:r>
          </w:p>
        </w:tc>
      </w:tr>
      <w:tr w:rsidR="003D294E" w:rsidRPr="001A36BC" w:rsidTr="00300448">
        <w:trPr>
          <w:trHeight w:val="258"/>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Обеспечение деятельности гос. органов и подведомственных учреждений</w:t>
            </w:r>
          </w:p>
        </w:tc>
        <w:tc>
          <w:tcPr>
            <w:tcW w:w="92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345 655,0</w:t>
            </w:r>
          </w:p>
        </w:tc>
        <w:tc>
          <w:tcPr>
            <w:tcW w:w="109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230 422,7</w:t>
            </w:r>
          </w:p>
        </w:tc>
        <w:tc>
          <w:tcPr>
            <w:tcW w:w="8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66,7</w:t>
            </w:r>
          </w:p>
        </w:tc>
        <w:tc>
          <w:tcPr>
            <w:tcW w:w="1029"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230 422,7</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10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230 422,7</w:t>
            </w:r>
          </w:p>
        </w:tc>
        <w:tc>
          <w:tcPr>
            <w:tcW w:w="7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r>
      <w:tr w:rsidR="003D294E" w:rsidRPr="001A36BC" w:rsidTr="0030044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color w:val="000000"/>
                <w:sz w:val="15"/>
                <w:szCs w:val="15"/>
              </w:rPr>
            </w:pPr>
            <w:r w:rsidRPr="001A36BC">
              <w:rPr>
                <w:b/>
                <w:color w:val="000000"/>
                <w:sz w:val="15"/>
                <w:szCs w:val="15"/>
              </w:rPr>
              <w:t>Всего по ГП</w:t>
            </w:r>
          </w:p>
        </w:tc>
        <w:tc>
          <w:tcPr>
            <w:tcW w:w="92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6 619 463,5</w:t>
            </w:r>
          </w:p>
        </w:tc>
        <w:tc>
          <w:tcPr>
            <w:tcW w:w="109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3 385 736,4</w:t>
            </w:r>
          </w:p>
        </w:tc>
        <w:tc>
          <w:tcPr>
            <w:tcW w:w="8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51,1</w:t>
            </w:r>
          </w:p>
        </w:tc>
        <w:tc>
          <w:tcPr>
            <w:tcW w:w="102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3 467 674,8</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102,4</w:t>
            </w:r>
          </w:p>
        </w:tc>
        <w:tc>
          <w:tcPr>
            <w:tcW w:w="108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3 454 014,7</w:t>
            </w:r>
          </w:p>
        </w:tc>
        <w:tc>
          <w:tcPr>
            <w:tcW w:w="7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102,0</w:t>
            </w:r>
          </w:p>
        </w:tc>
      </w:tr>
    </w:tbl>
    <w:p w:rsidR="003D294E" w:rsidRPr="001A36BC" w:rsidRDefault="003D294E" w:rsidP="001A36BC">
      <w:pPr>
        <w:ind w:firstLine="708"/>
        <w:jc w:val="both"/>
        <w:rPr>
          <w:sz w:val="28"/>
          <w:szCs w:val="28"/>
        </w:rPr>
      </w:pPr>
    </w:p>
    <w:p w:rsidR="003D294E" w:rsidRPr="001A36BC" w:rsidRDefault="003D294E" w:rsidP="001A36BC">
      <w:pPr>
        <w:ind w:firstLine="708"/>
        <w:jc w:val="both"/>
        <w:rPr>
          <w:sz w:val="28"/>
          <w:szCs w:val="28"/>
        </w:rPr>
      </w:pPr>
      <w:r w:rsidRPr="001A36BC">
        <w:rPr>
          <w:sz w:val="28"/>
          <w:szCs w:val="28"/>
        </w:rPr>
        <w:t>Менее 50% утвержденных бюджетных ассигнований направлено на реализацию мероприятий подпрограммы «Совершенствование и развитие сети автомобильных дорог» (47,2% или 2 615 840,4 тыс. рублей). Из 9 мероприятий Основного мероприятия «Строительство автомобильных дорог общего пользования регионального значения и сооружений на них» менее 50% произведено финансирование 4-х мероприятий (872 684,5 тыс. рублей), на реализацию которых СБР утверждены бюджетные ассигнования в объеме 2 598 740,9 тыс. рублей.</w:t>
      </w:r>
    </w:p>
    <w:p w:rsidR="003D294E" w:rsidRPr="001A36BC" w:rsidRDefault="003D294E" w:rsidP="001A36BC">
      <w:pPr>
        <w:ind w:firstLine="708"/>
        <w:jc w:val="both"/>
        <w:rPr>
          <w:sz w:val="28"/>
          <w:szCs w:val="28"/>
        </w:rPr>
      </w:pPr>
      <w:r w:rsidRPr="001A36BC">
        <w:rPr>
          <w:sz w:val="28"/>
          <w:szCs w:val="28"/>
        </w:rPr>
        <w:t xml:space="preserve">Фактическое выполнение мероприятий Госпрограммы в анализируемом периоде составило 3 467 674,8 тыс. рублей или 102,4% от утвержденных объемов ассигнований, по данным Счетной палаты фактическое исполнение составило 3 454 014,7 тыс. рублей (1012,0%). </w:t>
      </w:r>
    </w:p>
    <w:p w:rsidR="003D294E" w:rsidRPr="001A36BC" w:rsidRDefault="003D294E" w:rsidP="001A36BC">
      <w:pPr>
        <w:ind w:firstLine="709"/>
        <w:contextualSpacing/>
        <w:jc w:val="both"/>
        <w:rPr>
          <w:bCs/>
          <w:spacing w:val="-8"/>
          <w:sz w:val="16"/>
          <w:szCs w:val="16"/>
          <w:highlight w:val="yellow"/>
        </w:rPr>
      </w:pPr>
    </w:p>
    <w:p w:rsidR="003D294E" w:rsidRPr="001A36BC" w:rsidRDefault="003D294E" w:rsidP="001A36BC">
      <w:pPr>
        <w:autoSpaceDE w:val="0"/>
        <w:autoSpaceDN w:val="0"/>
        <w:adjustRightInd w:val="0"/>
        <w:spacing w:before="120" w:after="120"/>
        <w:ind w:firstLine="709"/>
        <w:jc w:val="both"/>
        <w:outlineLvl w:val="0"/>
        <w:rPr>
          <w:b/>
          <w:bCs/>
          <w:sz w:val="28"/>
          <w:szCs w:val="28"/>
        </w:rPr>
      </w:pPr>
      <w:r w:rsidRPr="001A36BC">
        <w:rPr>
          <w:b/>
          <w:color w:val="000000" w:themeColor="text1"/>
          <w:sz w:val="28"/>
          <w:szCs w:val="28"/>
        </w:rPr>
        <w:t>Госпрограмма «</w:t>
      </w:r>
      <w:r w:rsidRPr="001A36BC">
        <w:rPr>
          <w:b/>
          <w:sz w:val="28"/>
          <w:szCs w:val="28"/>
        </w:rPr>
        <w:t>Управление региональными финансами и имуществом Чукотского автономного округа»</w:t>
      </w:r>
    </w:p>
    <w:p w:rsidR="003D294E" w:rsidRPr="001A36BC" w:rsidRDefault="003D294E" w:rsidP="001A36BC">
      <w:pPr>
        <w:pStyle w:val="af8"/>
        <w:ind w:firstLine="709"/>
        <w:jc w:val="both"/>
        <w:rPr>
          <w:sz w:val="28"/>
          <w:szCs w:val="28"/>
        </w:rPr>
      </w:pPr>
      <w:r w:rsidRPr="001A36BC">
        <w:rPr>
          <w:sz w:val="28"/>
          <w:szCs w:val="28"/>
        </w:rPr>
        <w:t xml:space="preserve">Объем финансовых ресурсов, предусмотренный Государственной программой, составил 4 515 687,5 тыс. рублей, что не соответствует показателям СБР (4 514 763,2 тыс. рублей). </w:t>
      </w:r>
    </w:p>
    <w:p w:rsidR="003D294E" w:rsidRPr="001A36BC" w:rsidRDefault="003D294E" w:rsidP="001A36BC">
      <w:pPr>
        <w:pStyle w:val="af8"/>
        <w:ind w:firstLine="709"/>
        <w:jc w:val="both"/>
        <w:rPr>
          <w:sz w:val="28"/>
          <w:szCs w:val="28"/>
        </w:rPr>
      </w:pPr>
      <w:r w:rsidRPr="001A36BC">
        <w:rPr>
          <w:sz w:val="28"/>
          <w:szCs w:val="28"/>
        </w:rPr>
        <w:t>Н</w:t>
      </w:r>
      <w:r w:rsidRPr="001A36BC">
        <w:rPr>
          <w:color w:val="000000" w:themeColor="text1"/>
          <w:sz w:val="28"/>
          <w:szCs w:val="28"/>
        </w:rPr>
        <w:t xml:space="preserve">а реализацию Госпрограммы из окружного бюджета в отчетном периоде направлены бюджетные ассигнования в объеме </w:t>
      </w:r>
      <w:r w:rsidRPr="001A36BC">
        <w:rPr>
          <w:sz w:val="28"/>
          <w:szCs w:val="28"/>
        </w:rPr>
        <w:t xml:space="preserve">2 520 849,6 тыс. рублей или 55,8% </w:t>
      </w:r>
      <w:r w:rsidRPr="001A36BC">
        <w:rPr>
          <w:color w:val="000000" w:themeColor="text1"/>
          <w:sz w:val="28"/>
          <w:szCs w:val="28"/>
        </w:rPr>
        <w:t>от предусмотренных СБР ассигнований. В</w:t>
      </w:r>
      <w:r w:rsidRPr="001A36BC">
        <w:rPr>
          <w:sz w:val="28"/>
          <w:szCs w:val="28"/>
        </w:rPr>
        <w:t xml:space="preserve">ыполнение составило 2 516 300,2 тыс. рублей или 99,8% от направленного финансирования (таблица №11). </w:t>
      </w:r>
    </w:p>
    <w:p w:rsidR="003D294E" w:rsidRPr="001A36BC" w:rsidRDefault="003D294E" w:rsidP="007208E5">
      <w:pPr>
        <w:pStyle w:val="af8"/>
        <w:ind w:firstLine="709"/>
        <w:jc w:val="right"/>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Таблица №11</w:t>
      </w:r>
    </w:p>
    <w:tbl>
      <w:tblPr>
        <w:tblW w:w="9649" w:type="dxa"/>
        <w:tblLook w:val="04A0" w:firstRow="1" w:lastRow="0" w:firstColumn="1" w:lastColumn="0" w:noHBand="0" w:noVBand="1"/>
      </w:tblPr>
      <w:tblGrid>
        <w:gridCol w:w="2967"/>
        <w:gridCol w:w="1100"/>
        <w:gridCol w:w="1100"/>
        <w:gridCol w:w="871"/>
        <w:gridCol w:w="1037"/>
        <w:gridCol w:w="726"/>
        <w:gridCol w:w="1100"/>
        <w:gridCol w:w="748"/>
      </w:tblGrid>
      <w:tr w:rsidR="003D294E" w:rsidRPr="001A36BC" w:rsidTr="00300448">
        <w:trPr>
          <w:trHeight w:val="231"/>
          <w:tblHeader/>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Направлено на реализацию ГП </w:t>
            </w:r>
          </w:p>
          <w:p w:rsidR="003D294E" w:rsidRPr="001A36BC" w:rsidRDefault="003D294E" w:rsidP="001A36BC">
            <w:pPr>
              <w:jc w:val="center"/>
              <w:rPr>
                <w:color w:val="000000"/>
                <w:sz w:val="15"/>
                <w:szCs w:val="15"/>
              </w:rPr>
            </w:pPr>
            <w:r w:rsidRPr="001A36BC">
              <w:rPr>
                <w:color w:val="000000"/>
                <w:sz w:val="15"/>
                <w:szCs w:val="15"/>
              </w:rPr>
              <w:t>(ф. 0503117)</w:t>
            </w:r>
          </w:p>
        </w:tc>
        <w:tc>
          <w:tcPr>
            <w:tcW w:w="3611"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r>
      <w:tr w:rsidR="003D294E" w:rsidRPr="001A36BC" w:rsidTr="00300448">
        <w:trPr>
          <w:trHeight w:val="231"/>
          <w:tblHeader/>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971"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r>
      <w:tr w:rsidR="003D294E" w:rsidRPr="001A36BC" w:rsidTr="00300448">
        <w:trPr>
          <w:trHeight w:val="533"/>
          <w:tblHeader/>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10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0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110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r>
      <w:tr w:rsidR="003D294E" w:rsidRPr="001A36BC" w:rsidTr="00300448">
        <w:trPr>
          <w:trHeight w:val="693"/>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5"/>
                <w:szCs w:val="15"/>
              </w:rPr>
            </w:pPr>
            <w:r w:rsidRPr="001A36BC">
              <w:rPr>
                <w:sz w:val="15"/>
                <w:szCs w:val="15"/>
              </w:rPr>
              <w:t>Организация межбюджетных отношений и повышение уровня бюджетной обеспеченности местных бюджетов</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4 143 289,9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2 233 611,1   </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53,9</w:t>
            </w:r>
          </w:p>
        </w:tc>
        <w:tc>
          <w:tcPr>
            <w:tcW w:w="103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2 233 611,1   </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2 233 611,1   </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r>
      <w:tr w:rsidR="003D294E" w:rsidRPr="001A36BC" w:rsidTr="00300448">
        <w:trPr>
          <w:trHeight w:val="50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5"/>
                <w:szCs w:val="15"/>
              </w:rPr>
            </w:pPr>
            <w:r w:rsidRPr="001A36BC">
              <w:rPr>
                <w:sz w:val="15"/>
                <w:szCs w:val="15"/>
              </w:rPr>
              <w:t>Управление государственным долгом Чукотского автономного округа</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8 359,8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     </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103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     </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     </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383"/>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5"/>
                <w:szCs w:val="15"/>
              </w:rPr>
            </w:pPr>
            <w:r w:rsidRPr="001A36BC">
              <w:rPr>
                <w:sz w:val="15"/>
                <w:szCs w:val="15"/>
              </w:rPr>
              <w:t>Управление резервными средствами окружного бюджета</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200 000,0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 xml:space="preserve">161 967,8 </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81,0</w:t>
            </w:r>
          </w:p>
        </w:tc>
        <w:tc>
          <w:tcPr>
            <w:tcW w:w="103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 xml:space="preserve">161 967,8 </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 xml:space="preserve">161 967,8 </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r>
      <w:tr w:rsidR="003D294E" w:rsidRPr="001A36BC" w:rsidTr="00300448">
        <w:trPr>
          <w:trHeight w:val="49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5"/>
                <w:szCs w:val="15"/>
              </w:rPr>
            </w:pPr>
            <w:r w:rsidRPr="001A36BC">
              <w:rPr>
                <w:sz w:val="15"/>
                <w:szCs w:val="15"/>
              </w:rPr>
              <w:lastRenderedPageBreak/>
              <w:t>Управление имуществом Чукотского автономного округа</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955,0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7,4   </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0,8</w:t>
            </w:r>
          </w:p>
        </w:tc>
        <w:tc>
          <w:tcPr>
            <w:tcW w:w="103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7,4   </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7,4   </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100,0   </w:t>
            </w:r>
          </w:p>
        </w:tc>
      </w:tr>
      <w:tr w:rsidR="003D294E" w:rsidRPr="001A36BC" w:rsidTr="00300448">
        <w:trPr>
          <w:trHeight w:val="409"/>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5"/>
                <w:szCs w:val="15"/>
              </w:rPr>
            </w:pPr>
            <w:r w:rsidRPr="001A36BC">
              <w:rPr>
                <w:sz w:val="15"/>
                <w:szCs w:val="15"/>
              </w:rPr>
              <w:t xml:space="preserve">Обеспечение деятельности </w:t>
            </w:r>
            <w:proofErr w:type="spellStart"/>
            <w:r w:rsidRPr="001A36BC">
              <w:rPr>
                <w:sz w:val="15"/>
                <w:szCs w:val="15"/>
              </w:rPr>
              <w:t>гос.органов</w:t>
            </w:r>
            <w:proofErr w:type="spellEnd"/>
            <w:r w:rsidRPr="001A36BC">
              <w:rPr>
                <w:sz w:val="15"/>
                <w:szCs w:val="15"/>
              </w:rPr>
              <w:t xml:space="preserve"> и подведомственных учреждений</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rPr>
                <w:sz w:val="15"/>
                <w:szCs w:val="15"/>
              </w:rPr>
            </w:pPr>
            <w:r w:rsidRPr="001A36BC">
              <w:rPr>
                <w:sz w:val="15"/>
                <w:szCs w:val="15"/>
              </w:rPr>
              <w:t xml:space="preserve">     162 158,5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 xml:space="preserve">120 714,0 </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74,4</w:t>
            </w:r>
          </w:p>
        </w:tc>
        <w:tc>
          <w:tcPr>
            <w:tcW w:w="1037"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 xml:space="preserve">120 713,9 </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96,4   </w:t>
            </w:r>
          </w:p>
        </w:tc>
        <w:tc>
          <w:tcPr>
            <w:tcW w:w="1100"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5"/>
                <w:szCs w:val="15"/>
              </w:rPr>
            </w:pPr>
            <w:r w:rsidRPr="001A36BC">
              <w:rPr>
                <w:sz w:val="15"/>
                <w:szCs w:val="15"/>
              </w:rPr>
              <w:t xml:space="preserve">120 713,9 </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96,4   </w:t>
            </w:r>
          </w:p>
        </w:tc>
      </w:tr>
      <w:tr w:rsidR="003D294E" w:rsidRPr="001A36BC" w:rsidTr="00300448">
        <w:trPr>
          <w:trHeight w:val="231"/>
        </w:trPr>
        <w:tc>
          <w:tcPr>
            <w:tcW w:w="2967" w:type="dxa"/>
            <w:tcBorders>
              <w:top w:val="nil"/>
              <w:left w:val="single" w:sz="4" w:space="0" w:color="auto"/>
              <w:bottom w:val="single" w:sz="4" w:space="0" w:color="auto"/>
              <w:right w:val="single" w:sz="4" w:space="0" w:color="auto"/>
            </w:tcBorders>
            <w:shd w:val="clear" w:color="auto" w:fill="auto"/>
            <w:hideMark/>
          </w:tcPr>
          <w:p w:rsidR="003D294E" w:rsidRPr="001A36BC" w:rsidRDefault="003D294E" w:rsidP="001A36BC">
            <w:pPr>
              <w:rPr>
                <w:b/>
                <w:color w:val="000000"/>
                <w:sz w:val="15"/>
                <w:szCs w:val="15"/>
              </w:rPr>
            </w:pPr>
            <w:r w:rsidRPr="001A36BC">
              <w:rPr>
                <w:b/>
                <w:color w:val="000000"/>
                <w:sz w:val="15"/>
                <w:szCs w:val="15"/>
              </w:rPr>
              <w:t>Всего по ГП</w:t>
            </w:r>
          </w:p>
        </w:tc>
        <w:tc>
          <w:tcPr>
            <w:tcW w:w="110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 xml:space="preserve">  4 514 763,2   </w:t>
            </w:r>
          </w:p>
        </w:tc>
        <w:tc>
          <w:tcPr>
            <w:tcW w:w="110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 xml:space="preserve">  2 516 300,2   </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55,7</w:t>
            </w:r>
          </w:p>
        </w:tc>
        <w:tc>
          <w:tcPr>
            <w:tcW w:w="103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 xml:space="preserve"> 2 516 300,2   </w:t>
            </w:r>
          </w:p>
        </w:tc>
        <w:tc>
          <w:tcPr>
            <w:tcW w:w="72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 xml:space="preserve">     99,8   </w:t>
            </w:r>
          </w:p>
        </w:tc>
        <w:tc>
          <w:tcPr>
            <w:tcW w:w="110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 xml:space="preserve">  2 516 300,2   </w:t>
            </w:r>
          </w:p>
        </w:tc>
        <w:tc>
          <w:tcPr>
            <w:tcW w:w="74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color w:val="000000"/>
                <w:sz w:val="15"/>
                <w:szCs w:val="15"/>
              </w:rPr>
            </w:pPr>
            <w:r w:rsidRPr="001A36BC">
              <w:rPr>
                <w:b/>
                <w:color w:val="000000"/>
                <w:sz w:val="15"/>
                <w:szCs w:val="15"/>
              </w:rPr>
              <w:t xml:space="preserve">     99,8   </w:t>
            </w:r>
          </w:p>
        </w:tc>
      </w:tr>
    </w:tbl>
    <w:p w:rsidR="003D294E" w:rsidRPr="001A36BC" w:rsidRDefault="003D294E" w:rsidP="001A36BC">
      <w:pPr>
        <w:ind w:firstLine="708"/>
        <w:jc w:val="both"/>
        <w:rPr>
          <w:sz w:val="28"/>
          <w:szCs w:val="28"/>
        </w:rPr>
      </w:pPr>
      <w:r w:rsidRPr="001A36BC">
        <w:rPr>
          <w:sz w:val="28"/>
          <w:szCs w:val="28"/>
        </w:rPr>
        <w:t xml:space="preserve">Менее 1% утвержденных бюджетных ассигнований направлено на реализацию мероприятий подпрограммы «Управление имуществом Чукотского автономного округа» (0,8% или 7,4 тыс. рублей). </w:t>
      </w:r>
    </w:p>
    <w:p w:rsidR="003D294E" w:rsidRPr="001A36BC" w:rsidRDefault="003D294E" w:rsidP="001A36BC">
      <w:pPr>
        <w:tabs>
          <w:tab w:val="left" w:pos="1134"/>
        </w:tabs>
        <w:ind w:right="-82" w:firstLine="709"/>
        <w:jc w:val="both"/>
        <w:rPr>
          <w:sz w:val="20"/>
          <w:szCs w:val="20"/>
        </w:rPr>
      </w:pPr>
      <w:r w:rsidRPr="001A36BC">
        <w:rPr>
          <w:sz w:val="28"/>
          <w:szCs w:val="28"/>
        </w:rPr>
        <w:t>Подпрограмма «Управление государственным долгом Чукотского автономного округа» (утверждено СБР 8 359,8 тыс. рублей) в отчетном периоде не исполнялась. В ноябре текущего года планируется уплата процентов за рассрочку и погашение реструктурированной задолженности в соответствии с графиками погашения реструктурированной задолженности и уплаты процентов за рассрочку, утвержденными дополнительным соглашением между Правительством Чукотского автономного округа и Министерством финансов Российской Федерации</w:t>
      </w:r>
      <w:r w:rsidRPr="001A36BC">
        <w:rPr>
          <w:sz w:val="20"/>
          <w:szCs w:val="20"/>
        </w:rPr>
        <w:t xml:space="preserve"> </w:t>
      </w:r>
    </w:p>
    <w:p w:rsidR="003D294E" w:rsidRPr="001A36BC" w:rsidRDefault="003D294E" w:rsidP="001A36BC">
      <w:pPr>
        <w:ind w:firstLine="708"/>
        <w:jc w:val="both"/>
        <w:rPr>
          <w:b/>
          <w:sz w:val="28"/>
          <w:szCs w:val="28"/>
        </w:rPr>
      </w:pPr>
    </w:p>
    <w:p w:rsidR="003D294E" w:rsidRPr="001A36BC" w:rsidRDefault="003D294E" w:rsidP="001A36BC">
      <w:pPr>
        <w:ind w:firstLine="708"/>
        <w:jc w:val="both"/>
        <w:rPr>
          <w:b/>
          <w:sz w:val="28"/>
          <w:szCs w:val="28"/>
        </w:rPr>
      </w:pPr>
      <w:r w:rsidRPr="001A36BC">
        <w:rPr>
          <w:b/>
          <w:sz w:val="28"/>
          <w:szCs w:val="28"/>
        </w:rPr>
        <w:t>Госпрограмма «Развитие жилищного строительства в Чукотском автономном округе»</w:t>
      </w:r>
    </w:p>
    <w:p w:rsidR="003D294E" w:rsidRPr="001A36BC" w:rsidRDefault="003D294E" w:rsidP="001A36BC">
      <w:pPr>
        <w:ind w:firstLine="708"/>
        <w:jc w:val="both"/>
        <w:rPr>
          <w:b/>
          <w:sz w:val="16"/>
          <w:szCs w:val="16"/>
          <w:highlight w:val="yellow"/>
        </w:rPr>
      </w:pPr>
    </w:p>
    <w:p w:rsidR="003D294E" w:rsidRPr="001A36BC" w:rsidRDefault="003D294E" w:rsidP="001A36BC">
      <w:pPr>
        <w:tabs>
          <w:tab w:val="left" w:pos="851"/>
        </w:tabs>
        <w:ind w:firstLine="709"/>
        <w:jc w:val="both"/>
        <w:rPr>
          <w:sz w:val="28"/>
          <w:szCs w:val="28"/>
        </w:rPr>
      </w:pPr>
      <w:r w:rsidRPr="001A36BC">
        <w:rPr>
          <w:sz w:val="28"/>
          <w:szCs w:val="28"/>
        </w:rPr>
        <w:t xml:space="preserve">Объем финансовых ресурсов, предусмотренный Госпрограммой, составил 629 355,1 тыс. рублей (средства окружного бюджета), который не соответствует бюджетным ассигнованиям, утвержденным СБР (659 079,5 тыс. рублей). </w:t>
      </w:r>
    </w:p>
    <w:p w:rsidR="003D294E" w:rsidRPr="001A36BC" w:rsidRDefault="003D294E" w:rsidP="001A36BC">
      <w:pPr>
        <w:tabs>
          <w:tab w:val="left" w:pos="709"/>
        </w:tabs>
        <w:ind w:firstLine="709"/>
        <w:jc w:val="both"/>
        <w:rPr>
          <w:sz w:val="28"/>
          <w:szCs w:val="28"/>
        </w:rPr>
      </w:pPr>
      <w:r w:rsidRPr="001A36BC">
        <w:rPr>
          <w:color w:val="000000"/>
          <w:sz w:val="28"/>
          <w:szCs w:val="28"/>
        </w:rPr>
        <w:t>В отчетном периоде на реализацию мероприятий Государственной программы направлено 137 759,7 тыс. рублей или 20,9% утвержденных СБР ассигнований (таблица №12)</w:t>
      </w:r>
      <w:r w:rsidRPr="001A36BC">
        <w:rPr>
          <w:sz w:val="28"/>
          <w:szCs w:val="28"/>
        </w:rPr>
        <w:t>.</w:t>
      </w:r>
    </w:p>
    <w:p w:rsidR="003D294E" w:rsidRPr="001A36BC" w:rsidRDefault="003D294E" w:rsidP="007208E5">
      <w:pPr>
        <w:tabs>
          <w:tab w:val="left" w:pos="709"/>
        </w:tabs>
        <w:ind w:firstLine="709"/>
        <w:jc w:val="right"/>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Таблица №12</w:t>
      </w:r>
    </w:p>
    <w:tbl>
      <w:tblPr>
        <w:tblW w:w="9838" w:type="dxa"/>
        <w:tblLayout w:type="fixed"/>
        <w:tblLook w:val="04A0" w:firstRow="1" w:lastRow="0" w:firstColumn="1" w:lastColumn="0" w:noHBand="0" w:noVBand="1"/>
      </w:tblPr>
      <w:tblGrid>
        <w:gridCol w:w="2972"/>
        <w:gridCol w:w="992"/>
        <w:gridCol w:w="867"/>
        <w:gridCol w:w="734"/>
        <w:gridCol w:w="1025"/>
        <w:gridCol w:w="734"/>
        <w:gridCol w:w="879"/>
        <w:gridCol w:w="734"/>
        <w:gridCol w:w="901"/>
      </w:tblGrid>
      <w:tr w:rsidR="003D294E" w:rsidRPr="001A36BC" w:rsidTr="00300448">
        <w:trPr>
          <w:trHeight w:val="183"/>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Риски</w:t>
            </w:r>
          </w:p>
          <w:p w:rsidR="003D294E" w:rsidRPr="001A36BC" w:rsidRDefault="003D294E" w:rsidP="001A36BC">
            <w:pPr>
              <w:jc w:val="center"/>
              <w:rPr>
                <w:color w:val="000000"/>
                <w:sz w:val="15"/>
                <w:szCs w:val="15"/>
              </w:rPr>
            </w:pPr>
            <w:r w:rsidRPr="001A36BC">
              <w:rPr>
                <w:color w:val="000000"/>
                <w:sz w:val="15"/>
                <w:szCs w:val="15"/>
              </w:rPr>
              <w:t xml:space="preserve">(оценка) </w:t>
            </w:r>
          </w:p>
        </w:tc>
      </w:tr>
      <w:tr w:rsidR="003D294E" w:rsidRPr="001A36BC" w:rsidTr="00300448">
        <w:trPr>
          <w:trHeight w:val="183"/>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24"/>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86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500"/>
        </w:trPr>
        <w:tc>
          <w:tcPr>
            <w:tcW w:w="297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 xml:space="preserve">Оказание содействия муниципальным образованиям в формировании </w:t>
            </w:r>
            <w:proofErr w:type="spellStart"/>
            <w:r w:rsidRPr="001A36BC">
              <w:rPr>
                <w:color w:val="000000"/>
                <w:sz w:val="16"/>
                <w:szCs w:val="16"/>
              </w:rPr>
              <w:t>муниц</w:t>
            </w:r>
            <w:proofErr w:type="spellEnd"/>
            <w:r w:rsidRPr="001A36BC">
              <w:rPr>
                <w:color w:val="000000"/>
                <w:sz w:val="16"/>
                <w:szCs w:val="16"/>
              </w:rPr>
              <w:t>. жилищного фонда</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103 777,1</w:t>
            </w:r>
          </w:p>
        </w:tc>
        <w:tc>
          <w:tcPr>
            <w:tcW w:w="8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879"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9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w:t>
            </w:r>
          </w:p>
        </w:tc>
      </w:tr>
      <w:tr w:rsidR="003D294E" w:rsidRPr="001A36BC" w:rsidTr="00300448">
        <w:trPr>
          <w:trHeight w:val="107"/>
        </w:trPr>
        <w:tc>
          <w:tcPr>
            <w:tcW w:w="297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Развитие жилищного строительства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484 697,6</w:t>
            </w:r>
          </w:p>
        </w:tc>
        <w:tc>
          <w:tcPr>
            <w:tcW w:w="8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6"/>
                <w:szCs w:val="16"/>
              </w:rPr>
            </w:pPr>
            <w:r w:rsidRPr="001A36BC">
              <w:rPr>
                <w:color w:val="000000"/>
                <w:sz w:val="16"/>
                <w:szCs w:val="16"/>
              </w:rPr>
              <w:t>133 876,3</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27,6</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30 000,0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22,4    </w:t>
            </w:r>
          </w:p>
        </w:tc>
        <w:tc>
          <w:tcPr>
            <w:tcW w:w="879"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color w:val="000000"/>
                <w:sz w:val="16"/>
                <w:szCs w:val="16"/>
              </w:rPr>
              <w:t>30 000,0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22,4    </w:t>
            </w:r>
          </w:p>
        </w:tc>
        <w:tc>
          <w:tcPr>
            <w:tcW w:w="9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385 902,7   </w:t>
            </w:r>
          </w:p>
        </w:tc>
      </w:tr>
      <w:tr w:rsidR="003D294E" w:rsidRPr="001A36BC" w:rsidTr="00300448">
        <w:trPr>
          <w:trHeight w:val="373"/>
        </w:trPr>
        <w:tc>
          <w:tcPr>
            <w:tcW w:w="297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Территориальное планирование и градостроительное зонирование</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14 000,0</w:t>
            </w:r>
          </w:p>
        </w:tc>
        <w:tc>
          <w:tcPr>
            <w:tcW w:w="8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3 883,4</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27,7</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3 883,4</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79"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color w:val="000000"/>
                <w:sz w:val="16"/>
                <w:szCs w:val="16"/>
              </w:rPr>
              <w:t>3 910,3</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100,7   </w:t>
            </w:r>
          </w:p>
        </w:tc>
        <w:tc>
          <w:tcPr>
            <w:tcW w:w="9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w:t>
            </w:r>
          </w:p>
        </w:tc>
      </w:tr>
      <w:tr w:rsidR="003D294E" w:rsidRPr="001A36BC" w:rsidTr="00300448">
        <w:trPr>
          <w:trHeight w:val="335"/>
        </w:trPr>
        <w:tc>
          <w:tcPr>
            <w:tcW w:w="297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Развитие индивидуального жилищного строительства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5 000,0</w:t>
            </w:r>
          </w:p>
        </w:tc>
        <w:tc>
          <w:tcPr>
            <w:tcW w:w="8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879"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9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1 526,0   </w:t>
            </w:r>
          </w:p>
        </w:tc>
      </w:tr>
      <w:tr w:rsidR="003D294E" w:rsidRPr="001A36BC" w:rsidTr="00300448">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 xml:space="preserve">Содействие в проведении кап. ремонта в многоквартирных домах на </w:t>
            </w:r>
            <w:proofErr w:type="spellStart"/>
            <w:proofErr w:type="gramStart"/>
            <w:r w:rsidRPr="001A36BC">
              <w:rPr>
                <w:color w:val="000000"/>
                <w:sz w:val="16"/>
                <w:szCs w:val="16"/>
              </w:rPr>
              <w:t>террито-рии</w:t>
            </w:r>
            <w:proofErr w:type="spellEnd"/>
            <w:proofErr w:type="gramEnd"/>
            <w:r w:rsidRPr="001A36BC">
              <w:rPr>
                <w:color w:val="000000"/>
                <w:sz w:val="16"/>
                <w:szCs w:val="16"/>
              </w:rPr>
              <w:t xml:space="preserve"> Чукотского АО</w:t>
            </w:r>
          </w:p>
        </w:tc>
        <w:tc>
          <w:tcPr>
            <w:tcW w:w="99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51 604,8</w:t>
            </w:r>
          </w:p>
        </w:tc>
        <w:tc>
          <w:tcPr>
            <w:tcW w:w="8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102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879" w:type="dxa"/>
            <w:tcBorders>
              <w:top w:val="nil"/>
              <w:left w:val="nil"/>
              <w:bottom w:val="single" w:sz="4" w:space="0" w:color="auto"/>
              <w:right w:val="single" w:sz="4" w:space="0" w:color="auto"/>
            </w:tcBorders>
            <w:shd w:val="clear" w:color="auto" w:fill="auto"/>
            <w:noWrap/>
            <w:vAlign w:val="center"/>
            <w:hideMark/>
          </w:tcPr>
          <w:p w:rsidR="003D294E" w:rsidRPr="001A36BC" w:rsidRDefault="003D294E" w:rsidP="001A36BC">
            <w:pPr>
              <w:jc w:val="center"/>
              <w:rPr>
                <w:sz w:val="16"/>
                <w:szCs w:val="16"/>
              </w:rPr>
            </w:pPr>
            <w:r w:rsidRPr="001A36BC">
              <w:rPr>
                <w:color w:val="000000"/>
                <w:sz w:val="16"/>
                <w:szCs w:val="16"/>
              </w:rPr>
              <w:t>0,0</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    </w:t>
            </w:r>
          </w:p>
        </w:tc>
        <w:tc>
          <w:tcPr>
            <w:tcW w:w="9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w:t>
            </w:r>
          </w:p>
        </w:tc>
      </w:tr>
      <w:tr w:rsidR="003D294E" w:rsidRPr="001A36BC" w:rsidTr="00300448">
        <w:trPr>
          <w:trHeight w:val="211"/>
        </w:trPr>
        <w:tc>
          <w:tcPr>
            <w:tcW w:w="2972" w:type="dxa"/>
            <w:tcBorders>
              <w:top w:val="nil"/>
              <w:left w:val="single" w:sz="4" w:space="0" w:color="auto"/>
              <w:bottom w:val="single" w:sz="4" w:space="0" w:color="auto"/>
              <w:right w:val="single" w:sz="4" w:space="0" w:color="auto"/>
            </w:tcBorders>
            <w:shd w:val="clear" w:color="auto" w:fill="auto"/>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99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659 079,5</w:t>
            </w:r>
          </w:p>
        </w:tc>
        <w:tc>
          <w:tcPr>
            <w:tcW w:w="86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137 759,7</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20,9</w:t>
            </w:r>
          </w:p>
        </w:tc>
        <w:tc>
          <w:tcPr>
            <w:tcW w:w="10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33 883,4</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24,5</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33 910,3</w:t>
            </w:r>
          </w:p>
        </w:tc>
        <w:tc>
          <w:tcPr>
            <w:tcW w:w="73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24,6</w:t>
            </w:r>
          </w:p>
        </w:tc>
        <w:tc>
          <w:tcPr>
            <w:tcW w:w="9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387 428,7</w:t>
            </w:r>
          </w:p>
        </w:tc>
      </w:tr>
    </w:tbl>
    <w:p w:rsidR="003D294E" w:rsidRPr="001A36BC" w:rsidRDefault="003D294E" w:rsidP="001A36BC">
      <w:pPr>
        <w:tabs>
          <w:tab w:val="left" w:pos="709"/>
        </w:tabs>
        <w:ind w:firstLine="709"/>
        <w:jc w:val="both"/>
        <w:rPr>
          <w:sz w:val="28"/>
          <w:szCs w:val="28"/>
        </w:rPr>
      </w:pPr>
    </w:p>
    <w:p w:rsidR="003D294E" w:rsidRPr="001A36BC" w:rsidRDefault="003D294E" w:rsidP="001A36BC">
      <w:pPr>
        <w:ind w:firstLine="709"/>
        <w:jc w:val="both"/>
        <w:rPr>
          <w:sz w:val="28"/>
          <w:szCs w:val="28"/>
        </w:rPr>
      </w:pPr>
      <w:r w:rsidRPr="001A36BC">
        <w:rPr>
          <w:sz w:val="28"/>
          <w:szCs w:val="28"/>
        </w:rPr>
        <w:t>Не направлялось финансирование на реализацию трех подпрограмм:</w:t>
      </w:r>
    </w:p>
    <w:p w:rsidR="003D294E" w:rsidRPr="001A36BC" w:rsidRDefault="003D294E" w:rsidP="001A36BC">
      <w:pPr>
        <w:pStyle w:val="af"/>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w:t>
      </w:r>
      <w:r w:rsidRPr="001A36BC">
        <w:rPr>
          <w:rFonts w:ascii="Times New Roman" w:eastAsia="Times New Roman" w:hAnsi="Times New Roman" w:cs="Times New Roman"/>
          <w:color w:val="000000"/>
          <w:sz w:val="28"/>
          <w:szCs w:val="28"/>
        </w:rPr>
        <w:t>Оказание содействия муниципальным образованиям в формировании муниципального жилищного фонда»</w:t>
      </w:r>
      <w:r w:rsidRPr="001A36BC">
        <w:rPr>
          <w:rFonts w:ascii="Times New Roman" w:hAnsi="Times New Roman" w:cs="Times New Roman"/>
          <w:sz w:val="28"/>
          <w:szCs w:val="28"/>
        </w:rPr>
        <w:t xml:space="preserve"> (утверждено СБР 103 777,1 тыс. рублей). По состоянию на 1 октября 2021 года заключены соглашения на выкуп жилых </w:t>
      </w:r>
      <w:r w:rsidRPr="001A36BC">
        <w:rPr>
          <w:rFonts w:ascii="Times New Roman" w:hAnsi="Times New Roman" w:cs="Times New Roman"/>
          <w:sz w:val="28"/>
          <w:szCs w:val="28"/>
        </w:rPr>
        <w:lastRenderedPageBreak/>
        <w:t xml:space="preserve">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 с Администрацией </w:t>
      </w:r>
      <w:proofErr w:type="spellStart"/>
      <w:r w:rsidRPr="001A36BC">
        <w:rPr>
          <w:rFonts w:ascii="Times New Roman" w:hAnsi="Times New Roman" w:cs="Times New Roman"/>
          <w:sz w:val="28"/>
          <w:szCs w:val="28"/>
        </w:rPr>
        <w:t>Билибинского</w:t>
      </w:r>
      <w:proofErr w:type="spellEnd"/>
      <w:r w:rsidRPr="001A36BC">
        <w:rPr>
          <w:rFonts w:ascii="Times New Roman" w:hAnsi="Times New Roman" w:cs="Times New Roman"/>
          <w:sz w:val="28"/>
          <w:szCs w:val="28"/>
        </w:rPr>
        <w:t xml:space="preserve"> МР на сумму 30 777,1 тыс. рублей и Администрацией городского округа Анадырь на сумму 73 000,0 тыс. рублей.</w:t>
      </w:r>
    </w:p>
    <w:p w:rsidR="003D294E" w:rsidRPr="001A36BC" w:rsidRDefault="003D294E" w:rsidP="001A36BC">
      <w:pPr>
        <w:widowControl w:val="0"/>
        <w:ind w:firstLine="709"/>
        <w:jc w:val="both"/>
      </w:pPr>
      <w:r w:rsidRPr="001A36BC">
        <w:rPr>
          <w:sz w:val="28"/>
          <w:szCs w:val="28"/>
        </w:rPr>
        <w:t xml:space="preserve">2) «Развитие индивидуального жилищного строительства» (5 000,0 тыс. рублей). В рамках мероприятия «Субсидии на содействие развитию индивидуального жилищного строительства» поступила 1 заявка от городского округа </w:t>
      </w:r>
      <w:proofErr w:type="spellStart"/>
      <w:r w:rsidRPr="001A36BC">
        <w:rPr>
          <w:sz w:val="28"/>
          <w:szCs w:val="28"/>
        </w:rPr>
        <w:t>Эгвекинот</w:t>
      </w:r>
      <w:proofErr w:type="spellEnd"/>
      <w:r w:rsidRPr="001A36BC">
        <w:rPr>
          <w:sz w:val="28"/>
          <w:szCs w:val="28"/>
        </w:rPr>
        <w:t>. Ведётся процедура заключения соглашения на сумму 3 474,0 тыс. рублей в четвертом квартале текущего года.</w:t>
      </w:r>
    </w:p>
    <w:p w:rsidR="003D294E" w:rsidRPr="001A36BC" w:rsidRDefault="003D294E" w:rsidP="001A36BC">
      <w:pPr>
        <w:widowControl w:val="0"/>
        <w:ind w:firstLine="709"/>
        <w:jc w:val="both"/>
        <w:rPr>
          <w:sz w:val="28"/>
          <w:szCs w:val="28"/>
        </w:rPr>
      </w:pPr>
      <w:r w:rsidRPr="001A36BC">
        <w:rPr>
          <w:sz w:val="28"/>
          <w:szCs w:val="28"/>
        </w:rPr>
        <w:t>3) «</w:t>
      </w:r>
      <w:r w:rsidRPr="001A36BC">
        <w:rPr>
          <w:color w:val="000000"/>
          <w:sz w:val="28"/>
          <w:szCs w:val="28"/>
        </w:rPr>
        <w:t xml:space="preserve">Содействие в проведении капитального ремонта многоквартирных домов на территории Чукотского автономного </w:t>
      </w:r>
      <w:r w:rsidRPr="001A36BC">
        <w:rPr>
          <w:sz w:val="28"/>
          <w:szCs w:val="28"/>
        </w:rPr>
        <w:t xml:space="preserve">округа» (51 604,8 тыс. рублей). В четвертом квартале 2021 года планируется заключение соглашения с НКО «Региональный оператор «Фонд капитального ремонта общего имущества в МКД Чукотского автономного округа» на предоставление из окружного бюджета субсидии. </w:t>
      </w:r>
    </w:p>
    <w:p w:rsidR="003D294E" w:rsidRPr="001A36BC" w:rsidRDefault="003D294E" w:rsidP="001A36BC">
      <w:pPr>
        <w:widowControl w:val="0"/>
        <w:ind w:firstLine="709"/>
        <w:jc w:val="both"/>
        <w:rPr>
          <w:sz w:val="28"/>
          <w:szCs w:val="28"/>
        </w:rPr>
      </w:pPr>
      <w:r w:rsidRPr="001A36BC">
        <w:rPr>
          <w:sz w:val="28"/>
          <w:szCs w:val="28"/>
        </w:rPr>
        <w:t>Менее 28% утвержденных бюджетных ассигнований направлено на реализацию двух подпрограмм Госпрограммы:</w:t>
      </w:r>
    </w:p>
    <w:p w:rsidR="003D294E" w:rsidRPr="001A36BC" w:rsidRDefault="003D294E" w:rsidP="001A36BC">
      <w:pPr>
        <w:widowControl w:val="0"/>
        <w:ind w:firstLine="709"/>
        <w:jc w:val="both"/>
        <w:rPr>
          <w:sz w:val="28"/>
          <w:szCs w:val="28"/>
        </w:rPr>
      </w:pPr>
      <w:r w:rsidRPr="001A36BC">
        <w:rPr>
          <w:sz w:val="28"/>
          <w:szCs w:val="28"/>
        </w:rPr>
        <w:t xml:space="preserve">1) «Территориальное планирование и градостроительное зонирование» (27,7% или 3 883,4 тыс. рублей). В рамках мероприятия «Субсидии на обеспечение органов местного самоуправления документами территориального планирования и градостроительного зонирования» заключены соглашения на общую сумму 9 975,0 тыс. рублей с администрациями </w:t>
      </w:r>
      <w:proofErr w:type="spellStart"/>
      <w:r w:rsidRPr="001A36BC">
        <w:rPr>
          <w:sz w:val="28"/>
          <w:szCs w:val="28"/>
        </w:rPr>
        <w:t>Билибинского</w:t>
      </w:r>
      <w:proofErr w:type="spellEnd"/>
      <w:r w:rsidRPr="001A36BC">
        <w:rPr>
          <w:sz w:val="28"/>
          <w:szCs w:val="28"/>
        </w:rPr>
        <w:t xml:space="preserve"> и Анадырского муниципальных районов. Исполнение мероприятия планируется в четвертом квартале 2021 года.</w:t>
      </w:r>
    </w:p>
    <w:p w:rsidR="003D294E" w:rsidRPr="001A36BC" w:rsidRDefault="003D294E" w:rsidP="001A36BC">
      <w:pPr>
        <w:widowControl w:val="0"/>
        <w:tabs>
          <w:tab w:val="left" w:pos="709"/>
        </w:tabs>
        <w:autoSpaceDE w:val="0"/>
        <w:autoSpaceDN w:val="0"/>
        <w:adjustRightInd w:val="0"/>
        <w:ind w:firstLine="709"/>
        <w:jc w:val="both"/>
        <w:rPr>
          <w:sz w:val="28"/>
          <w:szCs w:val="28"/>
        </w:rPr>
      </w:pPr>
      <w:r w:rsidRPr="001A36BC">
        <w:rPr>
          <w:sz w:val="28"/>
          <w:szCs w:val="28"/>
        </w:rPr>
        <w:t xml:space="preserve">2) «Развитие жилищного строительства» - на реализацию подпрограммы направлено 27,6% или 133 876,3 тыс. рублей, из них в виде авансовых платежей направлено 103 876,3 тыс. рублей по двум муниципальным контрактам на выкуп 40 жилых помещений в селе </w:t>
      </w:r>
      <w:proofErr w:type="spellStart"/>
      <w:r w:rsidRPr="001A36BC">
        <w:rPr>
          <w:sz w:val="28"/>
          <w:szCs w:val="28"/>
        </w:rPr>
        <w:t>Сиреники</w:t>
      </w:r>
      <w:proofErr w:type="spellEnd"/>
      <w:r w:rsidRPr="001A36BC">
        <w:rPr>
          <w:sz w:val="28"/>
          <w:szCs w:val="28"/>
        </w:rPr>
        <w:t xml:space="preserve"> у застройщика для переселения жителей из многоквартирных домов</w:t>
      </w:r>
      <w:r w:rsidR="007648CD" w:rsidRPr="001A36BC">
        <w:rPr>
          <w:sz w:val="28"/>
          <w:szCs w:val="28"/>
        </w:rPr>
        <w:t>,</w:t>
      </w:r>
      <w:r w:rsidRPr="001A36BC">
        <w:rPr>
          <w:sz w:val="28"/>
          <w:szCs w:val="28"/>
        </w:rPr>
        <w:t xml:space="preserve"> признанных аварийными. В октябре 2021 года в связи с невозможностью строительства многоквартирных жилых домов на выделенных земельных участках по причине сложных геологических условий перечисленный авансовый платежи по одному муниципальному контракту в общей сумме 35 081,4 тыс. рублей возвращены подрядчиком в бюджет.</w:t>
      </w:r>
    </w:p>
    <w:p w:rsidR="003D294E" w:rsidRPr="001A36BC" w:rsidRDefault="003D294E" w:rsidP="001A36BC">
      <w:pPr>
        <w:ind w:firstLine="708"/>
        <w:jc w:val="both"/>
        <w:rPr>
          <w:sz w:val="28"/>
          <w:szCs w:val="28"/>
        </w:rPr>
      </w:pPr>
      <w:r w:rsidRPr="001A36BC">
        <w:rPr>
          <w:sz w:val="28"/>
          <w:szCs w:val="28"/>
        </w:rPr>
        <w:t xml:space="preserve">Фактическое выполнение мероприятий Госпрограммы в анализируемом периоде составило 33 883,4 тыс. рублей или 24,6% от направленных бюджетных ассигнований. </w:t>
      </w:r>
    </w:p>
    <w:p w:rsidR="003D294E" w:rsidRPr="001A36BC" w:rsidRDefault="003D294E" w:rsidP="001A36BC">
      <w:pPr>
        <w:ind w:firstLine="709"/>
        <w:jc w:val="both"/>
        <w:rPr>
          <w:sz w:val="28"/>
          <w:szCs w:val="28"/>
        </w:rPr>
      </w:pPr>
      <w:r w:rsidRPr="001A36BC">
        <w:rPr>
          <w:sz w:val="28"/>
          <w:szCs w:val="28"/>
        </w:rPr>
        <w:t xml:space="preserve">Оценка рисков невыполнения (не полного выполнения) трёх подпрограммам Госпрограммы составляет </w:t>
      </w:r>
      <w:r w:rsidRPr="001A36BC">
        <w:rPr>
          <w:bCs/>
          <w:color w:val="000000"/>
          <w:sz w:val="28"/>
          <w:szCs w:val="28"/>
        </w:rPr>
        <w:t>387 428,7</w:t>
      </w:r>
      <w:r w:rsidRPr="001A36BC">
        <w:rPr>
          <w:b/>
          <w:bCs/>
          <w:color w:val="000000"/>
          <w:sz w:val="15"/>
          <w:szCs w:val="15"/>
        </w:rPr>
        <w:t xml:space="preserve">   </w:t>
      </w:r>
      <w:r w:rsidRPr="001A36BC">
        <w:rPr>
          <w:sz w:val="28"/>
          <w:szCs w:val="28"/>
        </w:rPr>
        <w:t xml:space="preserve">тыс. рублей или 58,8% утвержденных СБР ассигнований, из них наибольшие риски приходятся на подпрограмму «Развитие жилищного строительства» (385 902,7 тыс. рублей или 79,6%). </w:t>
      </w:r>
    </w:p>
    <w:p w:rsidR="003D294E" w:rsidRPr="001A36BC" w:rsidRDefault="003D294E" w:rsidP="001A36BC">
      <w:pPr>
        <w:autoSpaceDE w:val="0"/>
        <w:autoSpaceDN w:val="0"/>
        <w:adjustRightInd w:val="0"/>
        <w:spacing w:before="120"/>
        <w:ind w:firstLine="709"/>
        <w:jc w:val="both"/>
        <w:rPr>
          <w:b/>
          <w:bCs/>
          <w:color w:val="000000" w:themeColor="text1"/>
          <w:sz w:val="28"/>
          <w:szCs w:val="28"/>
        </w:rPr>
      </w:pPr>
      <w:r w:rsidRPr="001A36BC">
        <w:rPr>
          <w:b/>
          <w:color w:val="000000" w:themeColor="text1"/>
          <w:sz w:val="28"/>
          <w:szCs w:val="28"/>
        </w:rPr>
        <w:lastRenderedPageBreak/>
        <w:t>Госпрограмма «</w:t>
      </w:r>
      <w:r w:rsidRPr="001A36BC">
        <w:rPr>
          <w:b/>
          <w:bCs/>
          <w:color w:val="000000" w:themeColor="text1"/>
          <w:sz w:val="28"/>
          <w:szCs w:val="28"/>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3D294E" w:rsidRPr="001A36BC" w:rsidRDefault="003D294E" w:rsidP="001A36BC">
      <w:pPr>
        <w:autoSpaceDE w:val="0"/>
        <w:autoSpaceDN w:val="0"/>
        <w:adjustRightInd w:val="0"/>
        <w:ind w:firstLine="708"/>
        <w:jc w:val="both"/>
        <w:rPr>
          <w:b/>
          <w:bCs/>
          <w:color w:val="000000" w:themeColor="text1"/>
          <w:sz w:val="16"/>
          <w:szCs w:val="16"/>
        </w:rPr>
      </w:pPr>
    </w:p>
    <w:p w:rsidR="003D294E" w:rsidRPr="001A36BC" w:rsidRDefault="003D294E" w:rsidP="001A36BC">
      <w:pPr>
        <w:pStyle w:val="af8"/>
        <w:ind w:firstLine="709"/>
        <w:jc w:val="both"/>
        <w:rPr>
          <w:color w:val="000000" w:themeColor="text1"/>
          <w:sz w:val="28"/>
          <w:szCs w:val="28"/>
        </w:rPr>
      </w:pPr>
      <w:r w:rsidRPr="001A36BC">
        <w:rPr>
          <w:sz w:val="28"/>
          <w:szCs w:val="28"/>
        </w:rPr>
        <w:t>Объем финансовых ресурсов, предусмотренный Госпрограммой, составил 493 533,4 тыс. рублей, что не соответствует объему бюджетных ассигнований, предусмотренному СБР (495 172,6 тыс. рублей). В отчетном периоде н</w:t>
      </w:r>
      <w:r w:rsidRPr="001A36BC">
        <w:rPr>
          <w:color w:val="000000" w:themeColor="text1"/>
          <w:sz w:val="28"/>
          <w:szCs w:val="28"/>
        </w:rPr>
        <w:t>а реализацию Госпрограммы направлено</w:t>
      </w:r>
      <w:r w:rsidRPr="001A36BC">
        <w:rPr>
          <w:sz w:val="28"/>
          <w:szCs w:val="28"/>
        </w:rPr>
        <w:t xml:space="preserve"> 242 845,1 тыс. рублей или 49,0% </w:t>
      </w:r>
      <w:r w:rsidRPr="001A36BC">
        <w:rPr>
          <w:color w:val="000000" w:themeColor="text1"/>
          <w:sz w:val="28"/>
          <w:szCs w:val="28"/>
        </w:rPr>
        <w:t>предусмотренных СБР ассигнований (таблица №13)</w:t>
      </w:r>
      <w:r w:rsidRPr="001A36BC">
        <w:rPr>
          <w:sz w:val="28"/>
          <w:szCs w:val="28"/>
        </w:rPr>
        <w:t>.</w:t>
      </w:r>
      <w:r w:rsidRPr="001A36BC">
        <w:rPr>
          <w:color w:val="000000" w:themeColor="text1"/>
          <w:sz w:val="28"/>
          <w:szCs w:val="28"/>
        </w:rPr>
        <w:t xml:space="preserve"> </w:t>
      </w:r>
    </w:p>
    <w:p w:rsidR="003D294E" w:rsidRPr="001A36BC" w:rsidRDefault="003D294E" w:rsidP="007208E5">
      <w:pPr>
        <w:ind w:firstLine="709"/>
        <w:jc w:val="right"/>
        <w:rPr>
          <w:color w:val="000000" w:themeColor="text1"/>
          <w:sz w:val="28"/>
          <w:szCs w:val="28"/>
        </w:rPr>
      </w:pP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r>
      <w:r w:rsidRPr="001A36BC">
        <w:rPr>
          <w:color w:val="000000" w:themeColor="text1"/>
          <w:sz w:val="28"/>
          <w:szCs w:val="28"/>
        </w:rPr>
        <w:tab/>
        <w:t xml:space="preserve">                     Таблица №13</w:t>
      </w:r>
    </w:p>
    <w:tbl>
      <w:tblPr>
        <w:tblW w:w="9927" w:type="dxa"/>
        <w:tblInd w:w="-147" w:type="dxa"/>
        <w:tblLook w:val="04A0" w:firstRow="1" w:lastRow="0" w:firstColumn="1" w:lastColumn="0" w:noHBand="0" w:noVBand="1"/>
      </w:tblPr>
      <w:tblGrid>
        <w:gridCol w:w="2942"/>
        <w:gridCol w:w="1055"/>
        <w:gridCol w:w="873"/>
        <w:gridCol w:w="835"/>
        <w:gridCol w:w="978"/>
        <w:gridCol w:w="709"/>
        <w:gridCol w:w="978"/>
        <w:gridCol w:w="709"/>
        <w:gridCol w:w="848"/>
      </w:tblGrid>
      <w:tr w:rsidR="003D294E" w:rsidRPr="001A36BC" w:rsidTr="00300448">
        <w:trPr>
          <w:trHeight w:val="225"/>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Наименование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Утверждено СБР</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Направлено на реализацию ГП (ф. 0503117)</w:t>
            </w:r>
          </w:p>
        </w:tc>
        <w:tc>
          <w:tcPr>
            <w:tcW w:w="3388"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Фактическое выполнение</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Риски </w:t>
            </w:r>
          </w:p>
          <w:p w:rsidR="003D294E" w:rsidRPr="001A36BC" w:rsidRDefault="003D294E" w:rsidP="001A36BC">
            <w:pPr>
              <w:jc w:val="center"/>
              <w:rPr>
                <w:color w:val="000000"/>
                <w:sz w:val="16"/>
                <w:szCs w:val="16"/>
              </w:rPr>
            </w:pPr>
            <w:r w:rsidRPr="001A36BC">
              <w:rPr>
                <w:color w:val="000000"/>
                <w:sz w:val="16"/>
                <w:szCs w:val="16"/>
              </w:rPr>
              <w:t>(оценка)</w:t>
            </w:r>
          </w:p>
        </w:tc>
      </w:tr>
      <w:tr w:rsidR="003D294E" w:rsidRPr="001A36BC" w:rsidTr="00300448">
        <w:trPr>
          <w:trHeight w:val="375"/>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Отчета</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СП</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300448">
        <w:trPr>
          <w:trHeight w:val="450"/>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8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84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к СБР</w:t>
            </w:r>
          </w:p>
        </w:tc>
        <w:tc>
          <w:tcPr>
            <w:tcW w:w="98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98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300448">
        <w:trPr>
          <w:trHeight w:val="554"/>
        </w:trPr>
        <w:tc>
          <w:tcPr>
            <w:tcW w:w="2977"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 xml:space="preserve">Снижение рисков и смягчение </w:t>
            </w:r>
            <w:proofErr w:type="gramStart"/>
            <w:r w:rsidRPr="001A36BC">
              <w:rPr>
                <w:color w:val="000000"/>
                <w:sz w:val="16"/>
                <w:szCs w:val="16"/>
              </w:rPr>
              <w:t>послед-</w:t>
            </w:r>
            <w:proofErr w:type="spellStart"/>
            <w:r w:rsidRPr="001A36BC">
              <w:rPr>
                <w:color w:val="000000"/>
                <w:sz w:val="16"/>
                <w:szCs w:val="16"/>
              </w:rPr>
              <w:t>ствий</w:t>
            </w:r>
            <w:proofErr w:type="spellEnd"/>
            <w:proofErr w:type="gramEnd"/>
            <w:r w:rsidRPr="001A36BC">
              <w:rPr>
                <w:color w:val="000000"/>
                <w:sz w:val="16"/>
                <w:szCs w:val="16"/>
              </w:rPr>
              <w:t xml:space="preserve"> ЧС природного и техногенного характера</w:t>
            </w:r>
          </w:p>
        </w:tc>
        <w:tc>
          <w:tcPr>
            <w:tcW w:w="99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146 634,4</w:t>
            </w:r>
          </w:p>
        </w:tc>
        <w:tc>
          <w:tcPr>
            <w:tcW w:w="87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30 498,6</w:t>
            </w:r>
          </w:p>
        </w:tc>
        <w:tc>
          <w:tcPr>
            <w:tcW w:w="84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20,8</w:t>
            </w:r>
          </w:p>
        </w:tc>
        <w:tc>
          <w:tcPr>
            <w:tcW w:w="98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30 498,6</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30 498,6</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4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94 403,4   </w:t>
            </w:r>
          </w:p>
        </w:tc>
      </w:tr>
      <w:tr w:rsidR="003D294E" w:rsidRPr="001A36BC" w:rsidTr="00300448">
        <w:trPr>
          <w:trHeight w:val="381"/>
        </w:trPr>
        <w:tc>
          <w:tcPr>
            <w:tcW w:w="2977"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 xml:space="preserve">Пожарная безопасность и </w:t>
            </w:r>
            <w:proofErr w:type="spellStart"/>
            <w:proofErr w:type="gramStart"/>
            <w:r w:rsidRPr="001A36BC">
              <w:rPr>
                <w:color w:val="000000"/>
                <w:sz w:val="16"/>
                <w:szCs w:val="16"/>
              </w:rPr>
              <w:t>противопо-жарная</w:t>
            </w:r>
            <w:proofErr w:type="spellEnd"/>
            <w:proofErr w:type="gramEnd"/>
            <w:r w:rsidRPr="001A36BC">
              <w:rPr>
                <w:color w:val="000000"/>
                <w:sz w:val="16"/>
                <w:szCs w:val="16"/>
              </w:rPr>
              <w:t xml:space="preserve"> защита</w:t>
            </w:r>
          </w:p>
        </w:tc>
        <w:tc>
          <w:tcPr>
            <w:tcW w:w="99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38 275,6</w:t>
            </w:r>
          </w:p>
        </w:tc>
        <w:tc>
          <w:tcPr>
            <w:tcW w:w="87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10 860,7</w:t>
            </w:r>
          </w:p>
        </w:tc>
        <w:tc>
          <w:tcPr>
            <w:tcW w:w="84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28,4</w:t>
            </w:r>
          </w:p>
        </w:tc>
        <w:tc>
          <w:tcPr>
            <w:tcW w:w="98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10 860,7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10 860,7</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4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w:t>
            </w:r>
          </w:p>
        </w:tc>
      </w:tr>
      <w:tr w:rsidR="003D294E" w:rsidRPr="001A36BC" w:rsidTr="00300448">
        <w:trPr>
          <w:trHeight w:val="370"/>
        </w:trPr>
        <w:tc>
          <w:tcPr>
            <w:tcW w:w="2977"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Обеспечение деятельности госорганов и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310 262,6</w:t>
            </w:r>
          </w:p>
        </w:tc>
        <w:tc>
          <w:tcPr>
            <w:tcW w:w="87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201 485,8</w:t>
            </w:r>
          </w:p>
        </w:tc>
        <w:tc>
          <w:tcPr>
            <w:tcW w:w="84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64,9</w:t>
            </w:r>
          </w:p>
        </w:tc>
        <w:tc>
          <w:tcPr>
            <w:tcW w:w="98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201 485,8</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98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201 485,8</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100,0   </w:t>
            </w:r>
          </w:p>
        </w:tc>
        <w:tc>
          <w:tcPr>
            <w:tcW w:w="84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w:t>
            </w:r>
          </w:p>
        </w:tc>
      </w:tr>
      <w:tr w:rsidR="003D294E" w:rsidRPr="001A36BC" w:rsidTr="00300448">
        <w:trPr>
          <w:trHeight w:val="225"/>
        </w:trPr>
        <w:tc>
          <w:tcPr>
            <w:tcW w:w="2977" w:type="dxa"/>
            <w:tcBorders>
              <w:top w:val="nil"/>
              <w:left w:val="single" w:sz="4" w:space="0" w:color="auto"/>
              <w:bottom w:val="single" w:sz="4" w:space="0" w:color="auto"/>
              <w:right w:val="single" w:sz="4" w:space="0" w:color="auto"/>
            </w:tcBorders>
            <w:shd w:val="clear" w:color="auto" w:fill="auto"/>
            <w:hideMark/>
          </w:tcPr>
          <w:p w:rsidR="003D294E" w:rsidRPr="001A36BC" w:rsidRDefault="003D294E" w:rsidP="001A36BC">
            <w:pPr>
              <w:rPr>
                <w:b/>
                <w:bCs/>
                <w:color w:val="000000"/>
                <w:sz w:val="16"/>
                <w:szCs w:val="16"/>
              </w:rPr>
            </w:pPr>
            <w:r w:rsidRPr="001A36BC">
              <w:rPr>
                <w:b/>
                <w:bCs/>
                <w:color w:val="000000"/>
                <w:sz w:val="16"/>
                <w:szCs w:val="16"/>
              </w:rPr>
              <w:t>Всего по ГП</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495 172,6</w:t>
            </w:r>
          </w:p>
        </w:tc>
        <w:tc>
          <w:tcPr>
            <w:tcW w:w="8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242 845,1   </w:t>
            </w:r>
          </w:p>
        </w:tc>
        <w:tc>
          <w:tcPr>
            <w:tcW w:w="84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49,0</w:t>
            </w:r>
          </w:p>
        </w:tc>
        <w:tc>
          <w:tcPr>
            <w:tcW w:w="98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 242 845,1   </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  100,0   </w:t>
            </w:r>
          </w:p>
        </w:tc>
        <w:tc>
          <w:tcPr>
            <w:tcW w:w="98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   242 845,1   </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  100,0   </w:t>
            </w:r>
          </w:p>
        </w:tc>
        <w:tc>
          <w:tcPr>
            <w:tcW w:w="84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6"/>
                <w:szCs w:val="16"/>
              </w:rPr>
            </w:pPr>
            <w:r w:rsidRPr="001A36BC">
              <w:rPr>
                <w:b/>
                <w:bCs/>
                <w:color w:val="000000"/>
                <w:sz w:val="16"/>
                <w:szCs w:val="16"/>
              </w:rPr>
              <w:t xml:space="preserve"> 94 403,4   </w:t>
            </w:r>
          </w:p>
        </w:tc>
      </w:tr>
    </w:tbl>
    <w:p w:rsidR="003D294E" w:rsidRPr="001A36BC" w:rsidRDefault="003D294E" w:rsidP="001A36BC">
      <w:pPr>
        <w:ind w:firstLine="709"/>
        <w:jc w:val="both"/>
        <w:rPr>
          <w:sz w:val="28"/>
          <w:szCs w:val="28"/>
        </w:rPr>
      </w:pPr>
    </w:p>
    <w:p w:rsidR="003D294E" w:rsidRPr="001A36BC" w:rsidRDefault="003D294E" w:rsidP="001A36BC">
      <w:pPr>
        <w:ind w:firstLine="709"/>
        <w:jc w:val="both"/>
        <w:rPr>
          <w:sz w:val="28"/>
          <w:szCs w:val="28"/>
        </w:rPr>
      </w:pPr>
      <w:r w:rsidRPr="001A36BC">
        <w:rPr>
          <w:sz w:val="28"/>
          <w:szCs w:val="28"/>
        </w:rPr>
        <w:t>Менее 30% утвержденных бюджетных ассигнований направлено на реализацию двух подпрограмм Госпрограммы:</w:t>
      </w:r>
    </w:p>
    <w:p w:rsidR="003D294E" w:rsidRPr="001A36BC" w:rsidRDefault="003D294E" w:rsidP="001A36BC">
      <w:pPr>
        <w:pStyle w:val="af"/>
        <w:numPr>
          <w:ilvl w:val="0"/>
          <w:numId w:val="4"/>
        </w:numPr>
        <w:tabs>
          <w:tab w:val="left" w:pos="993"/>
        </w:tabs>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w:t>
      </w:r>
      <w:r w:rsidRPr="001A36BC">
        <w:rPr>
          <w:rFonts w:ascii="Times New Roman" w:eastAsia="Times New Roman" w:hAnsi="Times New Roman" w:cs="Times New Roman"/>
          <w:color w:val="000000"/>
          <w:sz w:val="28"/>
          <w:szCs w:val="28"/>
        </w:rPr>
        <w:t>Снижение рисков и смягчение последствий чрезвычайных ситуаций природного и техногенного характера» (20,8% или 30 498,6 тыс. рублей)</w:t>
      </w:r>
      <w:r w:rsidRPr="001A36BC">
        <w:rPr>
          <w:rFonts w:ascii="Times New Roman" w:hAnsi="Times New Roman" w:cs="Times New Roman"/>
          <w:sz w:val="28"/>
          <w:szCs w:val="28"/>
        </w:rPr>
        <w:t xml:space="preserve"> - выполнение контрактов заключенных в рамках мероприятий подпрограммы производится поэтапно, окончательное выполнение на общую сумму 21 147,5 тыс. рублей предусмотрено в 4 квартале 2021 года.</w:t>
      </w:r>
    </w:p>
    <w:p w:rsidR="003D294E" w:rsidRPr="001A36BC" w:rsidRDefault="003D294E" w:rsidP="001A36BC">
      <w:pPr>
        <w:ind w:right="-6" w:firstLine="708"/>
        <w:jc w:val="both"/>
        <w:rPr>
          <w:sz w:val="28"/>
          <w:szCs w:val="28"/>
        </w:rPr>
      </w:pPr>
      <w:r w:rsidRPr="001A36BC">
        <w:rPr>
          <w:sz w:val="28"/>
          <w:szCs w:val="28"/>
        </w:rPr>
        <w:t xml:space="preserve">По двум мероприятиям подпрограммы «Подготовка к построению (развитию), внедрению в эксплуатацию аппаратно-программного комплекса «Безопасный город» (утверждено СБР 68 323,4 тыс. рублей) и «Эксплуатационно-техническое обслуживание, хранение оборудования и средств аппаратно-программного комплекса «Безопасный город» (26 153,4 тыс. рублей) предусмотрено в текущем году исполнение государственных контрактов. Согласно представленной ответственным исполнителем информации, по итогам испытаний сегментов АПК «Безопасный город» в городах Билибино и </w:t>
      </w:r>
      <w:proofErr w:type="spellStart"/>
      <w:r w:rsidRPr="001A36BC">
        <w:rPr>
          <w:sz w:val="28"/>
          <w:szCs w:val="28"/>
        </w:rPr>
        <w:t>Певек</w:t>
      </w:r>
      <w:proofErr w:type="spellEnd"/>
      <w:r w:rsidRPr="001A36BC">
        <w:rPr>
          <w:sz w:val="28"/>
          <w:szCs w:val="28"/>
        </w:rPr>
        <w:t xml:space="preserve"> приняты следующие решения о неготовности (не возможности) к началу проведения опытной эксплуатации сегментов. В целях устранения указанных недостатков, выполнения работ в полном объеме, представителями ПАО «Ростелеком» представлен план устранения недостатков, в соответствии с которым работы по развертыванию сегментов АПК «Безопасный город» Чукотского автономного округа планируются к завершению в ноябре-декабре 2021 года, после чего будет проведены повторные испытания сегментов АПК «Безопасный город» г. </w:t>
      </w:r>
      <w:proofErr w:type="spellStart"/>
      <w:r w:rsidRPr="001A36BC">
        <w:rPr>
          <w:sz w:val="28"/>
          <w:szCs w:val="28"/>
        </w:rPr>
        <w:t>Певек</w:t>
      </w:r>
      <w:proofErr w:type="spellEnd"/>
      <w:r w:rsidRPr="001A36BC">
        <w:rPr>
          <w:sz w:val="28"/>
          <w:szCs w:val="28"/>
        </w:rPr>
        <w:t xml:space="preserve"> и г. Билибино, с целью принятия решения о возможности (не возможности) начала опытной эксплуатации, и дальнейшего ввода Системы в целом в постоянную эксплуатацию.</w:t>
      </w:r>
    </w:p>
    <w:p w:rsidR="003D294E" w:rsidRPr="001A36BC" w:rsidRDefault="003D294E" w:rsidP="001A36BC">
      <w:pPr>
        <w:ind w:firstLine="709"/>
        <w:jc w:val="both"/>
        <w:rPr>
          <w:sz w:val="28"/>
          <w:szCs w:val="28"/>
        </w:rPr>
      </w:pPr>
      <w:r w:rsidRPr="001A36BC">
        <w:rPr>
          <w:sz w:val="28"/>
          <w:szCs w:val="28"/>
        </w:rPr>
        <w:lastRenderedPageBreak/>
        <w:t xml:space="preserve">Оценка рисков невыполнения (не полного выполнения) подпрограммы составляет </w:t>
      </w:r>
      <w:r w:rsidRPr="001A36BC">
        <w:rPr>
          <w:bCs/>
          <w:color w:val="000000"/>
          <w:sz w:val="28"/>
          <w:szCs w:val="28"/>
        </w:rPr>
        <w:t>94 403,4</w:t>
      </w:r>
      <w:r w:rsidRPr="001A36BC">
        <w:rPr>
          <w:b/>
          <w:bCs/>
          <w:color w:val="000000"/>
          <w:sz w:val="15"/>
          <w:szCs w:val="15"/>
        </w:rPr>
        <w:t xml:space="preserve">   </w:t>
      </w:r>
      <w:r w:rsidRPr="001A36BC">
        <w:rPr>
          <w:sz w:val="28"/>
          <w:szCs w:val="28"/>
        </w:rPr>
        <w:t xml:space="preserve">тыс. рублей или 64,4% утвержденных СБР ассигнований. </w:t>
      </w:r>
    </w:p>
    <w:p w:rsidR="003D294E" w:rsidRPr="001A36BC" w:rsidRDefault="003D294E" w:rsidP="001A36BC">
      <w:pPr>
        <w:ind w:firstLine="709"/>
        <w:jc w:val="both"/>
        <w:rPr>
          <w:sz w:val="28"/>
          <w:szCs w:val="28"/>
        </w:rPr>
      </w:pPr>
      <w:r w:rsidRPr="001A36BC">
        <w:rPr>
          <w:sz w:val="28"/>
          <w:szCs w:val="28"/>
        </w:rPr>
        <w:t xml:space="preserve">2) «Пожарная безопасность и противопожарная защита» (10 860,7 тыс. рублей или 28,4%) - реализация мероприятий подпрограммы на общую сумму 26 796,0 тыс. рублей запланировано на </w:t>
      </w:r>
      <w:r w:rsidRPr="001A36BC">
        <w:rPr>
          <w:sz w:val="28"/>
          <w:szCs w:val="28"/>
          <w:lang w:val="en-US"/>
        </w:rPr>
        <w:t>IV</w:t>
      </w:r>
      <w:r w:rsidRPr="001A36BC">
        <w:rPr>
          <w:sz w:val="28"/>
          <w:szCs w:val="28"/>
        </w:rPr>
        <w:t xml:space="preserve"> квартал 2021 года в рамках исполнения заключенных государственных контрактов и договоров. </w:t>
      </w:r>
    </w:p>
    <w:p w:rsidR="003D294E" w:rsidRPr="001A36BC" w:rsidRDefault="003D294E" w:rsidP="001A36BC">
      <w:pPr>
        <w:ind w:firstLine="708"/>
        <w:jc w:val="both"/>
        <w:rPr>
          <w:sz w:val="28"/>
          <w:szCs w:val="28"/>
        </w:rPr>
      </w:pPr>
      <w:r w:rsidRPr="001A36BC">
        <w:rPr>
          <w:sz w:val="28"/>
          <w:szCs w:val="28"/>
        </w:rPr>
        <w:t xml:space="preserve">Фактическое выполнение мероприятий Госпрограммы в анализируемом периоде составило 242 845,1 тыс. рублей или 100,0% от направленных бюджетных ассигнований. </w:t>
      </w:r>
    </w:p>
    <w:p w:rsidR="003D294E" w:rsidRPr="001A36BC" w:rsidRDefault="003D294E" w:rsidP="001A36BC">
      <w:pPr>
        <w:ind w:firstLine="709"/>
        <w:jc w:val="both"/>
        <w:rPr>
          <w:sz w:val="16"/>
          <w:szCs w:val="16"/>
          <w:highlight w:val="yellow"/>
        </w:rPr>
      </w:pPr>
    </w:p>
    <w:p w:rsidR="003D294E" w:rsidRPr="001A36BC" w:rsidRDefault="003D294E" w:rsidP="001A36BC">
      <w:pPr>
        <w:ind w:firstLine="709"/>
        <w:jc w:val="both"/>
        <w:rPr>
          <w:b/>
          <w:sz w:val="28"/>
          <w:szCs w:val="28"/>
        </w:rPr>
      </w:pPr>
      <w:r w:rsidRPr="001A36BC">
        <w:rPr>
          <w:b/>
          <w:sz w:val="28"/>
          <w:szCs w:val="28"/>
        </w:rPr>
        <w:t>Госпрограмма «Охрана окружающей среды и обеспечение рационального природопользования в Чукотском автономном округе»</w:t>
      </w:r>
    </w:p>
    <w:p w:rsidR="003D294E" w:rsidRPr="001A36BC" w:rsidRDefault="003D294E" w:rsidP="001A36BC">
      <w:pPr>
        <w:tabs>
          <w:tab w:val="left" w:pos="851"/>
          <w:tab w:val="left" w:pos="1701"/>
        </w:tabs>
        <w:ind w:firstLine="709"/>
        <w:jc w:val="both"/>
        <w:rPr>
          <w:sz w:val="28"/>
          <w:szCs w:val="28"/>
        </w:rPr>
      </w:pPr>
      <w:r w:rsidRPr="001A36BC">
        <w:rPr>
          <w:sz w:val="28"/>
          <w:szCs w:val="28"/>
        </w:rPr>
        <w:t>Объем финансового обеспечения, предусмотренный Госпрограммой на 2021 год, составляет 274 815,5 тыс. рублей (из них 21 743,1 тыс. рублей - средства федерального бюджета), что не соответствует бюджетным ассигнованиям, утвержденным СБР (274 443,6 тыс. рублей).</w:t>
      </w:r>
    </w:p>
    <w:p w:rsidR="003D294E" w:rsidRPr="001A36BC" w:rsidRDefault="003D294E" w:rsidP="001A36BC">
      <w:pPr>
        <w:ind w:firstLine="709"/>
        <w:jc w:val="both"/>
        <w:rPr>
          <w:color w:val="000000"/>
          <w:sz w:val="28"/>
          <w:szCs w:val="28"/>
        </w:rPr>
      </w:pPr>
      <w:r w:rsidRPr="001A36BC">
        <w:rPr>
          <w:sz w:val="28"/>
          <w:szCs w:val="28"/>
        </w:rPr>
        <w:t>Реализация Госпрограммы осуществляется в рамках 6 подпрограмм. Подпрограмма «</w:t>
      </w:r>
      <w:r w:rsidRPr="001A36BC">
        <w:rPr>
          <w:color w:val="000000"/>
          <w:sz w:val="28"/>
          <w:szCs w:val="28"/>
        </w:rPr>
        <w:t>Развитие сети особо охраняемых природных территорий регионального значения» на 2021 год не предусмотрена.</w:t>
      </w:r>
    </w:p>
    <w:p w:rsidR="003D294E" w:rsidRPr="001A36BC" w:rsidRDefault="003D294E" w:rsidP="001A36BC">
      <w:pPr>
        <w:tabs>
          <w:tab w:val="left" w:pos="709"/>
        </w:tabs>
        <w:jc w:val="both"/>
        <w:rPr>
          <w:sz w:val="28"/>
          <w:szCs w:val="28"/>
        </w:rPr>
      </w:pPr>
      <w:r w:rsidRPr="001A36BC">
        <w:rPr>
          <w:rFonts w:eastAsiaTheme="minorHAnsi"/>
          <w:sz w:val="28"/>
          <w:szCs w:val="28"/>
          <w:lang w:eastAsia="en-US"/>
        </w:rPr>
        <w:tab/>
        <w:t>В отчетном периоде на реализацию мероприятий двух из шести подпрограмм Государственной программы из окружного бюджета направлено 98 892,8 тыс. рублей или 36,0% от предусмотренного объема плановых бюджетных назначений. Фактическое исполнение за отчетный период составило 98 716,3 тыс. рублей или 99,8% от направленного финансирования (таблица №14).</w:t>
      </w:r>
      <w:r w:rsidRPr="001A36BC">
        <w:rPr>
          <w:sz w:val="28"/>
          <w:szCs w:val="28"/>
        </w:rPr>
        <w:t xml:space="preserve"> </w:t>
      </w:r>
    </w:p>
    <w:p w:rsidR="003D294E" w:rsidRPr="001A36BC" w:rsidRDefault="003D294E" w:rsidP="007208E5">
      <w:pPr>
        <w:ind w:firstLine="709"/>
        <w:jc w:val="right"/>
        <w:rPr>
          <w:sz w:val="28"/>
          <w:szCs w:val="28"/>
        </w:rPr>
      </w:pPr>
      <w:r w:rsidRPr="001A36BC">
        <w:rPr>
          <w:color w:val="000000"/>
          <w:sz w:val="28"/>
          <w:szCs w:val="28"/>
        </w:rPr>
        <w:tab/>
      </w:r>
      <w:r w:rsidRPr="001A36BC">
        <w:rPr>
          <w:color w:val="000000"/>
          <w:sz w:val="28"/>
          <w:szCs w:val="28"/>
        </w:rPr>
        <w:tab/>
      </w:r>
      <w:r w:rsidRPr="001A36BC">
        <w:rPr>
          <w:color w:val="000000"/>
          <w:sz w:val="28"/>
          <w:szCs w:val="28"/>
        </w:rPr>
        <w:tab/>
      </w:r>
      <w:r w:rsidRPr="001A36BC">
        <w:rPr>
          <w:color w:val="000000"/>
          <w:sz w:val="28"/>
          <w:szCs w:val="28"/>
        </w:rPr>
        <w:tab/>
      </w:r>
      <w:r w:rsidRPr="001A36BC">
        <w:rPr>
          <w:color w:val="000000"/>
          <w:sz w:val="28"/>
          <w:szCs w:val="28"/>
        </w:rPr>
        <w:tab/>
      </w:r>
      <w:r w:rsidRPr="001A36BC">
        <w:rPr>
          <w:color w:val="000000"/>
          <w:sz w:val="28"/>
          <w:szCs w:val="28"/>
        </w:rPr>
        <w:tab/>
      </w:r>
      <w:r w:rsidRPr="001A36BC">
        <w:rPr>
          <w:color w:val="000000"/>
          <w:sz w:val="28"/>
          <w:szCs w:val="28"/>
        </w:rPr>
        <w:tab/>
      </w:r>
      <w:r w:rsidRPr="001A36BC">
        <w:rPr>
          <w:color w:val="000000"/>
          <w:sz w:val="28"/>
          <w:szCs w:val="28"/>
        </w:rPr>
        <w:tab/>
      </w:r>
      <w:r w:rsidRPr="001A36BC">
        <w:rPr>
          <w:color w:val="000000"/>
          <w:sz w:val="28"/>
          <w:szCs w:val="28"/>
        </w:rPr>
        <w:tab/>
        <w:t xml:space="preserve">            Таблица №14</w:t>
      </w:r>
    </w:p>
    <w:tbl>
      <w:tblPr>
        <w:tblW w:w="9724" w:type="dxa"/>
        <w:tblLayout w:type="fixed"/>
        <w:tblLook w:val="04A0" w:firstRow="1" w:lastRow="0" w:firstColumn="1" w:lastColumn="0" w:noHBand="0" w:noVBand="1"/>
      </w:tblPr>
      <w:tblGrid>
        <w:gridCol w:w="3042"/>
        <w:gridCol w:w="871"/>
        <w:gridCol w:w="1015"/>
        <w:gridCol w:w="726"/>
        <w:gridCol w:w="870"/>
        <w:gridCol w:w="725"/>
        <w:gridCol w:w="870"/>
        <w:gridCol w:w="726"/>
        <w:gridCol w:w="879"/>
      </w:tblGrid>
      <w:tr w:rsidR="003D294E" w:rsidRPr="001A36BC" w:rsidTr="00300448">
        <w:trPr>
          <w:trHeight w:val="207"/>
          <w:tblHeader/>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Наименование подпрограммы</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Утверждено СБР</w:t>
            </w:r>
          </w:p>
        </w:tc>
        <w:tc>
          <w:tcPr>
            <w:tcW w:w="17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Направлено на реализацию ГП (ф. 0503117)</w:t>
            </w:r>
          </w:p>
        </w:tc>
        <w:tc>
          <w:tcPr>
            <w:tcW w:w="3191"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Фактическое выполнение</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Риски</w:t>
            </w:r>
          </w:p>
          <w:p w:rsidR="003D294E" w:rsidRPr="001A36BC" w:rsidRDefault="003D294E" w:rsidP="001A36BC">
            <w:pPr>
              <w:jc w:val="center"/>
              <w:rPr>
                <w:color w:val="000000"/>
                <w:sz w:val="15"/>
                <w:szCs w:val="15"/>
              </w:rPr>
            </w:pPr>
            <w:r w:rsidRPr="001A36BC">
              <w:rPr>
                <w:color w:val="000000"/>
                <w:sz w:val="15"/>
                <w:szCs w:val="15"/>
              </w:rPr>
              <w:t xml:space="preserve">(оценка) </w:t>
            </w:r>
          </w:p>
        </w:tc>
      </w:tr>
      <w:tr w:rsidR="003D294E" w:rsidRPr="001A36BC" w:rsidTr="00300448">
        <w:trPr>
          <w:trHeight w:val="207"/>
          <w:tblHeader/>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741"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595"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Отчета</w:t>
            </w:r>
          </w:p>
        </w:tc>
        <w:tc>
          <w:tcPr>
            <w:tcW w:w="1595"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по данным СП</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417"/>
          <w:tblHeader/>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c>
          <w:tcPr>
            <w:tcW w:w="101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к СБР</w:t>
            </w:r>
          </w:p>
        </w:tc>
        <w:tc>
          <w:tcPr>
            <w:tcW w:w="8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тыс. рублей</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к </w:t>
            </w:r>
            <w:proofErr w:type="spellStart"/>
            <w:r w:rsidRPr="001A36BC">
              <w:rPr>
                <w:color w:val="000000"/>
                <w:sz w:val="15"/>
                <w:szCs w:val="15"/>
              </w:rPr>
              <w:t>финан</w:t>
            </w:r>
            <w:proofErr w:type="spellEnd"/>
            <w:r w:rsidRPr="001A36BC">
              <w:rPr>
                <w:color w:val="000000"/>
                <w:sz w:val="15"/>
                <w:szCs w:val="15"/>
              </w:rPr>
              <w:t>-ю</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5"/>
                <w:szCs w:val="15"/>
              </w:rPr>
            </w:pPr>
          </w:p>
        </w:tc>
      </w:tr>
      <w:tr w:rsidR="003D294E" w:rsidRPr="001A36BC" w:rsidTr="00300448">
        <w:trPr>
          <w:trHeight w:val="375"/>
        </w:trPr>
        <w:tc>
          <w:tcPr>
            <w:tcW w:w="304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Воспроизводство и использование объектов животного мира</w:t>
            </w:r>
          </w:p>
        </w:tc>
        <w:tc>
          <w:tcPr>
            <w:tcW w:w="8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5 348,0</w:t>
            </w:r>
          </w:p>
        </w:tc>
        <w:tc>
          <w:tcPr>
            <w:tcW w:w="101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290,0</w:t>
            </w:r>
          </w:p>
        </w:tc>
      </w:tr>
      <w:tr w:rsidR="003D294E" w:rsidRPr="001A36BC" w:rsidTr="00300448">
        <w:trPr>
          <w:trHeight w:val="463"/>
        </w:trPr>
        <w:tc>
          <w:tcPr>
            <w:tcW w:w="304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Предотвращение негативного воздействия на окружающую среду и ликвидация его последствий</w:t>
            </w:r>
          </w:p>
        </w:tc>
        <w:tc>
          <w:tcPr>
            <w:tcW w:w="8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13 033,5</w:t>
            </w:r>
          </w:p>
        </w:tc>
        <w:tc>
          <w:tcPr>
            <w:tcW w:w="101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8 033,5</w:t>
            </w:r>
          </w:p>
        </w:tc>
      </w:tr>
      <w:tr w:rsidR="003D294E" w:rsidRPr="001A36BC" w:rsidTr="00300448">
        <w:trPr>
          <w:trHeight w:val="199"/>
        </w:trPr>
        <w:tc>
          <w:tcPr>
            <w:tcW w:w="304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Мониторинг состояния окружающей среды</w:t>
            </w:r>
          </w:p>
        </w:tc>
        <w:tc>
          <w:tcPr>
            <w:tcW w:w="8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535,5</w:t>
            </w:r>
          </w:p>
        </w:tc>
        <w:tc>
          <w:tcPr>
            <w:tcW w:w="101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r>
      <w:tr w:rsidR="003D294E" w:rsidRPr="001A36BC" w:rsidTr="00300448">
        <w:trPr>
          <w:trHeight w:val="249"/>
        </w:trPr>
        <w:tc>
          <w:tcPr>
            <w:tcW w:w="3042"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Вселенная белого медведя</w:t>
            </w:r>
          </w:p>
        </w:tc>
        <w:tc>
          <w:tcPr>
            <w:tcW w:w="8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2 498,1</w:t>
            </w:r>
          </w:p>
        </w:tc>
        <w:tc>
          <w:tcPr>
            <w:tcW w:w="101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2 498,1</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2 498,1</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r>
      <w:tr w:rsidR="003D294E" w:rsidRPr="001A36BC" w:rsidTr="00300448">
        <w:trPr>
          <w:trHeight w:val="403"/>
        </w:trPr>
        <w:tc>
          <w:tcPr>
            <w:tcW w:w="3042"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Реализация комплекса мероприятий по обращению с отходами</w:t>
            </w:r>
          </w:p>
        </w:tc>
        <w:tc>
          <w:tcPr>
            <w:tcW w:w="8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187 498,9</w:t>
            </w:r>
          </w:p>
        </w:tc>
        <w:tc>
          <w:tcPr>
            <w:tcW w:w="101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54 168,1</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28,9</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51 493,4</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95,0</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51 493,4</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95,0</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100 293,3</w:t>
            </w:r>
          </w:p>
        </w:tc>
      </w:tr>
      <w:tr w:rsidR="003D294E" w:rsidRPr="001A36BC" w:rsidTr="00300448">
        <w:trPr>
          <w:trHeight w:val="329"/>
        </w:trPr>
        <w:tc>
          <w:tcPr>
            <w:tcW w:w="3042" w:type="dxa"/>
            <w:tcBorders>
              <w:top w:val="nil"/>
              <w:left w:val="single" w:sz="4" w:space="0" w:color="000000"/>
              <w:bottom w:val="single" w:sz="4" w:space="0" w:color="000000"/>
              <w:right w:val="single" w:sz="4" w:space="0" w:color="000000"/>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 xml:space="preserve">Обеспечение деятельности </w:t>
            </w:r>
            <w:proofErr w:type="spellStart"/>
            <w:r w:rsidRPr="001A36BC">
              <w:rPr>
                <w:color w:val="000000"/>
                <w:sz w:val="15"/>
                <w:szCs w:val="15"/>
              </w:rPr>
              <w:t>гос.органов</w:t>
            </w:r>
            <w:proofErr w:type="spellEnd"/>
            <w:r w:rsidRPr="001A36BC">
              <w:rPr>
                <w:color w:val="000000"/>
                <w:sz w:val="15"/>
                <w:szCs w:val="15"/>
              </w:rPr>
              <w:t xml:space="preserve"> и подведомственных учреждений</w:t>
            </w:r>
          </w:p>
        </w:tc>
        <w:tc>
          <w:tcPr>
            <w:tcW w:w="871"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65 529,6</w:t>
            </w:r>
          </w:p>
        </w:tc>
        <w:tc>
          <w:tcPr>
            <w:tcW w:w="101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44 7243,8</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68,3</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44 724,8</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7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44 724,8</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r>
      <w:tr w:rsidR="003D294E" w:rsidRPr="001A36BC" w:rsidTr="00300448">
        <w:trPr>
          <w:trHeight w:val="207"/>
        </w:trPr>
        <w:tc>
          <w:tcPr>
            <w:tcW w:w="3042"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87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274 443,6   </w:t>
            </w:r>
          </w:p>
        </w:tc>
        <w:tc>
          <w:tcPr>
            <w:tcW w:w="101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98 892,8   </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36,0</w:t>
            </w:r>
          </w:p>
        </w:tc>
        <w:tc>
          <w:tcPr>
            <w:tcW w:w="8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98 716,3   </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99,8</w:t>
            </w:r>
          </w:p>
        </w:tc>
        <w:tc>
          <w:tcPr>
            <w:tcW w:w="87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98 716,3   </w:t>
            </w:r>
          </w:p>
        </w:tc>
        <w:tc>
          <w:tcPr>
            <w:tcW w:w="7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99,8</w:t>
            </w:r>
          </w:p>
        </w:tc>
        <w:tc>
          <w:tcPr>
            <w:tcW w:w="87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108 616,8</w:t>
            </w:r>
          </w:p>
        </w:tc>
      </w:tr>
    </w:tbl>
    <w:p w:rsidR="003D294E" w:rsidRPr="001A36BC" w:rsidRDefault="003D294E" w:rsidP="001A36BC">
      <w:pPr>
        <w:ind w:firstLine="709"/>
        <w:jc w:val="both"/>
        <w:rPr>
          <w:sz w:val="28"/>
          <w:szCs w:val="28"/>
        </w:rPr>
      </w:pPr>
    </w:p>
    <w:p w:rsidR="003D294E" w:rsidRPr="001A36BC" w:rsidRDefault="003D294E" w:rsidP="001A36BC">
      <w:pPr>
        <w:tabs>
          <w:tab w:val="left" w:pos="709"/>
        </w:tabs>
        <w:jc w:val="both"/>
        <w:rPr>
          <w:rFonts w:eastAsia="Calibri"/>
          <w:sz w:val="28"/>
          <w:szCs w:val="28"/>
        </w:rPr>
      </w:pPr>
      <w:r w:rsidRPr="001A36BC">
        <w:rPr>
          <w:rFonts w:eastAsia="Calibri"/>
          <w:sz w:val="28"/>
          <w:szCs w:val="28"/>
        </w:rPr>
        <w:tab/>
        <w:t xml:space="preserve">По мероприятиям четырёх подпрограмм планируется финансирование и исполнение в 4 квартале текущего года в рамках заключенных государственных контрактов и соглашений на общую сумму 43 088,1 тыс. рублей. </w:t>
      </w:r>
    </w:p>
    <w:p w:rsidR="003D294E" w:rsidRPr="001A36BC" w:rsidRDefault="003D294E" w:rsidP="001A36BC">
      <w:pPr>
        <w:tabs>
          <w:tab w:val="left" w:pos="709"/>
        </w:tabs>
        <w:jc w:val="both"/>
        <w:rPr>
          <w:rFonts w:eastAsiaTheme="minorHAnsi"/>
          <w:sz w:val="28"/>
          <w:szCs w:val="28"/>
          <w:lang w:eastAsia="en-US"/>
        </w:rPr>
      </w:pPr>
      <w:r w:rsidRPr="001A36BC">
        <w:rPr>
          <w:rFonts w:eastAsiaTheme="minorHAnsi"/>
          <w:sz w:val="28"/>
          <w:szCs w:val="28"/>
          <w:lang w:eastAsia="en-US"/>
        </w:rPr>
        <w:tab/>
      </w:r>
      <w:r w:rsidRPr="001A36BC">
        <w:rPr>
          <w:sz w:val="28"/>
          <w:szCs w:val="28"/>
        </w:rPr>
        <w:t xml:space="preserve">Бюджетные ассигнования в объеме 54 168,1 тыс. рублей (28,0%) направлены на реализацию </w:t>
      </w:r>
      <w:r w:rsidRPr="001A36BC">
        <w:rPr>
          <w:rFonts w:eastAsiaTheme="minorHAnsi"/>
          <w:sz w:val="28"/>
          <w:szCs w:val="28"/>
          <w:lang w:eastAsia="en-US"/>
        </w:rPr>
        <w:t xml:space="preserve">основных мероприятий подпрограммы </w:t>
      </w:r>
      <w:r w:rsidRPr="001A36BC">
        <w:rPr>
          <w:sz w:val="28"/>
          <w:szCs w:val="28"/>
        </w:rPr>
        <w:t>«Реализация комплекса мероприятий по обращению с отходами»</w:t>
      </w:r>
      <w:r w:rsidRPr="001A36BC">
        <w:rPr>
          <w:rFonts w:eastAsiaTheme="minorHAnsi"/>
          <w:sz w:val="28"/>
          <w:szCs w:val="28"/>
          <w:lang w:eastAsia="en-US"/>
        </w:rPr>
        <w:t>:</w:t>
      </w:r>
    </w:p>
    <w:p w:rsidR="003D294E" w:rsidRPr="001A36BC" w:rsidRDefault="003D294E" w:rsidP="001A36BC">
      <w:pPr>
        <w:tabs>
          <w:tab w:val="left" w:pos="709"/>
        </w:tabs>
        <w:jc w:val="both"/>
        <w:rPr>
          <w:rFonts w:eastAsiaTheme="minorHAnsi"/>
          <w:sz w:val="28"/>
          <w:szCs w:val="28"/>
          <w:lang w:eastAsia="en-US"/>
        </w:rPr>
      </w:pPr>
      <w:r w:rsidRPr="001A36BC">
        <w:rPr>
          <w:rFonts w:eastAsiaTheme="minorHAnsi"/>
          <w:sz w:val="28"/>
          <w:szCs w:val="28"/>
          <w:lang w:eastAsia="en-US"/>
        </w:rPr>
        <w:lastRenderedPageBreak/>
        <w:tab/>
        <w:t>-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 (утверждено СБР на 2021 год 76 717,3 тыс. рублей, направлено 47 296,8 тыс. рублей);</w:t>
      </w:r>
    </w:p>
    <w:p w:rsidR="003D294E" w:rsidRPr="001A36BC" w:rsidRDefault="003D294E" w:rsidP="001A36BC">
      <w:pPr>
        <w:tabs>
          <w:tab w:val="left" w:pos="709"/>
        </w:tabs>
        <w:jc w:val="both"/>
        <w:rPr>
          <w:rFonts w:eastAsiaTheme="minorHAnsi"/>
          <w:sz w:val="28"/>
          <w:szCs w:val="28"/>
          <w:lang w:eastAsia="en-US"/>
        </w:rPr>
      </w:pPr>
      <w:r w:rsidRPr="001A36BC">
        <w:rPr>
          <w:rFonts w:eastAsiaTheme="minorHAnsi"/>
          <w:sz w:val="28"/>
          <w:szCs w:val="28"/>
          <w:lang w:eastAsia="en-US"/>
        </w:rPr>
        <w:tab/>
        <w:t>- «Региональный проект «Комплексная система обращения с твердыми коммунальными отходами» федерального проекта «Комплексная система обращения с твердыми коммунальными отходами» (утверждено 65 800,5 тыс. рублей, направлено 2 674,7 тыс. рублей);</w:t>
      </w:r>
    </w:p>
    <w:p w:rsidR="003D294E" w:rsidRPr="001A36BC" w:rsidRDefault="003D294E" w:rsidP="001A36BC">
      <w:pPr>
        <w:tabs>
          <w:tab w:val="left" w:pos="709"/>
        </w:tabs>
        <w:jc w:val="both"/>
        <w:rPr>
          <w:rFonts w:eastAsiaTheme="minorHAnsi"/>
          <w:sz w:val="28"/>
          <w:szCs w:val="28"/>
          <w:lang w:eastAsia="en-US"/>
        </w:rPr>
      </w:pPr>
      <w:r w:rsidRPr="001A36BC">
        <w:rPr>
          <w:rFonts w:eastAsiaTheme="minorHAnsi"/>
          <w:sz w:val="28"/>
          <w:szCs w:val="28"/>
          <w:lang w:eastAsia="en-US"/>
        </w:rPr>
        <w:tab/>
        <w:t>- «Определение нормативов накопления твердых коммунальных отходов» (утверждено 8 187,0 тыс. рублей, направлено 4 155,2 тыс. рублей);</w:t>
      </w:r>
    </w:p>
    <w:p w:rsidR="003D294E" w:rsidRPr="001A36BC" w:rsidRDefault="003D294E" w:rsidP="001A36BC">
      <w:pPr>
        <w:tabs>
          <w:tab w:val="left" w:pos="709"/>
        </w:tabs>
        <w:jc w:val="both"/>
        <w:rPr>
          <w:rFonts w:eastAsiaTheme="minorHAnsi"/>
          <w:sz w:val="28"/>
          <w:szCs w:val="28"/>
          <w:lang w:eastAsia="en-US"/>
        </w:rPr>
      </w:pPr>
      <w:r w:rsidRPr="001A36BC">
        <w:rPr>
          <w:rFonts w:eastAsiaTheme="minorHAnsi"/>
          <w:sz w:val="28"/>
          <w:szCs w:val="28"/>
          <w:lang w:eastAsia="en-US"/>
        </w:rPr>
        <w:tab/>
        <w:t>- «Формирование экологической культуры населения в области обращения с отходами» (утверждено 234,5 тыс. рублей, направлено 41,4 тыс. рублей).</w:t>
      </w:r>
    </w:p>
    <w:p w:rsidR="003D294E" w:rsidRPr="001A36BC" w:rsidRDefault="003D294E" w:rsidP="001A36BC">
      <w:pPr>
        <w:tabs>
          <w:tab w:val="left" w:pos="709"/>
        </w:tabs>
        <w:jc w:val="both"/>
        <w:rPr>
          <w:rFonts w:eastAsiaTheme="minorHAnsi"/>
          <w:sz w:val="28"/>
          <w:szCs w:val="28"/>
          <w:lang w:eastAsia="en-US"/>
        </w:rPr>
      </w:pPr>
      <w:r w:rsidRPr="001A36BC">
        <w:rPr>
          <w:rFonts w:eastAsiaTheme="minorHAnsi"/>
          <w:sz w:val="28"/>
          <w:szCs w:val="28"/>
          <w:lang w:eastAsia="en-US"/>
        </w:rPr>
        <w:tab/>
        <w:t>Реализация основного мероприятия «Субсидии региональным операторам в связи с оказанием услуг по обращению с твердыми коммунальными отходами»</w:t>
      </w:r>
      <w:r w:rsidRPr="001A36BC">
        <w:rPr>
          <w:sz w:val="28"/>
          <w:szCs w:val="28"/>
        </w:rPr>
        <w:t xml:space="preserve"> с утвержденными бюджетными ассигнованиями в сумме 36 559,6 тыс. рублей</w:t>
      </w:r>
      <w:r w:rsidRPr="001A36BC">
        <w:rPr>
          <w:rFonts w:eastAsiaTheme="minorHAnsi"/>
          <w:sz w:val="28"/>
          <w:szCs w:val="28"/>
          <w:lang w:eastAsia="en-US"/>
        </w:rPr>
        <w:t xml:space="preserve"> не осуществлялась. </w:t>
      </w:r>
    </w:p>
    <w:p w:rsidR="003D294E" w:rsidRPr="001A36BC" w:rsidRDefault="003D294E" w:rsidP="001A36BC">
      <w:pPr>
        <w:ind w:firstLine="708"/>
        <w:jc w:val="both"/>
        <w:rPr>
          <w:sz w:val="28"/>
          <w:szCs w:val="28"/>
        </w:rPr>
      </w:pPr>
      <w:r w:rsidRPr="001A36BC">
        <w:rPr>
          <w:sz w:val="28"/>
          <w:szCs w:val="28"/>
        </w:rPr>
        <w:t xml:space="preserve">Фактическое выполнение мероприятий Госпрограммы в анализируемом периоде составило 98 716,3 тыс. рублей или 99,8% от направленных бюджетных ассигнований. </w:t>
      </w:r>
    </w:p>
    <w:p w:rsidR="003D294E" w:rsidRPr="001A36BC" w:rsidRDefault="003D294E" w:rsidP="001A36BC">
      <w:pPr>
        <w:ind w:firstLine="709"/>
        <w:jc w:val="both"/>
        <w:rPr>
          <w:sz w:val="28"/>
          <w:szCs w:val="28"/>
        </w:rPr>
      </w:pPr>
      <w:r w:rsidRPr="001A36BC">
        <w:rPr>
          <w:sz w:val="28"/>
          <w:szCs w:val="28"/>
        </w:rPr>
        <w:t xml:space="preserve">Оценка рисков невыполнения (не полного выполнения) трех подпрограмм составляет </w:t>
      </w:r>
      <w:r w:rsidRPr="001A36BC">
        <w:rPr>
          <w:bCs/>
          <w:color w:val="000000"/>
          <w:sz w:val="28"/>
          <w:szCs w:val="28"/>
        </w:rPr>
        <w:t>108 616,8</w:t>
      </w:r>
      <w:r w:rsidRPr="001A36BC">
        <w:rPr>
          <w:b/>
          <w:bCs/>
          <w:color w:val="000000"/>
          <w:sz w:val="15"/>
          <w:szCs w:val="15"/>
        </w:rPr>
        <w:t xml:space="preserve"> </w:t>
      </w:r>
      <w:r w:rsidRPr="001A36BC">
        <w:rPr>
          <w:sz w:val="28"/>
          <w:szCs w:val="28"/>
        </w:rPr>
        <w:t>тыс. рублей или 39,6% утвержденных СБР ассигнований, из них наибольшие риски приходятся на подпрограммы «</w:t>
      </w:r>
      <w:r w:rsidRPr="001A36BC">
        <w:rPr>
          <w:color w:val="000000"/>
          <w:sz w:val="28"/>
          <w:szCs w:val="28"/>
        </w:rPr>
        <w:t>Предотвращение негативного воздействия на окружающую среду и ликвидация его последствий»</w:t>
      </w:r>
      <w:r w:rsidRPr="001A36BC">
        <w:rPr>
          <w:sz w:val="28"/>
          <w:szCs w:val="28"/>
        </w:rPr>
        <w:t xml:space="preserve"> (8 033,5 тыс. рублей или 61,6% утвержденных СБР ассигнований) и «</w:t>
      </w:r>
      <w:r w:rsidRPr="001A36BC">
        <w:rPr>
          <w:color w:val="000000"/>
          <w:sz w:val="28"/>
          <w:szCs w:val="28"/>
        </w:rPr>
        <w:t>Реализация комплекса мероприятий по обращению с отходами</w:t>
      </w:r>
      <w:r w:rsidRPr="001A36BC">
        <w:rPr>
          <w:sz w:val="28"/>
          <w:szCs w:val="28"/>
        </w:rPr>
        <w:t xml:space="preserve">» (100 293,3 тыс. рублей или 53,5%). </w:t>
      </w:r>
    </w:p>
    <w:p w:rsidR="003D294E" w:rsidRPr="001A36BC" w:rsidRDefault="003D294E" w:rsidP="001A36BC">
      <w:pPr>
        <w:tabs>
          <w:tab w:val="left" w:pos="709"/>
        </w:tabs>
        <w:spacing w:before="120"/>
        <w:jc w:val="both"/>
        <w:rPr>
          <w:b/>
          <w:sz w:val="28"/>
          <w:szCs w:val="28"/>
        </w:rPr>
      </w:pPr>
      <w:r w:rsidRPr="001A36BC">
        <w:rPr>
          <w:rFonts w:eastAsia="Calibri"/>
          <w:sz w:val="28"/>
          <w:szCs w:val="28"/>
        </w:rPr>
        <w:tab/>
      </w:r>
      <w:r w:rsidRPr="001A36BC">
        <w:rPr>
          <w:sz w:val="28"/>
          <w:szCs w:val="28"/>
        </w:rPr>
        <w:t xml:space="preserve"> </w:t>
      </w:r>
      <w:r w:rsidRPr="001A36BC">
        <w:rPr>
          <w:b/>
          <w:sz w:val="28"/>
          <w:szCs w:val="28"/>
        </w:rPr>
        <w:t>Госпрограмма «Развитие энергетики Чукотского автономного округа»</w:t>
      </w:r>
    </w:p>
    <w:p w:rsidR="003D294E" w:rsidRPr="001A36BC" w:rsidRDefault="003D294E" w:rsidP="001A36BC">
      <w:pPr>
        <w:autoSpaceDE w:val="0"/>
        <w:autoSpaceDN w:val="0"/>
        <w:adjustRightInd w:val="0"/>
        <w:ind w:firstLine="708"/>
        <w:jc w:val="both"/>
        <w:rPr>
          <w:sz w:val="28"/>
          <w:szCs w:val="28"/>
        </w:rPr>
      </w:pPr>
      <w:r w:rsidRPr="001A36BC">
        <w:rPr>
          <w:sz w:val="28"/>
          <w:szCs w:val="28"/>
        </w:rPr>
        <w:t xml:space="preserve">Объем финансового обеспечения Госпрограммы, предусмотренный сводной бюджетной росписью, составляет 22 803 895,8 тыс. рублей, из них 12 510 248,5 тыс. рублей средства федерального бюджета (Межбюджетный трансферт, передаваемый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w:t>
      </w:r>
    </w:p>
    <w:p w:rsidR="003D294E" w:rsidRPr="001A36BC" w:rsidRDefault="003D294E" w:rsidP="001A36BC">
      <w:pPr>
        <w:ind w:firstLine="708"/>
        <w:jc w:val="both"/>
        <w:rPr>
          <w:sz w:val="28"/>
          <w:szCs w:val="28"/>
        </w:rPr>
      </w:pPr>
      <w:r w:rsidRPr="001A36BC">
        <w:rPr>
          <w:sz w:val="28"/>
          <w:szCs w:val="28"/>
        </w:rPr>
        <w:t>В отчетном периоде на реализацию трех подпрограмм Госпрограммы направлено 6 872 336,0 тыс. рублей или 30,1% от объемов, утвержденных сводной бюджетной росписью. На реализацию подпрограммы «Развитие газовой отрасли» бюджетные ассигнования не направлялись.</w:t>
      </w:r>
    </w:p>
    <w:p w:rsidR="003D294E" w:rsidRPr="001A36BC" w:rsidRDefault="003D294E" w:rsidP="001A36BC">
      <w:pPr>
        <w:ind w:firstLine="708"/>
        <w:jc w:val="both"/>
        <w:rPr>
          <w:sz w:val="28"/>
          <w:szCs w:val="28"/>
        </w:rPr>
      </w:pPr>
      <w:r w:rsidRPr="001A36BC">
        <w:rPr>
          <w:sz w:val="28"/>
          <w:szCs w:val="28"/>
        </w:rPr>
        <w:t>Исполнение программы составило 6 309 208,7 тыс. рублей или 91,8% от направленных бюджетных ассигнований (таблица №15).</w:t>
      </w:r>
    </w:p>
    <w:p w:rsidR="00A165C6" w:rsidRDefault="003D294E" w:rsidP="001A36BC">
      <w:pPr>
        <w:ind w:firstLine="708"/>
        <w:jc w:val="both"/>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 xml:space="preserve">            </w:t>
      </w:r>
    </w:p>
    <w:p w:rsidR="00A165C6" w:rsidRDefault="00A165C6" w:rsidP="001A36BC">
      <w:pPr>
        <w:ind w:firstLine="708"/>
        <w:jc w:val="both"/>
        <w:rPr>
          <w:sz w:val="28"/>
          <w:szCs w:val="28"/>
        </w:rPr>
      </w:pPr>
    </w:p>
    <w:p w:rsidR="003D294E" w:rsidRPr="001A36BC" w:rsidRDefault="003D294E" w:rsidP="00A165C6">
      <w:pPr>
        <w:ind w:firstLine="708"/>
        <w:jc w:val="right"/>
        <w:rPr>
          <w:sz w:val="28"/>
          <w:szCs w:val="28"/>
        </w:rPr>
      </w:pPr>
      <w:r w:rsidRPr="001A36BC">
        <w:rPr>
          <w:sz w:val="28"/>
          <w:szCs w:val="28"/>
        </w:rPr>
        <w:lastRenderedPageBreak/>
        <w:t>Таблица №15</w:t>
      </w:r>
    </w:p>
    <w:tbl>
      <w:tblPr>
        <w:tblW w:w="9706" w:type="dxa"/>
        <w:tblLayout w:type="fixed"/>
        <w:tblLook w:val="04A0" w:firstRow="1" w:lastRow="0" w:firstColumn="1" w:lastColumn="0" w:noHBand="0" w:noVBand="1"/>
      </w:tblPr>
      <w:tblGrid>
        <w:gridCol w:w="2093"/>
        <w:gridCol w:w="1067"/>
        <w:gridCol w:w="1087"/>
        <w:gridCol w:w="927"/>
        <w:gridCol w:w="1007"/>
        <w:gridCol w:w="706"/>
        <w:gridCol w:w="986"/>
        <w:gridCol w:w="828"/>
        <w:gridCol w:w="1005"/>
      </w:tblGrid>
      <w:tr w:rsidR="003D294E" w:rsidRPr="001A36BC" w:rsidTr="00300448">
        <w:trPr>
          <w:trHeight w:val="22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Наименование подпрограммы</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Утверждено СБР</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Направлено на реализацию ГП (ф. 0503117)</w:t>
            </w:r>
          </w:p>
        </w:tc>
        <w:tc>
          <w:tcPr>
            <w:tcW w:w="3527"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Фактическое выполнение</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Риски </w:t>
            </w:r>
          </w:p>
          <w:p w:rsidR="003D294E" w:rsidRPr="001A36BC" w:rsidRDefault="003D294E" w:rsidP="001A36BC">
            <w:pPr>
              <w:jc w:val="center"/>
              <w:rPr>
                <w:color w:val="000000"/>
                <w:sz w:val="16"/>
                <w:szCs w:val="16"/>
              </w:rPr>
            </w:pPr>
            <w:r w:rsidRPr="001A36BC">
              <w:rPr>
                <w:color w:val="000000"/>
                <w:sz w:val="16"/>
                <w:szCs w:val="16"/>
              </w:rPr>
              <w:t>(оценка)</w:t>
            </w:r>
          </w:p>
        </w:tc>
      </w:tr>
      <w:tr w:rsidR="003D294E" w:rsidRPr="001A36BC" w:rsidTr="00300448">
        <w:trPr>
          <w:trHeight w:val="22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Отчета</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СП</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300448">
        <w:trPr>
          <w:trHeight w:val="45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8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92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к СБР</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98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82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300448">
        <w:trPr>
          <w:trHeight w:val="291"/>
        </w:trPr>
        <w:tc>
          <w:tcPr>
            <w:tcW w:w="209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и модернизация электроэнергетики</w:t>
            </w:r>
          </w:p>
        </w:tc>
        <w:tc>
          <w:tcPr>
            <w:tcW w:w="10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22 496 518,3</w:t>
            </w:r>
          </w:p>
        </w:tc>
        <w:tc>
          <w:tcPr>
            <w:tcW w:w="108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6 629 996,8</w:t>
            </w:r>
          </w:p>
        </w:tc>
        <w:tc>
          <w:tcPr>
            <w:tcW w:w="92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29,5</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6 114 254,9</w:t>
            </w:r>
          </w:p>
        </w:tc>
        <w:tc>
          <w:tcPr>
            <w:tcW w:w="7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92,2   </w:t>
            </w:r>
          </w:p>
        </w:tc>
        <w:tc>
          <w:tcPr>
            <w:tcW w:w="9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6 114 254,9</w:t>
            </w:r>
          </w:p>
        </w:tc>
        <w:tc>
          <w:tcPr>
            <w:tcW w:w="82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92,2   </w:t>
            </w:r>
          </w:p>
        </w:tc>
        <w:tc>
          <w:tcPr>
            <w:tcW w:w="100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color w:val="000000"/>
                <w:sz w:val="15"/>
                <w:szCs w:val="15"/>
              </w:rPr>
            </w:pPr>
            <w:r w:rsidRPr="001A36BC">
              <w:rPr>
                <w:color w:val="000000"/>
                <w:sz w:val="15"/>
                <w:szCs w:val="15"/>
              </w:rPr>
              <w:t xml:space="preserve">12 510 248,5   </w:t>
            </w:r>
          </w:p>
        </w:tc>
      </w:tr>
      <w:tr w:rsidR="003D294E" w:rsidRPr="001A36BC" w:rsidTr="00300448">
        <w:trPr>
          <w:trHeight w:val="149"/>
        </w:trPr>
        <w:tc>
          <w:tcPr>
            <w:tcW w:w="209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газовой отрасли</w:t>
            </w:r>
          </w:p>
        </w:tc>
        <w:tc>
          <w:tcPr>
            <w:tcW w:w="10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52 101,5</w:t>
            </w:r>
          </w:p>
        </w:tc>
        <w:tc>
          <w:tcPr>
            <w:tcW w:w="108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92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9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82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100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276"/>
        </w:trPr>
        <w:tc>
          <w:tcPr>
            <w:tcW w:w="209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Развитие угольной промышленности</w:t>
            </w:r>
          </w:p>
        </w:tc>
        <w:tc>
          <w:tcPr>
            <w:tcW w:w="10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212 000,0</w:t>
            </w:r>
          </w:p>
        </w:tc>
        <w:tc>
          <w:tcPr>
            <w:tcW w:w="108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212 000,0</w:t>
            </w:r>
          </w:p>
        </w:tc>
        <w:tc>
          <w:tcPr>
            <w:tcW w:w="92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100,0</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164 614,6</w:t>
            </w:r>
          </w:p>
        </w:tc>
        <w:tc>
          <w:tcPr>
            <w:tcW w:w="7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77,6   </w:t>
            </w:r>
          </w:p>
        </w:tc>
        <w:tc>
          <w:tcPr>
            <w:tcW w:w="9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164 614,6</w:t>
            </w:r>
          </w:p>
        </w:tc>
        <w:tc>
          <w:tcPr>
            <w:tcW w:w="82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77,6   </w:t>
            </w:r>
          </w:p>
        </w:tc>
        <w:tc>
          <w:tcPr>
            <w:tcW w:w="100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541"/>
        </w:trPr>
        <w:tc>
          <w:tcPr>
            <w:tcW w:w="209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5"/>
                <w:szCs w:val="15"/>
              </w:rPr>
            </w:pPr>
            <w:r w:rsidRPr="001A36BC">
              <w:rPr>
                <w:color w:val="000000"/>
                <w:sz w:val="15"/>
                <w:szCs w:val="15"/>
              </w:rPr>
              <w:t xml:space="preserve">Обеспечение деятельности </w:t>
            </w:r>
            <w:proofErr w:type="spellStart"/>
            <w:proofErr w:type="gramStart"/>
            <w:r w:rsidRPr="001A36BC">
              <w:rPr>
                <w:color w:val="000000"/>
                <w:sz w:val="15"/>
                <w:szCs w:val="15"/>
              </w:rPr>
              <w:t>гос.органов</w:t>
            </w:r>
            <w:proofErr w:type="spellEnd"/>
            <w:proofErr w:type="gramEnd"/>
            <w:r w:rsidRPr="001A36BC">
              <w:rPr>
                <w:color w:val="000000"/>
                <w:sz w:val="15"/>
                <w:szCs w:val="15"/>
              </w:rPr>
              <w:t xml:space="preserve"> и </w:t>
            </w:r>
            <w:proofErr w:type="spellStart"/>
            <w:r w:rsidRPr="001A36BC">
              <w:rPr>
                <w:color w:val="000000"/>
                <w:sz w:val="15"/>
                <w:szCs w:val="15"/>
              </w:rPr>
              <w:t>подведомст</w:t>
            </w:r>
            <w:proofErr w:type="spellEnd"/>
            <w:r w:rsidRPr="001A36BC">
              <w:rPr>
                <w:color w:val="000000"/>
                <w:sz w:val="15"/>
                <w:szCs w:val="15"/>
              </w:rPr>
              <w:t>-венных учреждений</w:t>
            </w:r>
          </w:p>
        </w:tc>
        <w:tc>
          <w:tcPr>
            <w:tcW w:w="10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43 276,0</w:t>
            </w:r>
          </w:p>
        </w:tc>
        <w:tc>
          <w:tcPr>
            <w:tcW w:w="108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30 339,2</w:t>
            </w:r>
          </w:p>
        </w:tc>
        <w:tc>
          <w:tcPr>
            <w:tcW w:w="92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70,1</w:t>
            </w:r>
          </w:p>
        </w:tc>
        <w:tc>
          <w:tcPr>
            <w:tcW w:w="100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30 339,2</w:t>
            </w:r>
          </w:p>
        </w:tc>
        <w:tc>
          <w:tcPr>
            <w:tcW w:w="7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9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30 339,2</w:t>
            </w:r>
          </w:p>
        </w:tc>
        <w:tc>
          <w:tcPr>
            <w:tcW w:w="82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100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r>
      <w:tr w:rsidR="003D294E" w:rsidRPr="001A36BC" w:rsidTr="00300448">
        <w:trPr>
          <w:trHeight w:val="210"/>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06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22 803 895,8</w:t>
            </w:r>
          </w:p>
        </w:tc>
        <w:tc>
          <w:tcPr>
            <w:tcW w:w="108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6 872 336,0   </w:t>
            </w:r>
          </w:p>
        </w:tc>
        <w:tc>
          <w:tcPr>
            <w:tcW w:w="92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30,1</w:t>
            </w:r>
          </w:p>
        </w:tc>
        <w:tc>
          <w:tcPr>
            <w:tcW w:w="100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 xml:space="preserve">6 309 208,7   </w:t>
            </w:r>
          </w:p>
        </w:tc>
        <w:tc>
          <w:tcPr>
            <w:tcW w:w="7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91,8   </w:t>
            </w:r>
          </w:p>
        </w:tc>
        <w:tc>
          <w:tcPr>
            <w:tcW w:w="98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6 309 208,7</w:t>
            </w:r>
          </w:p>
        </w:tc>
        <w:tc>
          <w:tcPr>
            <w:tcW w:w="82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91,8   </w:t>
            </w:r>
          </w:p>
        </w:tc>
        <w:tc>
          <w:tcPr>
            <w:tcW w:w="100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12 510 248,5   </w:t>
            </w:r>
          </w:p>
        </w:tc>
      </w:tr>
    </w:tbl>
    <w:p w:rsidR="003D294E" w:rsidRPr="001A36BC" w:rsidRDefault="003D294E" w:rsidP="001A36BC">
      <w:pPr>
        <w:tabs>
          <w:tab w:val="left" w:pos="709"/>
        </w:tabs>
        <w:spacing w:before="120"/>
        <w:ind w:firstLine="709"/>
        <w:jc w:val="both"/>
        <w:rPr>
          <w:rFonts w:eastAsia="Calibri"/>
          <w:sz w:val="28"/>
          <w:szCs w:val="28"/>
        </w:rPr>
      </w:pPr>
      <w:r w:rsidRPr="001A36BC">
        <w:rPr>
          <w:sz w:val="28"/>
          <w:szCs w:val="28"/>
        </w:rPr>
        <w:t>Оценка рисков невыполнения (не полного выполнения) подпрограммы «Развитие и модернизация электроэнергетики» (направлено 6 629 996,8 тыс. рублей или 29,5% от утвержденных СБР ассигнований, исполнено 6 114 254,9 тыс. рублей) составляет 12 510 248,5 тыс. рублей по причине приостановления финансирования мероприятия</w:t>
      </w:r>
      <w:r w:rsidRPr="001A36BC">
        <w:rPr>
          <w:rFonts w:eastAsia="Calibri"/>
          <w:sz w:val="28"/>
          <w:szCs w:val="28"/>
        </w:rPr>
        <w:t xml:space="preserve"> по реализации инвестиционных проектов по организации добычи и переработки многокомпонентных руд, в том числе содержащих цветные и благородные металлы</w:t>
      </w:r>
      <w:r w:rsidRPr="001A36BC">
        <w:rPr>
          <w:sz w:val="28"/>
          <w:szCs w:val="28"/>
        </w:rPr>
        <w:t xml:space="preserve"> по объекту </w:t>
      </w:r>
      <w:r w:rsidRPr="001A36BC">
        <w:rPr>
          <w:rFonts w:eastAsia="Calibri"/>
          <w:sz w:val="28"/>
          <w:szCs w:val="28"/>
        </w:rPr>
        <w:t xml:space="preserve">«ВЛ 220 </w:t>
      </w:r>
      <w:proofErr w:type="spellStart"/>
      <w:r w:rsidRPr="001A36BC">
        <w:rPr>
          <w:rFonts w:eastAsia="Calibri"/>
          <w:sz w:val="28"/>
          <w:szCs w:val="28"/>
        </w:rPr>
        <w:t>кВ</w:t>
      </w:r>
      <w:proofErr w:type="spellEnd"/>
      <w:r w:rsidRPr="001A36BC">
        <w:rPr>
          <w:rFonts w:eastAsia="Calibri"/>
          <w:sz w:val="28"/>
          <w:szCs w:val="28"/>
        </w:rPr>
        <w:t xml:space="preserve"> Омсукчан – ПП – Песчанка» до принятия решения федеральными органами решения об одобрении комплексного плана реализации проектов по освоению </w:t>
      </w:r>
      <w:proofErr w:type="spellStart"/>
      <w:r w:rsidRPr="001A36BC">
        <w:rPr>
          <w:rFonts w:eastAsia="Calibri"/>
          <w:sz w:val="28"/>
          <w:szCs w:val="28"/>
        </w:rPr>
        <w:t>Баимской</w:t>
      </w:r>
      <w:proofErr w:type="spellEnd"/>
      <w:r w:rsidRPr="001A36BC">
        <w:rPr>
          <w:rFonts w:eastAsia="Calibri"/>
          <w:sz w:val="28"/>
          <w:szCs w:val="28"/>
        </w:rPr>
        <w:t xml:space="preserve"> рудной зоны. По состоянию на 01.01.2021 года ОА «</w:t>
      </w:r>
      <w:proofErr w:type="spellStart"/>
      <w:r w:rsidRPr="001A36BC">
        <w:rPr>
          <w:rFonts w:eastAsia="Calibri"/>
          <w:sz w:val="28"/>
          <w:szCs w:val="28"/>
        </w:rPr>
        <w:t>Дальэнергомост</w:t>
      </w:r>
      <w:proofErr w:type="spellEnd"/>
      <w:r w:rsidRPr="001A36BC">
        <w:rPr>
          <w:rFonts w:eastAsia="Calibri"/>
          <w:sz w:val="28"/>
          <w:szCs w:val="28"/>
        </w:rPr>
        <w:t xml:space="preserve">» предоставлена </w:t>
      </w:r>
      <w:r w:rsidRPr="001A36BC">
        <w:rPr>
          <w:sz w:val="28"/>
          <w:szCs w:val="28"/>
        </w:rPr>
        <w:t xml:space="preserve">субсидия на реализацию к 2023 году инвестиционного проекта </w:t>
      </w:r>
      <w:r w:rsidRPr="001A36BC">
        <w:rPr>
          <w:rFonts w:eastAsia="Calibri"/>
          <w:sz w:val="28"/>
          <w:szCs w:val="28"/>
        </w:rPr>
        <w:t xml:space="preserve">в сумме 8 089 751,4 тыс. рублей. </w:t>
      </w:r>
      <w:r w:rsidRPr="001A36BC">
        <w:rPr>
          <w:sz w:val="28"/>
          <w:szCs w:val="28"/>
        </w:rPr>
        <w:t xml:space="preserve"> </w:t>
      </w:r>
    </w:p>
    <w:p w:rsidR="003D294E" w:rsidRPr="001A36BC" w:rsidRDefault="003D294E" w:rsidP="001A36BC">
      <w:pPr>
        <w:pStyle w:val="af8"/>
        <w:ind w:firstLine="709"/>
        <w:jc w:val="both"/>
        <w:rPr>
          <w:sz w:val="16"/>
          <w:szCs w:val="16"/>
          <w:highlight w:val="yellow"/>
        </w:rPr>
      </w:pPr>
    </w:p>
    <w:p w:rsidR="003D294E" w:rsidRPr="001A36BC" w:rsidRDefault="003D294E" w:rsidP="001A36BC">
      <w:pPr>
        <w:pStyle w:val="af8"/>
        <w:ind w:firstLine="709"/>
        <w:jc w:val="both"/>
        <w:rPr>
          <w:b/>
          <w:bCs/>
          <w:sz w:val="28"/>
          <w:szCs w:val="28"/>
        </w:rPr>
      </w:pPr>
      <w:r w:rsidRPr="001A36BC">
        <w:rPr>
          <w:b/>
          <w:color w:val="000000" w:themeColor="text1"/>
          <w:sz w:val="28"/>
          <w:szCs w:val="28"/>
        </w:rPr>
        <w:t>Госпрограмма «</w:t>
      </w:r>
      <w:r w:rsidRPr="001A36BC">
        <w:rPr>
          <w:b/>
          <w:bCs/>
          <w:sz w:val="28"/>
          <w:szCs w:val="28"/>
        </w:rPr>
        <w:t>Обеспечение охраны общественного порядка и повышения безопасности дорожного движения в Чукотском автономном округе»</w:t>
      </w:r>
    </w:p>
    <w:p w:rsidR="003D294E" w:rsidRPr="001A36BC" w:rsidRDefault="003D294E" w:rsidP="001A36BC">
      <w:pPr>
        <w:tabs>
          <w:tab w:val="left" w:pos="709"/>
        </w:tabs>
        <w:ind w:firstLine="709"/>
        <w:jc w:val="both"/>
        <w:rPr>
          <w:sz w:val="28"/>
          <w:szCs w:val="28"/>
        </w:rPr>
      </w:pPr>
      <w:r w:rsidRPr="001A36BC">
        <w:rPr>
          <w:sz w:val="28"/>
          <w:szCs w:val="28"/>
        </w:rPr>
        <w:t>Объем финансовых ресурсов, предусмотренный Госпрограммой, составил 1 040,4 тыс. рублей (средства окружного бюджета). За 9 месяцев текущего года направлены бюджетные ассигнования в сумме 310,4 тыс. рублей на реализацию мероприятий одной подпрограммы Госпрограммы (таблица №16).</w:t>
      </w:r>
    </w:p>
    <w:p w:rsidR="003D294E" w:rsidRPr="001A36BC" w:rsidRDefault="003D294E" w:rsidP="007208E5">
      <w:pPr>
        <w:tabs>
          <w:tab w:val="left" w:pos="709"/>
        </w:tabs>
        <w:ind w:firstLine="709"/>
        <w:jc w:val="right"/>
        <w:rPr>
          <w:sz w:val="28"/>
          <w:szCs w:val="28"/>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Таблица №16</w:t>
      </w:r>
    </w:p>
    <w:tbl>
      <w:tblPr>
        <w:tblW w:w="9781" w:type="dxa"/>
        <w:tblInd w:w="-147" w:type="dxa"/>
        <w:tblLook w:val="04A0" w:firstRow="1" w:lastRow="0" w:firstColumn="1" w:lastColumn="0" w:noHBand="0" w:noVBand="1"/>
      </w:tblPr>
      <w:tblGrid>
        <w:gridCol w:w="2631"/>
        <w:gridCol w:w="1125"/>
        <w:gridCol w:w="1066"/>
        <w:gridCol w:w="730"/>
        <w:gridCol w:w="1022"/>
        <w:gridCol w:w="731"/>
        <w:gridCol w:w="877"/>
        <w:gridCol w:w="730"/>
        <w:gridCol w:w="869"/>
      </w:tblGrid>
      <w:tr w:rsidR="003D294E" w:rsidRPr="001A36BC" w:rsidTr="007208E5">
        <w:trPr>
          <w:trHeight w:val="338"/>
        </w:trPr>
        <w:tc>
          <w:tcPr>
            <w:tcW w:w="2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Наименование подпрограммы</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Утверждено СБР</w:t>
            </w: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Направлено на реализацию ГП (ф. 0503117)</w:t>
            </w:r>
          </w:p>
        </w:tc>
        <w:tc>
          <w:tcPr>
            <w:tcW w:w="3360"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Фактическое выполнение</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Риски </w:t>
            </w:r>
          </w:p>
          <w:p w:rsidR="003D294E" w:rsidRPr="001A36BC" w:rsidRDefault="003D294E" w:rsidP="001A36BC">
            <w:pPr>
              <w:jc w:val="center"/>
              <w:rPr>
                <w:color w:val="000000"/>
                <w:sz w:val="16"/>
                <w:szCs w:val="16"/>
              </w:rPr>
            </w:pPr>
            <w:r w:rsidRPr="001A36BC">
              <w:rPr>
                <w:color w:val="000000"/>
                <w:sz w:val="16"/>
                <w:szCs w:val="16"/>
              </w:rPr>
              <w:t>(оценка)</w:t>
            </w:r>
          </w:p>
        </w:tc>
      </w:tr>
      <w:tr w:rsidR="003D294E" w:rsidRPr="001A36BC" w:rsidTr="007208E5">
        <w:trPr>
          <w:trHeight w:val="338"/>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796"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Отчета</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СП</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7208E5">
        <w:trPr>
          <w:trHeight w:val="677"/>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к СБР</w:t>
            </w:r>
          </w:p>
        </w:tc>
        <w:tc>
          <w:tcPr>
            <w:tcW w:w="102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8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7208E5">
        <w:trPr>
          <w:trHeight w:val="276"/>
        </w:trPr>
        <w:tc>
          <w:tcPr>
            <w:tcW w:w="2631" w:type="dxa"/>
            <w:tcBorders>
              <w:top w:val="nil"/>
              <w:left w:val="single" w:sz="4" w:space="0" w:color="auto"/>
              <w:bottom w:val="single" w:sz="4" w:space="0" w:color="auto"/>
              <w:right w:val="nil"/>
            </w:tcBorders>
            <w:shd w:val="clear" w:color="auto" w:fill="auto"/>
            <w:vAlign w:val="center"/>
            <w:hideMark/>
          </w:tcPr>
          <w:p w:rsidR="003D294E" w:rsidRPr="001A36BC" w:rsidRDefault="003D294E" w:rsidP="001A36BC">
            <w:pPr>
              <w:rPr>
                <w:sz w:val="16"/>
                <w:szCs w:val="16"/>
              </w:rPr>
            </w:pPr>
            <w:r w:rsidRPr="001A36BC">
              <w:rPr>
                <w:sz w:val="16"/>
                <w:szCs w:val="16"/>
              </w:rPr>
              <w:t>Профилактика правонарушений</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 xml:space="preserve">         440,4   </w:t>
            </w:r>
          </w:p>
        </w:tc>
        <w:tc>
          <w:tcPr>
            <w:tcW w:w="106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310,4</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70,5</w:t>
            </w:r>
          </w:p>
        </w:tc>
        <w:tc>
          <w:tcPr>
            <w:tcW w:w="102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87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8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p>
        </w:tc>
      </w:tr>
      <w:tr w:rsidR="003D294E" w:rsidRPr="001A36BC" w:rsidTr="007208E5">
        <w:trPr>
          <w:trHeight w:val="422"/>
        </w:trPr>
        <w:tc>
          <w:tcPr>
            <w:tcW w:w="2631" w:type="dxa"/>
            <w:tcBorders>
              <w:top w:val="nil"/>
              <w:left w:val="single" w:sz="4" w:space="0" w:color="auto"/>
              <w:bottom w:val="single" w:sz="4" w:space="0" w:color="auto"/>
              <w:right w:val="nil"/>
            </w:tcBorders>
            <w:shd w:val="clear" w:color="auto" w:fill="auto"/>
            <w:vAlign w:val="center"/>
            <w:hideMark/>
          </w:tcPr>
          <w:p w:rsidR="003D294E" w:rsidRPr="001A36BC" w:rsidRDefault="003D294E" w:rsidP="001A36BC">
            <w:pPr>
              <w:rPr>
                <w:sz w:val="16"/>
                <w:szCs w:val="16"/>
              </w:rPr>
            </w:pPr>
            <w:r w:rsidRPr="001A36BC">
              <w:rPr>
                <w:sz w:val="16"/>
                <w:szCs w:val="16"/>
              </w:rPr>
              <w:t>Повышение безопасности дорожного движения</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 xml:space="preserve">         600,0   </w:t>
            </w:r>
          </w:p>
        </w:tc>
        <w:tc>
          <w:tcPr>
            <w:tcW w:w="106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0,0</w:t>
            </w:r>
          </w:p>
        </w:tc>
        <w:tc>
          <w:tcPr>
            <w:tcW w:w="1022"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87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8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500,0</w:t>
            </w:r>
          </w:p>
        </w:tc>
      </w:tr>
      <w:tr w:rsidR="003D294E" w:rsidRPr="001A36BC" w:rsidTr="007208E5">
        <w:trPr>
          <w:trHeight w:val="315"/>
        </w:trPr>
        <w:tc>
          <w:tcPr>
            <w:tcW w:w="2631"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12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1 040,4   </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310,4</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29,8</w:t>
            </w:r>
          </w:p>
        </w:tc>
        <w:tc>
          <w:tcPr>
            <w:tcW w:w="102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73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8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73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86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500,0</w:t>
            </w:r>
          </w:p>
        </w:tc>
      </w:tr>
    </w:tbl>
    <w:p w:rsidR="003D294E" w:rsidRPr="001A36BC" w:rsidRDefault="003D294E" w:rsidP="001A36BC">
      <w:pPr>
        <w:tabs>
          <w:tab w:val="left" w:pos="709"/>
        </w:tabs>
        <w:ind w:firstLine="709"/>
        <w:jc w:val="both"/>
        <w:rPr>
          <w:sz w:val="28"/>
          <w:szCs w:val="28"/>
        </w:rPr>
      </w:pPr>
    </w:p>
    <w:p w:rsidR="003D294E" w:rsidRPr="001A36BC" w:rsidRDefault="003D294E" w:rsidP="001A36BC">
      <w:pPr>
        <w:ind w:firstLine="720"/>
        <w:jc w:val="both"/>
        <w:rPr>
          <w:sz w:val="28"/>
          <w:szCs w:val="28"/>
        </w:rPr>
      </w:pPr>
      <w:r w:rsidRPr="001A36BC">
        <w:rPr>
          <w:sz w:val="28"/>
          <w:szCs w:val="28"/>
        </w:rPr>
        <w:t xml:space="preserve">По данным ответственного исполнителя фактическое исполнение мероприятий Госпрограммы предусмотрено в 4 квартале текущего года в полном объеме утвержденных ассигнований. </w:t>
      </w:r>
    </w:p>
    <w:p w:rsidR="003D294E" w:rsidRPr="001A36BC" w:rsidRDefault="003D294E" w:rsidP="001A36BC">
      <w:pPr>
        <w:ind w:firstLine="709"/>
        <w:jc w:val="both"/>
        <w:rPr>
          <w:sz w:val="28"/>
          <w:szCs w:val="28"/>
        </w:rPr>
      </w:pPr>
      <w:r w:rsidRPr="001A36BC">
        <w:rPr>
          <w:sz w:val="28"/>
          <w:szCs w:val="28"/>
        </w:rPr>
        <w:t>По оценке Счетной палаты</w:t>
      </w:r>
      <w:r w:rsidR="00E16A71" w:rsidRPr="001A36BC">
        <w:rPr>
          <w:sz w:val="28"/>
          <w:szCs w:val="28"/>
        </w:rPr>
        <w:t>,</w:t>
      </w:r>
      <w:r w:rsidRPr="001A36BC">
        <w:rPr>
          <w:sz w:val="28"/>
          <w:szCs w:val="28"/>
        </w:rPr>
        <w:t xml:space="preserve"> существуют риски невыполнения мероприятия «Участие во всероссийских массовых мероприятиях с детьми по профилактике </w:t>
      </w:r>
      <w:r w:rsidRPr="001A36BC">
        <w:rPr>
          <w:sz w:val="28"/>
          <w:szCs w:val="28"/>
        </w:rPr>
        <w:lastRenderedPageBreak/>
        <w:t>детского дорожно-транспортного травматизма и обучению безопасному участию в дорожном движении» (утверждено 500,0 тыс. рублей) подпрограммы «Повышение безопасности дорожного движения» в</w:t>
      </w:r>
      <w:r w:rsidRPr="001A36BC">
        <w:rPr>
          <w:bCs/>
          <w:sz w:val="28"/>
          <w:szCs w:val="28"/>
        </w:rPr>
        <w:t xml:space="preserve"> связи со сложной санитарно-эпидемиологической обстановкой и распространением новой </w:t>
      </w:r>
      <w:proofErr w:type="spellStart"/>
      <w:r w:rsidRPr="001A36BC">
        <w:rPr>
          <w:bCs/>
          <w:sz w:val="28"/>
          <w:szCs w:val="28"/>
        </w:rPr>
        <w:t>коронавирусной</w:t>
      </w:r>
      <w:proofErr w:type="spellEnd"/>
      <w:r w:rsidRPr="001A36BC">
        <w:rPr>
          <w:bCs/>
          <w:sz w:val="28"/>
          <w:szCs w:val="28"/>
        </w:rPr>
        <w:t xml:space="preserve"> инфекции (COVID-19).</w:t>
      </w:r>
    </w:p>
    <w:p w:rsidR="003D294E" w:rsidRPr="001A36BC" w:rsidRDefault="003D294E" w:rsidP="001A36BC">
      <w:pPr>
        <w:pStyle w:val="af8"/>
        <w:tabs>
          <w:tab w:val="left" w:pos="709"/>
        </w:tabs>
        <w:spacing w:before="120"/>
        <w:ind w:firstLine="709"/>
        <w:jc w:val="both"/>
        <w:rPr>
          <w:sz w:val="28"/>
          <w:szCs w:val="28"/>
        </w:rPr>
      </w:pPr>
      <w:r w:rsidRPr="001A36BC">
        <w:rPr>
          <w:b/>
          <w:sz w:val="28"/>
          <w:szCs w:val="28"/>
        </w:rPr>
        <w:t>Госпрограмма «Формирование комфортной городской среды в Чукотском автономном округе»</w:t>
      </w:r>
      <w:r w:rsidRPr="001A36BC">
        <w:rPr>
          <w:sz w:val="28"/>
          <w:szCs w:val="28"/>
        </w:rPr>
        <w:t xml:space="preserve"> </w:t>
      </w:r>
    </w:p>
    <w:p w:rsidR="003D294E" w:rsidRPr="001A36BC" w:rsidRDefault="003D294E" w:rsidP="001A36BC">
      <w:pPr>
        <w:pStyle w:val="af8"/>
        <w:tabs>
          <w:tab w:val="left" w:pos="709"/>
        </w:tabs>
        <w:ind w:firstLine="709"/>
        <w:jc w:val="both"/>
        <w:rPr>
          <w:sz w:val="16"/>
          <w:szCs w:val="16"/>
        </w:rPr>
      </w:pPr>
    </w:p>
    <w:p w:rsidR="003D294E" w:rsidRPr="001A36BC" w:rsidRDefault="003D294E" w:rsidP="001A36BC">
      <w:pPr>
        <w:tabs>
          <w:tab w:val="left" w:pos="709"/>
        </w:tabs>
        <w:ind w:firstLine="709"/>
        <w:jc w:val="both"/>
        <w:rPr>
          <w:sz w:val="28"/>
          <w:szCs w:val="28"/>
        </w:rPr>
      </w:pPr>
      <w:r w:rsidRPr="001A36BC">
        <w:rPr>
          <w:sz w:val="28"/>
          <w:szCs w:val="28"/>
        </w:rPr>
        <w:t xml:space="preserve">Объем бюджетных ассигнований, утвержденных сводной бюджетной росписью на реализацию мероприятий Госпрограммы, составил 33 571,6 тыс. рублей: 13 300,1 тыс.  рублей - средства федерального бюджета, 20 271,4 тыс. рублей – средства окружного бюджета (таблица №17). </w:t>
      </w:r>
      <w:r w:rsidRPr="001A36BC">
        <w:rPr>
          <w:sz w:val="28"/>
          <w:szCs w:val="28"/>
        </w:rPr>
        <w:tab/>
      </w:r>
      <w:r w:rsidRPr="001A36BC">
        <w:rPr>
          <w:sz w:val="28"/>
          <w:szCs w:val="28"/>
        </w:rPr>
        <w:tab/>
      </w:r>
      <w:r w:rsidRPr="001A36BC">
        <w:rPr>
          <w:sz w:val="28"/>
          <w:szCs w:val="28"/>
        </w:rPr>
        <w:tab/>
        <w:t xml:space="preserve">                                                                                                        Таблица №17</w:t>
      </w:r>
    </w:p>
    <w:tbl>
      <w:tblPr>
        <w:tblW w:w="9639" w:type="dxa"/>
        <w:tblInd w:w="-5" w:type="dxa"/>
        <w:tblLayout w:type="fixed"/>
        <w:tblLook w:val="04A0" w:firstRow="1" w:lastRow="0" w:firstColumn="1" w:lastColumn="0" w:noHBand="0" w:noVBand="1"/>
      </w:tblPr>
      <w:tblGrid>
        <w:gridCol w:w="4111"/>
        <w:gridCol w:w="851"/>
        <w:gridCol w:w="850"/>
        <w:gridCol w:w="709"/>
        <w:gridCol w:w="850"/>
        <w:gridCol w:w="777"/>
        <w:gridCol w:w="15"/>
        <w:gridCol w:w="762"/>
        <w:gridCol w:w="714"/>
      </w:tblGrid>
      <w:tr w:rsidR="003D294E" w:rsidRPr="001A36BC" w:rsidTr="007208E5">
        <w:trPr>
          <w:trHeight w:val="32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Наименование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Утверждено СБР</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Направлено на реализацию ГП (ф. 0503117)</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Фактическое выполнение</w:t>
            </w:r>
          </w:p>
        </w:tc>
      </w:tr>
      <w:tr w:rsidR="003D294E" w:rsidRPr="001A36BC" w:rsidTr="007208E5">
        <w:trPr>
          <w:trHeight w:val="3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642" w:type="dxa"/>
            <w:gridSpan w:val="3"/>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Отчета</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СП</w:t>
            </w:r>
          </w:p>
        </w:tc>
      </w:tr>
      <w:tr w:rsidR="003D294E" w:rsidRPr="001A36BC" w:rsidTr="007208E5">
        <w:trPr>
          <w:trHeight w:val="64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к СБР</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7208E5">
            <w:pPr>
              <w:ind w:left="-63" w:right="-85"/>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777" w:type="dxa"/>
            <w:gridSpan w:val="2"/>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7208E5">
            <w:pPr>
              <w:ind w:left="-51" w:right="-118"/>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r>
      <w:tr w:rsidR="003D294E" w:rsidRPr="001A36BC" w:rsidTr="007208E5">
        <w:trPr>
          <w:trHeight w:val="527"/>
        </w:trPr>
        <w:tc>
          <w:tcPr>
            <w:tcW w:w="4111" w:type="dxa"/>
            <w:tcBorders>
              <w:top w:val="nil"/>
              <w:left w:val="single" w:sz="4" w:space="0" w:color="auto"/>
              <w:bottom w:val="single" w:sz="4" w:space="0" w:color="auto"/>
              <w:right w:val="nil"/>
            </w:tcBorders>
            <w:shd w:val="clear" w:color="auto" w:fill="auto"/>
            <w:vAlign w:val="center"/>
            <w:hideMark/>
          </w:tcPr>
          <w:p w:rsidR="003D294E" w:rsidRPr="001A36BC" w:rsidRDefault="003D294E" w:rsidP="001A36BC">
            <w:pPr>
              <w:rPr>
                <w:sz w:val="16"/>
                <w:szCs w:val="16"/>
              </w:rPr>
            </w:pPr>
            <w:r w:rsidRPr="001A36BC">
              <w:rPr>
                <w:sz w:val="16"/>
                <w:szCs w:val="16"/>
              </w:rPr>
              <w:t>Содействие развитию благоустройства населенных пунктов и формирование современной городской среды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 xml:space="preserve">33 571,6   </w:t>
            </w:r>
          </w:p>
        </w:tc>
        <w:tc>
          <w:tcPr>
            <w:tcW w:w="850" w:type="dxa"/>
            <w:tcBorders>
              <w:top w:val="nil"/>
              <w:left w:val="nil"/>
              <w:bottom w:val="single" w:sz="4" w:space="0" w:color="000000"/>
              <w:right w:val="single" w:sz="4" w:space="0" w:color="000000"/>
            </w:tcBorders>
            <w:shd w:val="clear" w:color="auto" w:fill="auto"/>
            <w:vAlign w:val="center"/>
          </w:tcPr>
          <w:p w:rsidR="003D294E" w:rsidRPr="001A36BC" w:rsidRDefault="003D294E" w:rsidP="001A36BC">
            <w:pPr>
              <w:jc w:val="center"/>
              <w:rPr>
                <w:color w:val="000000"/>
                <w:sz w:val="15"/>
                <w:szCs w:val="15"/>
              </w:rPr>
            </w:pPr>
            <w:r w:rsidRPr="001A36BC">
              <w:rPr>
                <w:color w:val="000000"/>
                <w:sz w:val="15"/>
                <w:szCs w:val="15"/>
              </w:rPr>
              <w:t>-</w:t>
            </w:r>
          </w:p>
        </w:tc>
        <w:tc>
          <w:tcPr>
            <w:tcW w:w="709"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color w:val="000000"/>
                <w:sz w:val="15"/>
                <w:szCs w:val="15"/>
              </w:rPr>
            </w:pPr>
            <w:r w:rsidRPr="001A36BC">
              <w:rPr>
                <w:color w:val="000000"/>
                <w:sz w:val="15"/>
                <w:szCs w:val="15"/>
              </w:rPr>
              <w:t>-</w:t>
            </w:r>
          </w:p>
        </w:tc>
        <w:tc>
          <w:tcPr>
            <w:tcW w:w="850"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7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c>
          <w:tcPr>
            <w:tcW w:w="777" w:type="dxa"/>
            <w:gridSpan w:val="2"/>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p>
        </w:tc>
        <w:tc>
          <w:tcPr>
            <w:tcW w:w="7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w:t>
            </w:r>
          </w:p>
        </w:tc>
      </w:tr>
      <w:tr w:rsidR="003D294E" w:rsidRPr="001A36BC" w:rsidTr="007208E5">
        <w:trPr>
          <w:trHeight w:val="29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85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33 571,6   </w:t>
            </w:r>
          </w:p>
        </w:tc>
        <w:tc>
          <w:tcPr>
            <w:tcW w:w="850"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b/>
                <w:bCs/>
                <w:color w:val="000000"/>
                <w:sz w:val="15"/>
                <w:szCs w:val="15"/>
              </w:rPr>
            </w:pPr>
            <w:r w:rsidRPr="001A36BC">
              <w:rPr>
                <w:b/>
                <w:bCs/>
                <w:color w:val="000000"/>
                <w:sz w:val="15"/>
                <w:szCs w:val="15"/>
              </w:rPr>
              <w:t>-</w:t>
            </w:r>
          </w:p>
        </w:tc>
        <w:tc>
          <w:tcPr>
            <w:tcW w:w="709"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b/>
                <w:bCs/>
                <w:color w:val="000000"/>
                <w:sz w:val="15"/>
                <w:szCs w:val="15"/>
              </w:rPr>
            </w:pPr>
            <w:r w:rsidRPr="001A36BC">
              <w:rPr>
                <w:b/>
                <w:bCs/>
                <w:color w:val="000000"/>
                <w:sz w:val="15"/>
                <w:szCs w:val="15"/>
              </w:rPr>
              <w:t>-</w:t>
            </w:r>
          </w:p>
        </w:tc>
        <w:tc>
          <w:tcPr>
            <w:tcW w:w="850"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77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777" w:type="dxa"/>
            <w:gridSpan w:val="2"/>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c>
          <w:tcPr>
            <w:tcW w:w="7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w:t>
            </w:r>
          </w:p>
        </w:tc>
      </w:tr>
    </w:tbl>
    <w:p w:rsidR="003D294E" w:rsidRPr="001A36BC" w:rsidRDefault="003D294E" w:rsidP="001A36BC">
      <w:pPr>
        <w:tabs>
          <w:tab w:val="left" w:pos="709"/>
        </w:tabs>
        <w:ind w:firstLine="709"/>
        <w:jc w:val="both"/>
        <w:rPr>
          <w:sz w:val="28"/>
          <w:szCs w:val="28"/>
        </w:rPr>
      </w:pP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Государственная программа реализуется через мероприятия регионального проекта «Формирование комфортной городской среды»: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по благоустройству мест массового отдыха населения - Администрацией городского округа Анадырь заключены муниципальные контракты на общую сумму 13 571,5 тыс. рублей со сроками исполнения в 3-4 кварталах текущего года;</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 по созданию механизмов развития комфортной городской среды, комплексного развития городов и других населённых пунктов - Администрацией городского округа </w:t>
      </w:r>
      <w:proofErr w:type="spellStart"/>
      <w:r w:rsidRPr="001A36BC">
        <w:rPr>
          <w:sz w:val="28"/>
          <w:szCs w:val="28"/>
        </w:rPr>
        <w:t>Певек</w:t>
      </w:r>
      <w:proofErr w:type="spellEnd"/>
      <w:r w:rsidRPr="001A36BC">
        <w:rPr>
          <w:sz w:val="28"/>
          <w:szCs w:val="28"/>
        </w:rPr>
        <w:t xml:space="preserve"> заключен муниципальный контракт на сумму 20 000,0 тыс. рублей на выполнение работ по благоустройству городской набережной в </w:t>
      </w:r>
      <w:proofErr w:type="spellStart"/>
      <w:r w:rsidRPr="001A36BC">
        <w:rPr>
          <w:sz w:val="28"/>
          <w:szCs w:val="28"/>
        </w:rPr>
        <w:t>г.Певек</w:t>
      </w:r>
      <w:proofErr w:type="spellEnd"/>
      <w:r w:rsidRPr="001A36BC">
        <w:rPr>
          <w:sz w:val="28"/>
          <w:szCs w:val="28"/>
        </w:rPr>
        <w:t xml:space="preserve"> (срок исполнения 01.12.2021 года).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В отчетном периоде бюджетные ассигнования на реализацию мероприятий регионального проекта не направлялись.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В 2020 году на реализацию Государственной программы направлены бюджетные средства в виде авансовых платежей на:</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обустройство общественной территории парк «Молодежный» (ГО Анадырь) в сумме 13 114,8 тыс. рублей, срок окончания работ май 2021 года;</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noBreakHyphen/>
        <w:t xml:space="preserve"> благоустройство городской Набережной ГО </w:t>
      </w:r>
      <w:proofErr w:type="spellStart"/>
      <w:r w:rsidRPr="001A36BC">
        <w:rPr>
          <w:sz w:val="28"/>
          <w:szCs w:val="28"/>
        </w:rPr>
        <w:t>Певек</w:t>
      </w:r>
      <w:proofErr w:type="spellEnd"/>
      <w:r w:rsidRPr="001A36BC">
        <w:rPr>
          <w:sz w:val="28"/>
          <w:szCs w:val="28"/>
        </w:rPr>
        <w:t xml:space="preserve"> в размере 45 000,0 тыс. рублей, срок реализации проекта 2020-2021 годы.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jc w:val="both"/>
        <w:rPr>
          <w:sz w:val="28"/>
          <w:szCs w:val="28"/>
        </w:rPr>
      </w:pPr>
      <w:r w:rsidRPr="001A36BC">
        <w:rPr>
          <w:sz w:val="28"/>
          <w:szCs w:val="28"/>
        </w:rPr>
        <w:t>Данные о фактическом выполнении мероприятий Госпрограммы отсутствуют.</w:t>
      </w:r>
    </w:p>
    <w:p w:rsidR="003D294E" w:rsidRPr="001A36BC" w:rsidRDefault="003D294E" w:rsidP="001A36BC">
      <w:pPr>
        <w:tabs>
          <w:tab w:val="left" w:pos="709"/>
        </w:tabs>
        <w:autoSpaceDE w:val="0"/>
        <w:autoSpaceDN w:val="0"/>
        <w:adjustRightInd w:val="0"/>
        <w:spacing w:before="120" w:after="80"/>
        <w:ind w:firstLine="709"/>
        <w:jc w:val="both"/>
        <w:rPr>
          <w:b/>
          <w:sz w:val="28"/>
          <w:szCs w:val="28"/>
        </w:rPr>
      </w:pPr>
      <w:r w:rsidRPr="001A36BC">
        <w:rPr>
          <w:b/>
          <w:sz w:val="28"/>
          <w:szCs w:val="28"/>
        </w:rPr>
        <w:t xml:space="preserve">Государственная программа «Обеспечение устойчивого сокращения непригодного для проживания жилищного фонда в Чукотском автономном округе» </w:t>
      </w:r>
    </w:p>
    <w:p w:rsidR="003D294E" w:rsidRPr="001A36BC" w:rsidRDefault="003D294E" w:rsidP="001A36BC">
      <w:pPr>
        <w:ind w:firstLine="709"/>
        <w:jc w:val="both"/>
        <w:rPr>
          <w:sz w:val="28"/>
          <w:szCs w:val="28"/>
        </w:rPr>
      </w:pPr>
      <w:r w:rsidRPr="001A36BC">
        <w:rPr>
          <w:sz w:val="28"/>
          <w:szCs w:val="28"/>
        </w:rPr>
        <w:lastRenderedPageBreak/>
        <w:t>Объем финансового обеспечения, предусмотренный паспортом Госпрограммы и СБР, составляет 684 215,1</w:t>
      </w:r>
      <w:r w:rsidRPr="001A36BC">
        <w:rPr>
          <w:rFonts w:eastAsiaTheme="minorHAnsi"/>
          <w:sz w:val="28"/>
          <w:szCs w:val="28"/>
          <w:lang w:eastAsia="en-US"/>
        </w:rPr>
        <w:t> </w:t>
      </w:r>
      <w:r w:rsidRPr="001A36BC">
        <w:rPr>
          <w:sz w:val="28"/>
          <w:szCs w:val="28"/>
        </w:rPr>
        <w:t xml:space="preserve">тыс. рублей (в том числе: 498 788,8 тыс. рублей - средства окружного бюджета, 185 426,3 тыс. рублей -средства государственной корпорации «Фонд содействия реформированию жилищно-коммунального хозяйства»). </w:t>
      </w:r>
    </w:p>
    <w:p w:rsidR="003D294E" w:rsidRPr="001A36BC" w:rsidRDefault="003D294E" w:rsidP="001A36BC">
      <w:pPr>
        <w:ind w:firstLine="709"/>
        <w:jc w:val="both"/>
        <w:rPr>
          <w:sz w:val="28"/>
          <w:szCs w:val="28"/>
        </w:rPr>
      </w:pPr>
      <w:r w:rsidRPr="001A36BC">
        <w:rPr>
          <w:sz w:val="28"/>
          <w:szCs w:val="28"/>
        </w:rPr>
        <w:t>Исполнение Государственной программы осуществляется через реализацию мероприятий регионального проекта «</w:t>
      </w:r>
      <w:r w:rsidRPr="001A36BC">
        <w:rPr>
          <w:color w:val="000000"/>
          <w:sz w:val="28"/>
          <w:szCs w:val="28"/>
        </w:rPr>
        <w:t>Обеспечение устойчивого сокращения непригодного для проживания жилищного фонда» (таблица №18).</w:t>
      </w:r>
      <w:r w:rsidRPr="001A36BC">
        <w:rPr>
          <w:sz w:val="28"/>
          <w:szCs w:val="28"/>
        </w:rPr>
        <w:tab/>
      </w:r>
      <w:r w:rsidRPr="001A36BC">
        <w:rPr>
          <w:sz w:val="28"/>
          <w:szCs w:val="28"/>
        </w:rPr>
        <w:tab/>
        <w:t xml:space="preserve">                                                                                            Таблица №18</w:t>
      </w:r>
    </w:p>
    <w:tbl>
      <w:tblPr>
        <w:tblW w:w="9651" w:type="dxa"/>
        <w:tblLook w:val="04A0" w:firstRow="1" w:lastRow="0" w:firstColumn="1" w:lastColumn="0" w:noHBand="0" w:noVBand="1"/>
      </w:tblPr>
      <w:tblGrid>
        <w:gridCol w:w="2263"/>
        <w:gridCol w:w="1055"/>
        <w:gridCol w:w="1065"/>
        <w:gridCol w:w="904"/>
        <w:gridCol w:w="986"/>
        <w:gridCol w:w="701"/>
        <w:gridCol w:w="967"/>
        <w:gridCol w:w="714"/>
        <w:gridCol w:w="996"/>
      </w:tblGrid>
      <w:tr w:rsidR="003D294E" w:rsidRPr="001A36BC" w:rsidTr="007208E5">
        <w:trPr>
          <w:trHeight w:val="225"/>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Наименование подпрограммы</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Утверждено СБР</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Направлено на реализацию ГП (ф. 0503117)</w:t>
            </w:r>
          </w:p>
        </w:tc>
        <w:tc>
          <w:tcPr>
            <w:tcW w:w="3368"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Фактическое выполнение</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Риски </w:t>
            </w:r>
          </w:p>
          <w:p w:rsidR="003D294E" w:rsidRPr="001A36BC" w:rsidRDefault="003D294E" w:rsidP="001A36BC">
            <w:pPr>
              <w:jc w:val="center"/>
              <w:rPr>
                <w:color w:val="000000"/>
                <w:sz w:val="16"/>
                <w:szCs w:val="16"/>
              </w:rPr>
            </w:pPr>
            <w:r w:rsidRPr="001A36BC">
              <w:rPr>
                <w:color w:val="000000"/>
                <w:sz w:val="16"/>
                <w:szCs w:val="16"/>
              </w:rPr>
              <w:t>(оценка)</w:t>
            </w:r>
          </w:p>
        </w:tc>
      </w:tr>
      <w:tr w:rsidR="003D294E" w:rsidRPr="001A36BC" w:rsidTr="007208E5">
        <w:trPr>
          <w:trHeight w:val="22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969" w:type="dxa"/>
            <w:gridSpan w:val="2"/>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687"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Отчета</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по данным СП</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7208E5">
        <w:trPr>
          <w:trHeight w:val="45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90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к СБР</w:t>
            </w:r>
          </w:p>
        </w:tc>
        <w:tc>
          <w:tcPr>
            <w:tcW w:w="98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96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тыс. рублей</w:t>
            </w:r>
          </w:p>
        </w:tc>
        <w:tc>
          <w:tcPr>
            <w:tcW w:w="7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 xml:space="preserve">% к </w:t>
            </w:r>
            <w:proofErr w:type="spellStart"/>
            <w:r w:rsidRPr="001A36BC">
              <w:rPr>
                <w:color w:val="000000"/>
                <w:sz w:val="16"/>
                <w:szCs w:val="16"/>
              </w:rPr>
              <w:t>финан</w:t>
            </w:r>
            <w:proofErr w:type="spellEnd"/>
            <w:r w:rsidRPr="001A36BC">
              <w:rPr>
                <w:color w:val="000000"/>
                <w:sz w:val="16"/>
                <w:szCs w:val="16"/>
              </w:rPr>
              <w:t>-ю</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color w:val="000000"/>
                <w:sz w:val="16"/>
                <w:szCs w:val="16"/>
              </w:rPr>
            </w:pPr>
          </w:p>
        </w:tc>
      </w:tr>
      <w:tr w:rsidR="003D294E" w:rsidRPr="001A36BC" w:rsidTr="007208E5">
        <w:trPr>
          <w:trHeight w:val="480"/>
        </w:trPr>
        <w:tc>
          <w:tcPr>
            <w:tcW w:w="2263" w:type="dxa"/>
            <w:tcBorders>
              <w:top w:val="nil"/>
              <w:left w:val="single" w:sz="4" w:space="0" w:color="000000"/>
              <w:bottom w:val="single" w:sz="4" w:space="0" w:color="000000"/>
              <w:right w:val="single" w:sz="4" w:space="0" w:color="000000"/>
            </w:tcBorders>
            <w:shd w:val="clear" w:color="auto" w:fill="auto"/>
            <w:hideMark/>
          </w:tcPr>
          <w:p w:rsidR="003D294E" w:rsidRPr="001A36BC" w:rsidRDefault="003D294E" w:rsidP="001A36BC">
            <w:pPr>
              <w:rPr>
                <w:color w:val="000000"/>
                <w:sz w:val="16"/>
                <w:szCs w:val="16"/>
              </w:rPr>
            </w:pPr>
            <w:r w:rsidRPr="001A36BC">
              <w:rPr>
                <w:color w:val="000000"/>
                <w:sz w:val="16"/>
                <w:szCs w:val="16"/>
              </w:rPr>
              <w:t>Переселение граждан из аварийного жил. фонда</w:t>
            </w:r>
          </w:p>
        </w:tc>
        <w:tc>
          <w:tcPr>
            <w:tcW w:w="105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684 215,1</w:t>
            </w:r>
          </w:p>
        </w:tc>
        <w:tc>
          <w:tcPr>
            <w:tcW w:w="1065"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6"/>
                <w:szCs w:val="16"/>
              </w:rPr>
            </w:pPr>
            <w:r w:rsidRPr="001A36BC">
              <w:rPr>
                <w:color w:val="000000"/>
                <w:sz w:val="16"/>
                <w:szCs w:val="16"/>
              </w:rPr>
              <w:t>227 306,8</w:t>
            </w:r>
          </w:p>
        </w:tc>
        <w:tc>
          <w:tcPr>
            <w:tcW w:w="90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33,2</w:t>
            </w:r>
          </w:p>
        </w:tc>
        <w:tc>
          <w:tcPr>
            <w:tcW w:w="986"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w:t>
            </w:r>
          </w:p>
        </w:tc>
        <w:tc>
          <w:tcPr>
            <w:tcW w:w="7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967" w:type="dxa"/>
            <w:tcBorders>
              <w:top w:val="nil"/>
              <w:left w:val="nil"/>
              <w:bottom w:val="single" w:sz="4" w:space="0" w:color="000000"/>
              <w:right w:val="single" w:sz="4" w:space="0" w:color="000000"/>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w:t>
            </w:r>
          </w:p>
        </w:tc>
        <w:tc>
          <w:tcPr>
            <w:tcW w:w="7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    </w:t>
            </w:r>
          </w:p>
        </w:tc>
        <w:tc>
          <w:tcPr>
            <w:tcW w:w="99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color w:val="000000"/>
                <w:sz w:val="15"/>
                <w:szCs w:val="15"/>
              </w:rPr>
            </w:pPr>
            <w:r w:rsidRPr="001A36BC">
              <w:rPr>
                <w:color w:val="000000"/>
                <w:sz w:val="15"/>
                <w:szCs w:val="15"/>
              </w:rPr>
              <w:t xml:space="preserve">   52 490,0   </w:t>
            </w:r>
          </w:p>
        </w:tc>
      </w:tr>
      <w:tr w:rsidR="003D294E" w:rsidRPr="001A36BC" w:rsidTr="007208E5">
        <w:trPr>
          <w:trHeight w:val="2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b/>
                <w:bCs/>
                <w:color w:val="000000"/>
                <w:sz w:val="15"/>
                <w:szCs w:val="15"/>
              </w:rPr>
            </w:pPr>
            <w:r w:rsidRPr="001A36BC">
              <w:rPr>
                <w:b/>
                <w:bCs/>
                <w:color w:val="000000"/>
                <w:sz w:val="15"/>
                <w:szCs w:val="15"/>
              </w:rPr>
              <w:t>Всего по ГП</w:t>
            </w:r>
          </w:p>
        </w:tc>
        <w:tc>
          <w:tcPr>
            <w:tcW w:w="105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684 215,1   </w:t>
            </w: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227 306,8   </w:t>
            </w:r>
          </w:p>
        </w:tc>
        <w:tc>
          <w:tcPr>
            <w:tcW w:w="90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33,2</w:t>
            </w:r>
          </w:p>
        </w:tc>
        <w:tc>
          <w:tcPr>
            <w:tcW w:w="98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     </w:t>
            </w:r>
          </w:p>
        </w:tc>
        <w:tc>
          <w:tcPr>
            <w:tcW w:w="701"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    </w:t>
            </w:r>
          </w:p>
        </w:tc>
        <w:tc>
          <w:tcPr>
            <w:tcW w:w="967"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     </w:t>
            </w:r>
          </w:p>
        </w:tc>
        <w:tc>
          <w:tcPr>
            <w:tcW w:w="7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    </w:t>
            </w:r>
          </w:p>
        </w:tc>
        <w:tc>
          <w:tcPr>
            <w:tcW w:w="99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color w:val="000000"/>
                <w:sz w:val="15"/>
                <w:szCs w:val="15"/>
              </w:rPr>
            </w:pPr>
            <w:r w:rsidRPr="001A36BC">
              <w:rPr>
                <w:b/>
                <w:bCs/>
                <w:color w:val="000000"/>
                <w:sz w:val="15"/>
                <w:szCs w:val="15"/>
              </w:rPr>
              <w:t xml:space="preserve">   52 490,0   </w:t>
            </w:r>
          </w:p>
        </w:tc>
      </w:tr>
    </w:tbl>
    <w:p w:rsidR="003D294E" w:rsidRPr="00A165C6"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60"/>
        <w:ind w:firstLine="709"/>
        <w:jc w:val="both"/>
      </w:pP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60"/>
        <w:ind w:firstLine="709"/>
        <w:jc w:val="both"/>
        <w:rPr>
          <w:sz w:val="28"/>
          <w:szCs w:val="28"/>
        </w:rPr>
      </w:pPr>
      <w:r w:rsidRPr="001A36BC">
        <w:rPr>
          <w:sz w:val="28"/>
          <w:szCs w:val="28"/>
        </w:rPr>
        <w:t>В</w:t>
      </w:r>
      <w:r w:rsidRPr="001A36BC">
        <w:rPr>
          <w:color w:val="000000"/>
          <w:sz w:val="28"/>
          <w:szCs w:val="28"/>
        </w:rPr>
        <w:t xml:space="preserve"> отчетном периоде на реализацию регионального проекта направлено 227 306,8 тыс. рублей (в том числе средства ГК «ФСРЖКХ» в размере 36 433,2 тыс. рублей) </w:t>
      </w:r>
      <w:r w:rsidRPr="001A36BC">
        <w:rPr>
          <w:sz w:val="28"/>
          <w:szCs w:val="28"/>
        </w:rPr>
        <w:t>на приобретение жилых помещений у застройщика в:</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Снежное в сумме 117 685,9 тыс. рублей – авансы по 2-м муниципальным контрактам общей стоимостью 394 257,5 тыс. рублей и сроками исполнения до 31.12.2022г., 31.12.2023г.;</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Лаврентия в сумме 45 738,9 тыс. рублей - авансы по муниципальным контрактам общей стоимостью</w:t>
      </w:r>
      <w:r w:rsidRPr="001A36BC">
        <w:rPr>
          <w:sz w:val="28"/>
          <w:szCs w:val="28"/>
        </w:rPr>
        <w:tab/>
        <w:t xml:space="preserve"> 216 524,0 тыс. рублей и сроками исполнения до 06.07.2021г. и 31.12.2021г.; </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w:t>
      </w:r>
      <w:proofErr w:type="spellStart"/>
      <w:r w:rsidRPr="001A36BC">
        <w:rPr>
          <w:sz w:val="28"/>
          <w:szCs w:val="28"/>
        </w:rPr>
        <w:t>Нешкан</w:t>
      </w:r>
      <w:proofErr w:type="spellEnd"/>
      <w:r w:rsidRPr="001A36BC">
        <w:rPr>
          <w:sz w:val="28"/>
          <w:szCs w:val="28"/>
        </w:rPr>
        <w:t xml:space="preserve"> в сумме 63 882,0 тыс. рублей – аванс по муниципальному контракту стоимостью 223 900,0 тыс. рублей и сроком исполнения до 01.12.2023г.</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Счетная палата отмечает, что в 2020 году из окружного бюджета направлены бюджетные средства в виде авансовых платежей в сумме 110 180,2 тыс. рублей на приобретение жилых помещений у застройщика в 2021 году:</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- 55 000,0 тыс. рублей на приобретение 26 жилых помещений в с. </w:t>
      </w:r>
      <w:proofErr w:type="spellStart"/>
      <w:r w:rsidRPr="001A36BC">
        <w:rPr>
          <w:sz w:val="28"/>
          <w:szCs w:val="28"/>
        </w:rPr>
        <w:t>Усть</w:t>
      </w:r>
      <w:proofErr w:type="spellEnd"/>
      <w:r w:rsidRPr="001A36BC">
        <w:rPr>
          <w:sz w:val="28"/>
          <w:szCs w:val="28"/>
        </w:rPr>
        <w:t>-Белая. Фактическое выполнение мероприятий регионального проекта на 01.10.2021 года не осуществлялось;</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rFonts w:eastAsia="Calibri"/>
          <w:sz w:val="28"/>
          <w:szCs w:val="28"/>
        </w:rPr>
      </w:pPr>
      <w:r w:rsidRPr="001A36BC">
        <w:rPr>
          <w:sz w:val="28"/>
          <w:szCs w:val="28"/>
        </w:rPr>
        <w:t xml:space="preserve">- 55 180,3 тыс. рублей </w:t>
      </w:r>
      <w:r w:rsidRPr="001A36BC">
        <w:rPr>
          <w:rFonts w:eastAsia="Calibri"/>
          <w:sz w:val="28"/>
          <w:szCs w:val="28"/>
        </w:rPr>
        <w:t xml:space="preserve">на приобретение 28 жилых помещений в </w:t>
      </w:r>
      <w:proofErr w:type="spellStart"/>
      <w:r w:rsidRPr="001A36BC">
        <w:rPr>
          <w:rFonts w:eastAsia="Calibri"/>
          <w:sz w:val="28"/>
          <w:szCs w:val="28"/>
        </w:rPr>
        <w:t>с.Лаврентия</w:t>
      </w:r>
      <w:proofErr w:type="spellEnd"/>
      <w:r w:rsidRPr="001A36BC">
        <w:rPr>
          <w:rFonts w:eastAsia="Calibri"/>
          <w:sz w:val="28"/>
          <w:szCs w:val="28"/>
        </w:rPr>
        <w:t>. В ходе экспертно-аналитического мероприятия установлено, что по состоянию на 01.10.2021 года фактическое выполнение Подрядчиком работ по муниципальному контракту составило 52 030,0 тыс. рублей.</w:t>
      </w:r>
    </w:p>
    <w:p w:rsidR="003D294E" w:rsidRPr="001A36BC" w:rsidRDefault="003D294E"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Оценка рисков не полного выполнения мероприятий Госпрограммы составляет 52 490,0 тыс. рублей.</w:t>
      </w:r>
    </w:p>
    <w:p w:rsidR="003D294E" w:rsidRPr="001A36BC" w:rsidRDefault="003D294E" w:rsidP="001A36BC">
      <w:pPr>
        <w:pStyle w:val="18"/>
        <w:spacing w:before="120" w:after="120"/>
        <w:ind w:firstLine="709"/>
        <w:rPr>
          <w:b/>
        </w:rPr>
      </w:pPr>
      <w:r w:rsidRPr="001A36BC">
        <w:rPr>
          <w:b/>
        </w:rPr>
        <w:t xml:space="preserve">8.2. Анализ реализации государственных контрактов, заключенных в рамках государственных программ для обеспечения государственных нужд </w:t>
      </w:r>
      <w:r w:rsidRPr="001A36BC">
        <w:rPr>
          <w:b/>
        </w:rPr>
        <w:lastRenderedPageBreak/>
        <w:t xml:space="preserve">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w:t>
      </w:r>
    </w:p>
    <w:p w:rsidR="003D294E" w:rsidRPr="001A36BC" w:rsidRDefault="003D294E" w:rsidP="001A36BC">
      <w:pPr>
        <w:pStyle w:val="18"/>
        <w:ind w:firstLine="709"/>
      </w:pPr>
      <w:r w:rsidRPr="001A36BC">
        <w:t>По состоянию на 1 октября 2021 года действует 71 государственный контракт для обеспечения государственных нужд, заключенных в рамках одиннадцати государственных программ, в том числе:</w:t>
      </w:r>
    </w:p>
    <w:p w:rsidR="003D294E" w:rsidRPr="001A36BC" w:rsidRDefault="003D294E" w:rsidP="001A36BC">
      <w:pPr>
        <w:pStyle w:val="18"/>
        <w:ind w:firstLine="709"/>
      </w:pPr>
      <w:r w:rsidRPr="001A36BC">
        <w:t>- 31 государственный контракт общей стоимостью 1 301 277,0 тыс. рублей заключен на срок, не превышающий срок действия утвержденных лимитов бюджетных обязательств (до двух лет с момента заключения);</w:t>
      </w:r>
    </w:p>
    <w:p w:rsidR="003D294E" w:rsidRPr="001A36BC" w:rsidRDefault="003D294E" w:rsidP="001A36BC">
      <w:pPr>
        <w:pStyle w:val="18"/>
        <w:ind w:firstLine="709"/>
      </w:pPr>
      <w:r w:rsidRPr="001A36BC">
        <w:t xml:space="preserve">- 40 государственных контракта общей стоимостью 18 560 356,1 тыс. рублей заключены на срок, превышающий срок действия утвержденных лимитов бюджетных обязательств (свыше двух лет с момента заключения). </w:t>
      </w:r>
    </w:p>
    <w:p w:rsidR="003D294E" w:rsidRPr="001A36BC" w:rsidRDefault="003D294E" w:rsidP="001A36BC">
      <w:pPr>
        <w:pStyle w:val="18"/>
        <w:ind w:firstLine="709"/>
      </w:pPr>
      <w:r w:rsidRPr="001A36BC">
        <w:t>Информация о ходе реализации государственных контрактов, заключенных в рамках государственных программ, за январь-сентябрь 2021 года приведена в таблице №19.</w:t>
      </w:r>
    </w:p>
    <w:p w:rsidR="003D294E" w:rsidRPr="001A36BC" w:rsidRDefault="003D294E" w:rsidP="001A36BC">
      <w:pPr>
        <w:pStyle w:val="18"/>
        <w:ind w:firstLine="709"/>
        <w:jc w:val="right"/>
      </w:pPr>
      <w:r w:rsidRPr="001A36BC">
        <w:rPr>
          <w:b/>
        </w:rPr>
        <w:tab/>
      </w:r>
      <w:r w:rsidRPr="001A36BC">
        <w:rPr>
          <w:b/>
        </w:rPr>
        <w:tab/>
      </w:r>
      <w:r w:rsidRPr="001A36BC">
        <w:rPr>
          <w:b/>
        </w:rPr>
        <w:tab/>
      </w:r>
      <w:r w:rsidRPr="001A36BC">
        <w:rPr>
          <w:b/>
        </w:rPr>
        <w:tab/>
      </w:r>
      <w:r w:rsidRPr="001A36BC">
        <w:rPr>
          <w:b/>
        </w:rPr>
        <w:tab/>
      </w:r>
      <w:r w:rsidRPr="001A36BC">
        <w:rPr>
          <w:b/>
        </w:rPr>
        <w:tab/>
      </w:r>
      <w:r w:rsidRPr="001A36BC">
        <w:rPr>
          <w:b/>
        </w:rPr>
        <w:tab/>
      </w:r>
      <w:r w:rsidRPr="001A36BC">
        <w:rPr>
          <w:b/>
        </w:rPr>
        <w:tab/>
      </w:r>
      <w:r w:rsidRPr="001A36BC">
        <w:rPr>
          <w:b/>
        </w:rPr>
        <w:tab/>
      </w:r>
      <w:r w:rsidRPr="001A36BC">
        <w:rPr>
          <w:b/>
        </w:rPr>
        <w:tab/>
      </w:r>
      <w:r w:rsidRPr="001A36BC">
        <w:t>Таблица №19</w:t>
      </w:r>
    </w:p>
    <w:p w:rsidR="003D294E" w:rsidRPr="001A36BC" w:rsidRDefault="003D294E" w:rsidP="001A36BC">
      <w:pPr>
        <w:pStyle w:val="18"/>
        <w:ind w:firstLine="709"/>
        <w:jc w:val="right"/>
      </w:pPr>
      <w:r w:rsidRPr="001A36BC">
        <w:tab/>
      </w:r>
      <w:r w:rsidRPr="001A36BC">
        <w:tab/>
      </w:r>
      <w:r w:rsidRPr="001A36BC">
        <w:tab/>
      </w:r>
      <w:r w:rsidRPr="001A36BC">
        <w:tab/>
      </w:r>
      <w:r w:rsidRPr="001A36BC">
        <w:tab/>
      </w:r>
      <w:r w:rsidRPr="001A36BC">
        <w:tab/>
      </w:r>
      <w:r w:rsidRPr="001A36BC">
        <w:tab/>
      </w:r>
      <w:r w:rsidRPr="001A36BC">
        <w:tab/>
      </w:r>
      <w:r w:rsidRPr="001A36BC">
        <w:tab/>
        <w:t xml:space="preserve">          (тыс. рублей)</w:t>
      </w:r>
    </w:p>
    <w:tbl>
      <w:tblPr>
        <w:tblW w:w="9930" w:type="dxa"/>
        <w:tblInd w:w="-147" w:type="dxa"/>
        <w:tblLayout w:type="fixed"/>
        <w:tblLook w:val="04A0" w:firstRow="1" w:lastRow="0" w:firstColumn="1" w:lastColumn="0" w:noHBand="0" w:noVBand="1"/>
      </w:tblPr>
      <w:tblGrid>
        <w:gridCol w:w="2836"/>
        <w:gridCol w:w="888"/>
        <w:gridCol w:w="906"/>
        <w:gridCol w:w="1114"/>
        <w:gridCol w:w="1065"/>
        <w:gridCol w:w="993"/>
        <w:gridCol w:w="1062"/>
        <w:gridCol w:w="1066"/>
      </w:tblGrid>
      <w:tr w:rsidR="003D294E" w:rsidRPr="001A36BC" w:rsidTr="00300448">
        <w:trPr>
          <w:trHeight w:val="207"/>
          <w:tblHead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Наименование ГП</w:t>
            </w:r>
          </w:p>
        </w:tc>
        <w:tc>
          <w:tcPr>
            <w:tcW w:w="17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Заключено контрактов (единиц) со сроком действия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Общая сумма контрактов</w:t>
            </w:r>
          </w:p>
        </w:tc>
        <w:tc>
          <w:tcPr>
            <w:tcW w:w="4186" w:type="dxa"/>
            <w:gridSpan w:val="4"/>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По состоянию на 01.10.2021г.</w:t>
            </w:r>
          </w:p>
        </w:tc>
      </w:tr>
      <w:tr w:rsidR="003D294E" w:rsidRPr="001A36BC" w:rsidTr="00300448">
        <w:trPr>
          <w:trHeight w:val="207"/>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b/>
                <w:bCs/>
                <w:sz w:val="16"/>
                <w:szCs w:val="16"/>
              </w:rPr>
            </w:pPr>
          </w:p>
        </w:tc>
        <w:tc>
          <w:tcPr>
            <w:tcW w:w="1794" w:type="dxa"/>
            <w:gridSpan w:val="2"/>
            <w:vMerge/>
            <w:tcBorders>
              <w:top w:val="single" w:sz="4" w:space="0" w:color="auto"/>
              <w:left w:val="single" w:sz="4" w:space="0" w:color="auto"/>
              <w:bottom w:val="single" w:sz="4" w:space="0" w:color="000000"/>
              <w:right w:val="single" w:sz="4" w:space="0" w:color="000000"/>
            </w:tcBorders>
            <w:vAlign w:val="center"/>
            <w:hideMark/>
          </w:tcPr>
          <w:p w:rsidR="003D294E" w:rsidRPr="001A36BC" w:rsidRDefault="003D294E" w:rsidP="001A36BC">
            <w:pPr>
              <w:rPr>
                <w:b/>
                <w:bCs/>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b/>
                <w:bCs/>
                <w:sz w:val="16"/>
                <w:szCs w:val="16"/>
              </w:rPr>
            </w:pPr>
          </w:p>
        </w:tc>
        <w:tc>
          <w:tcPr>
            <w:tcW w:w="2058"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Перечислено</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Выполнено</w:t>
            </w:r>
          </w:p>
        </w:tc>
      </w:tr>
      <w:tr w:rsidR="003D294E" w:rsidRPr="001A36BC" w:rsidTr="00300448">
        <w:trPr>
          <w:trHeight w:val="582"/>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b/>
                <w:bCs/>
                <w:sz w:val="16"/>
                <w:szCs w:val="16"/>
              </w:rPr>
            </w:pP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3"/>
                <w:szCs w:val="13"/>
              </w:rPr>
            </w:pPr>
            <w:r w:rsidRPr="001A36BC">
              <w:rPr>
                <w:sz w:val="13"/>
                <w:szCs w:val="13"/>
              </w:rPr>
              <w:t>менее 2-х лет с момента заключения</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3"/>
                <w:szCs w:val="13"/>
              </w:rPr>
            </w:pPr>
            <w:r w:rsidRPr="001A36BC">
              <w:rPr>
                <w:sz w:val="13"/>
                <w:szCs w:val="13"/>
              </w:rPr>
              <w:t>более 2-х лет с момента заключения</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3D294E" w:rsidRPr="001A36BC" w:rsidRDefault="003D294E" w:rsidP="001A36BC">
            <w:pPr>
              <w:rPr>
                <w:b/>
                <w:bCs/>
                <w:sz w:val="16"/>
                <w:szCs w:val="16"/>
              </w:rPr>
            </w:pP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5"/>
                <w:szCs w:val="15"/>
              </w:rPr>
            </w:pPr>
            <w:r w:rsidRPr="001A36BC">
              <w:rPr>
                <w:sz w:val="15"/>
                <w:szCs w:val="15"/>
              </w:rPr>
              <w:t>с начала реализации контрактов</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5"/>
                <w:szCs w:val="15"/>
              </w:rPr>
            </w:pPr>
            <w:r w:rsidRPr="001A36BC">
              <w:rPr>
                <w:sz w:val="15"/>
                <w:szCs w:val="15"/>
              </w:rPr>
              <w:t>из них за 9 месяцев 2021 года</w:t>
            </w:r>
          </w:p>
        </w:tc>
        <w:tc>
          <w:tcPr>
            <w:tcW w:w="10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5"/>
                <w:szCs w:val="15"/>
              </w:rPr>
            </w:pPr>
            <w:r w:rsidRPr="001A36BC">
              <w:rPr>
                <w:sz w:val="15"/>
                <w:szCs w:val="15"/>
              </w:rPr>
              <w:t>с начала реализации контрактов</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5"/>
                <w:szCs w:val="15"/>
              </w:rPr>
            </w:pPr>
            <w:r w:rsidRPr="001A36BC">
              <w:rPr>
                <w:sz w:val="15"/>
                <w:szCs w:val="15"/>
              </w:rPr>
              <w:t>из них за 9 месяцев 2021 года</w:t>
            </w:r>
          </w:p>
        </w:tc>
      </w:tr>
      <w:tr w:rsidR="003D294E" w:rsidRPr="001A36BC" w:rsidTr="00300448">
        <w:trPr>
          <w:trHeight w:val="120"/>
          <w:tblHeader/>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1</w:t>
            </w: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2</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3</w:t>
            </w:r>
          </w:p>
        </w:tc>
        <w:tc>
          <w:tcPr>
            <w:tcW w:w="11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4</w:t>
            </w: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6</w:t>
            </w:r>
          </w:p>
        </w:tc>
        <w:tc>
          <w:tcPr>
            <w:tcW w:w="10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7</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8</w:t>
            </w:r>
          </w:p>
        </w:tc>
      </w:tr>
      <w:tr w:rsidR="003D294E" w:rsidRPr="001A36BC" w:rsidTr="00300448">
        <w:trPr>
          <w:trHeight w:val="31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 xml:space="preserve">Развитие транспортной инфраструктуры </w:t>
            </w: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3</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30</w:t>
            </w:r>
          </w:p>
        </w:tc>
        <w:tc>
          <w:tcPr>
            <w:tcW w:w="11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11 718 815,2   </w:t>
            </w: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4 649 186,1   </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842 301,4</w:t>
            </w:r>
          </w:p>
        </w:tc>
        <w:tc>
          <w:tcPr>
            <w:tcW w:w="10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4 821 921,1</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913 089,4</w:t>
            </w:r>
          </w:p>
        </w:tc>
      </w:tr>
      <w:tr w:rsidR="003D294E" w:rsidRPr="001A36BC" w:rsidTr="00300448">
        <w:trPr>
          <w:trHeight w:val="342"/>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 xml:space="preserve">Развитие ЖКХ и водохозяйственного комплекса </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3</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4 596 056,2   </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1 263 977,1   </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173 979,2</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1 263 977,1   </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173 979,2</w:t>
            </w:r>
          </w:p>
        </w:tc>
      </w:tr>
      <w:tr w:rsidR="003D294E" w:rsidRPr="001A36BC" w:rsidTr="00300448">
        <w:trPr>
          <w:trHeight w:val="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 xml:space="preserve">Развитие образования и науки </w:t>
            </w: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2</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2</w:t>
            </w:r>
          </w:p>
        </w:tc>
        <w:tc>
          <w:tcPr>
            <w:tcW w:w="11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845 231,4  </w:t>
            </w: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248 771,1   </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35 043,4</w:t>
            </w:r>
          </w:p>
        </w:tc>
        <w:tc>
          <w:tcPr>
            <w:tcW w:w="10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34 502,2     </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34 502,2     </w:t>
            </w:r>
          </w:p>
        </w:tc>
      </w:tr>
      <w:tr w:rsidR="003D294E" w:rsidRPr="001A36BC" w:rsidTr="00300448">
        <w:trPr>
          <w:trHeight w:val="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 xml:space="preserve">Информационное общество </w:t>
            </w: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3</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lang w:val="en-US"/>
              </w:rPr>
            </w:pPr>
            <w:r w:rsidRPr="001A36BC">
              <w:rPr>
                <w:sz w:val="16"/>
                <w:szCs w:val="16"/>
                <w:lang w:val="en-US"/>
              </w:rPr>
              <w:t>1</w:t>
            </w:r>
          </w:p>
        </w:tc>
        <w:tc>
          <w:tcPr>
            <w:tcW w:w="11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308 624,8</w:t>
            </w: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64 505,3   </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64 505,3   </w:t>
            </w:r>
          </w:p>
        </w:tc>
        <w:tc>
          <w:tcPr>
            <w:tcW w:w="10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64 505,3   </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64 505,3   </w:t>
            </w:r>
          </w:p>
        </w:tc>
      </w:tr>
      <w:tr w:rsidR="003D294E" w:rsidRPr="001A36BC" w:rsidTr="00300448">
        <w:trPr>
          <w:trHeight w:val="260"/>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Развитие культуры, спорта и туризма</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15</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lang w:val="en-US"/>
              </w:rPr>
            </w:pPr>
            <w:r w:rsidRPr="001A36BC">
              <w:rPr>
                <w:sz w:val="16"/>
                <w:szCs w:val="16"/>
              </w:rPr>
              <w:t>-</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200 821,8</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31 702,7</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28 570,5</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7 273,6</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4 141,4</w:t>
            </w:r>
          </w:p>
        </w:tc>
      </w:tr>
      <w:tr w:rsidR="003D294E" w:rsidRPr="001A36BC" w:rsidTr="00300448">
        <w:trPr>
          <w:trHeight w:val="40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D294E" w:rsidRPr="001A36BC" w:rsidRDefault="003D294E" w:rsidP="001A36BC">
            <w:pPr>
              <w:rPr>
                <w:sz w:val="16"/>
                <w:szCs w:val="16"/>
              </w:rPr>
            </w:pPr>
            <w:r w:rsidRPr="001A36BC">
              <w:rPr>
                <w:sz w:val="16"/>
                <w:szCs w:val="16"/>
              </w:rPr>
              <w:t xml:space="preserve">Обеспечение устойчивого сокращения непригодного для проживания жил. фонда </w:t>
            </w: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2</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sz w:val="16"/>
                <w:szCs w:val="16"/>
              </w:rPr>
            </w:pPr>
            <w:r w:rsidRPr="001A36BC">
              <w:rPr>
                <w:sz w:val="16"/>
                <w:szCs w:val="16"/>
              </w:rPr>
              <w:t>2</w:t>
            </w:r>
          </w:p>
        </w:tc>
        <w:tc>
          <w:tcPr>
            <w:tcW w:w="1114"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     792 612,6   </w:t>
            </w:r>
          </w:p>
        </w:tc>
        <w:tc>
          <w:tcPr>
            <w:tcW w:w="1065"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233 421,9   </w:t>
            </w:r>
          </w:p>
        </w:tc>
        <w:tc>
          <w:tcPr>
            <w:tcW w:w="993"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122 689,4 </w:t>
            </w:r>
          </w:p>
        </w:tc>
        <w:tc>
          <w:tcPr>
            <w:tcW w:w="1062"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55 457,5     </w:t>
            </w:r>
          </w:p>
        </w:tc>
        <w:tc>
          <w:tcPr>
            <w:tcW w:w="106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right"/>
              <w:rPr>
                <w:sz w:val="16"/>
                <w:szCs w:val="16"/>
              </w:rPr>
            </w:pPr>
            <w:r w:rsidRPr="001A36BC">
              <w:rPr>
                <w:sz w:val="16"/>
                <w:szCs w:val="16"/>
              </w:rPr>
              <w:t xml:space="preserve">               -     </w:t>
            </w:r>
          </w:p>
        </w:tc>
      </w:tr>
      <w:tr w:rsidR="003D294E" w:rsidRPr="001A36BC" w:rsidTr="00300448">
        <w:trPr>
          <w:trHeight w:val="408"/>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 xml:space="preserve">Предупреждение ЧС природного и техногенного характера и обеспечение пожарной безопасности </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1</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235 000,0   </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166 750,0   </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     </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166 750,0   </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     </w:t>
            </w:r>
          </w:p>
        </w:tc>
      </w:tr>
      <w:tr w:rsidR="003D294E" w:rsidRPr="001A36BC" w:rsidTr="00300448">
        <w:trPr>
          <w:trHeight w:val="191"/>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 xml:space="preserve">Развитие жилищного строительства </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2</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336 282,1   </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 xml:space="preserve">      32 019,5   </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r>
      <w:tr w:rsidR="003D294E" w:rsidRPr="001A36BC" w:rsidTr="00300448">
        <w:trPr>
          <w:trHeight w:val="260"/>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Охрана окружающей среды и обеспечение рационального природопользования</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1</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3 965,0</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r>
      <w:tr w:rsidR="003D294E" w:rsidRPr="001A36BC" w:rsidTr="00300448">
        <w:trPr>
          <w:trHeight w:val="260"/>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Социальная поддержка населения</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1</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743 428,9</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r>
      <w:tr w:rsidR="003D294E" w:rsidRPr="001A36BC" w:rsidTr="00300448">
        <w:trPr>
          <w:trHeight w:val="260"/>
        </w:trPr>
        <w:tc>
          <w:tcPr>
            <w:tcW w:w="2836" w:type="dxa"/>
            <w:tcBorders>
              <w:top w:val="nil"/>
              <w:left w:val="single" w:sz="4" w:space="0" w:color="auto"/>
              <w:bottom w:val="single" w:sz="4" w:space="0" w:color="auto"/>
              <w:right w:val="single" w:sz="4" w:space="0" w:color="auto"/>
            </w:tcBorders>
            <w:shd w:val="clear" w:color="auto" w:fill="auto"/>
            <w:vAlign w:val="center"/>
          </w:tcPr>
          <w:p w:rsidR="003D294E" w:rsidRPr="001A36BC" w:rsidRDefault="003D294E" w:rsidP="001A36BC">
            <w:pPr>
              <w:rPr>
                <w:sz w:val="16"/>
                <w:szCs w:val="16"/>
              </w:rPr>
            </w:pPr>
            <w:r w:rsidRPr="001A36BC">
              <w:rPr>
                <w:sz w:val="16"/>
                <w:szCs w:val="16"/>
              </w:rPr>
              <w:t>Развитие здравоохранения</w:t>
            </w:r>
          </w:p>
        </w:tc>
        <w:tc>
          <w:tcPr>
            <w:tcW w:w="888"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3</w:t>
            </w:r>
          </w:p>
        </w:tc>
        <w:tc>
          <w:tcPr>
            <w:tcW w:w="90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center"/>
              <w:rPr>
                <w:sz w:val="16"/>
                <w:szCs w:val="16"/>
              </w:rPr>
            </w:pPr>
            <w:r w:rsidRPr="001A36BC">
              <w:rPr>
                <w:sz w:val="16"/>
                <w:szCs w:val="16"/>
              </w:rPr>
              <w:t>-</w:t>
            </w:r>
          </w:p>
        </w:tc>
        <w:tc>
          <w:tcPr>
            <w:tcW w:w="1114"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80 795,1</w:t>
            </w:r>
          </w:p>
        </w:tc>
        <w:tc>
          <w:tcPr>
            <w:tcW w:w="1065"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2"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c>
          <w:tcPr>
            <w:tcW w:w="1066" w:type="dxa"/>
            <w:tcBorders>
              <w:top w:val="nil"/>
              <w:left w:val="nil"/>
              <w:bottom w:val="single" w:sz="4" w:space="0" w:color="auto"/>
              <w:right w:val="single" w:sz="4" w:space="0" w:color="auto"/>
            </w:tcBorders>
            <w:shd w:val="clear" w:color="auto" w:fill="auto"/>
            <w:vAlign w:val="center"/>
          </w:tcPr>
          <w:p w:rsidR="003D294E" w:rsidRPr="001A36BC" w:rsidRDefault="003D294E" w:rsidP="001A36BC">
            <w:pPr>
              <w:jc w:val="right"/>
              <w:rPr>
                <w:sz w:val="16"/>
                <w:szCs w:val="16"/>
              </w:rPr>
            </w:pPr>
            <w:r w:rsidRPr="001A36BC">
              <w:rPr>
                <w:sz w:val="16"/>
                <w:szCs w:val="16"/>
              </w:rPr>
              <w:t>-</w:t>
            </w:r>
          </w:p>
        </w:tc>
      </w:tr>
      <w:tr w:rsidR="003D294E" w:rsidRPr="001A36BC" w:rsidTr="00300448">
        <w:trPr>
          <w:trHeight w:val="1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3D294E" w:rsidRPr="001A36BC" w:rsidRDefault="003D294E" w:rsidP="001A36BC">
            <w:pPr>
              <w:rPr>
                <w:b/>
                <w:bCs/>
                <w:sz w:val="16"/>
                <w:szCs w:val="16"/>
              </w:rPr>
            </w:pPr>
            <w:r w:rsidRPr="001A36BC">
              <w:rPr>
                <w:b/>
                <w:bCs/>
                <w:sz w:val="16"/>
                <w:szCs w:val="16"/>
              </w:rPr>
              <w:t>Всего</w:t>
            </w:r>
          </w:p>
        </w:tc>
        <w:tc>
          <w:tcPr>
            <w:tcW w:w="888"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31</w:t>
            </w:r>
          </w:p>
        </w:tc>
        <w:tc>
          <w:tcPr>
            <w:tcW w:w="906" w:type="dxa"/>
            <w:tcBorders>
              <w:top w:val="nil"/>
              <w:left w:val="nil"/>
              <w:bottom w:val="single" w:sz="4" w:space="0" w:color="auto"/>
              <w:right w:val="single" w:sz="4" w:space="0" w:color="auto"/>
            </w:tcBorders>
            <w:shd w:val="clear" w:color="auto" w:fill="auto"/>
            <w:vAlign w:val="center"/>
            <w:hideMark/>
          </w:tcPr>
          <w:p w:rsidR="003D294E" w:rsidRPr="001A36BC" w:rsidRDefault="003D294E" w:rsidP="001A36BC">
            <w:pPr>
              <w:jc w:val="center"/>
              <w:rPr>
                <w:b/>
                <w:bCs/>
                <w:sz w:val="16"/>
                <w:szCs w:val="16"/>
              </w:rPr>
            </w:pPr>
            <w:r w:rsidRPr="001A36BC">
              <w:rPr>
                <w:b/>
                <w:bCs/>
                <w:sz w:val="16"/>
                <w:szCs w:val="16"/>
              </w:rPr>
              <w:t>40</w:t>
            </w:r>
          </w:p>
        </w:tc>
        <w:tc>
          <w:tcPr>
            <w:tcW w:w="1114" w:type="dxa"/>
            <w:tcBorders>
              <w:top w:val="nil"/>
              <w:left w:val="nil"/>
              <w:bottom w:val="single" w:sz="4" w:space="0" w:color="auto"/>
              <w:right w:val="single" w:sz="4" w:space="0" w:color="auto"/>
            </w:tcBorders>
            <w:shd w:val="clear" w:color="auto" w:fill="auto"/>
            <w:vAlign w:val="bottom"/>
            <w:hideMark/>
          </w:tcPr>
          <w:p w:rsidR="003D294E" w:rsidRPr="001A36BC" w:rsidRDefault="003D294E" w:rsidP="001A36BC">
            <w:pPr>
              <w:jc w:val="right"/>
              <w:rPr>
                <w:b/>
                <w:bCs/>
                <w:sz w:val="16"/>
                <w:szCs w:val="16"/>
              </w:rPr>
            </w:pPr>
            <w:r w:rsidRPr="001A36BC">
              <w:rPr>
                <w:b/>
                <w:bCs/>
                <w:sz w:val="16"/>
                <w:szCs w:val="16"/>
              </w:rPr>
              <w:t>19 861 633,1</w:t>
            </w:r>
          </w:p>
        </w:tc>
        <w:tc>
          <w:tcPr>
            <w:tcW w:w="1065" w:type="dxa"/>
            <w:tcBorders>
              <w:top w:val="nil"/>
              <w:left w:val="nil"/>
              <w:bottom w:val="single" w:sz="4" w:space="0" w:color="auto"/>
              <w:right w:val="single" w:sz="4" w:space="0" w:color="auto"/>
            </w:tcBorders>
            <w:shd w:val="clear" w:color="auto" w:fill="auto"/>
            <w:vAlign w:val="bottom"/>
            <w:hideMark/>
          </w:tcPr>
          <w:p w:rsidR="003D294E" w:rsidRPr="001A36BC" w:rsidRDefault="003D294E" w:rsidP="001A36BC">
            <w:pPr>
              <w:jc w:val="right"/>
              <w:rPr>
                <w:b/>
                <w:bCs/>
                <w:sz w:val="16"/>
                <w:szCs w:val="16"/>
              </w:rPr>
            </w:pPr>
            <w:r w:rsidRPr="001A36BC">
              <w:rPr>
                <w:b/>
                <w:bCs/>
                <w:sz w:val="16"/>
                <w:szCs w:val="16"/>
              </w:rPr>
              <w:t>6 690 333,7</w:t>
            </w:r>
          </w:p>
        </w:tc>
        <w:tc>
          <w:tcPr>
            <w:tcW w:w="993" w:type="dxa"/>
            <w:tcBorders>
              <w:top w:val="nil"/>
              <w:left w:val="nil"/>
              <w:bottom w:val="single" w:sz="4" w:space="0" w:color="auto"/>
              <w:right w:val="single" w:sz="4" w:space="0" w:color="auto"/>
            </w:tcBorders>
            <w:shd w:val="clear" w:color="auto" w:fill="auto"/>
            <w:vAlign w:val="bottom"/>
            <w:hideMark/>
          </w:tcPr>
          <w:p w:rsidR="003D294E" w:rsidRPr="001A36BC" w:rsidRDefault="003D294E" w:rsidP="001A36BC">
            <w:pPr>
              <w:jc w:val="right"/>
              <w:rPr>
                <w:b/>
                <w:bCs/>
                <w:sz w:val="16"/>
                <w:szCs w:val="16"/>
              </w:rPr>
            </w:pPr>
            <w:r w:rsidRPr="001A36BC">
              <w:rPr>
                <w:b/>
                <w:bCs/>
                <w:sz w:val="16"/>
                <w:szCs w:val="16"/>
              </w:rPr>
              <w:t>1 267 089,2</w:t>
            </w:r>
          </w:p>
        </w:tc>
        <w:tc>
          <w:tcPr>
            <w:tcW w:w="1062" w:type="dxa"/>
            <w:tcBorders>
              <w:top w:val="nil"/>
              <w:left w:val="nil"/>
              <w:bottom w:val="single" w:sz="4" w:space="0" w:color="auto"/>
              <w:right w:val="single" w:sz="4" w:space="0" w:color="auto"/>
            </w:tcBorders>
            <w:shd w:val="clear" w:color="auto" w:fill="auto"/>
            <w:vAlign w:val="bottom"/>
            <w:hideMark/>
          </w:tcPr>
          <w:p w:rsidR="003D294E" w:rsidRPr="001A36BC" w:rsidRDefault="003D294E" w:rsidP="001A36BC">
            <w:pPr>
              <w:jc w:val="right"/>
              <w:rPr>
                <w:b/>
                <w:bCs/>
                <w:sz w:val="16"/>
                <w:szCs w:val="16"/>
              </w:rPr>
            </w:pPr>
            <w:r w:rsidRPr="001A36BC">
              <w:rPr>
                <w:b/>
                <w:bCs/>
                <w:sz w:val="16"/>
                <w:szCs w:val="16"/>
              </w:rPr>
              <w:t>6 414 386,8</w:t>
            </w:r>
          </w:p>
        </w:tc>
        <w:tc>
          <w:tcPr>
            <w:tcW w:w="1066" w:type="dxa"/>
            <w:tcBorders>
              <w:top w:val="nil"/>
              <w:left w:val="nil"/>
              <w:bottom w:val="single" w:sz="4" w:space="0" w:color="auto"/>
              <w:right w:val="single" w:sz="4" w:space="0" w:color="auto"/>
            </w:tcBorders>
            <w:shd w:val="clear" w:color="auto" w:fill="auto"/>
            <w:vAlign w:val="bottom"/>
            <w:hideMark/>
          </w:tcPr>
          <w:p w:rsidR="003D294E" w:rsidRPr="001A36BC" w:rsidRDefault="003D294E" w:rsidP="001A36BC">
            <w:pPr>
              <w:jc w:val="right"/>
              <w:rPr>
                <w:b/>
                <w:bCs/>
                <w:sz w:val="16"/>
                <w:szCs w:val="16"/>
              </w:rPr>
            </w:pPr>
            <w:r w:rsidRPr="001A36BC">
              <w:rPr>
                <w:b/>
                <w:bCs/>
                <w:sz w:val="16"/>
                <w:szCs w:val="16"/>
              </w:rPr>
              <w:t>1 190 217,5</w:t>
            </w:r>
          </w:p>
        </w:tc>
      </w:tr>
    </w:tbl>
    <w:p w:rsidR="003D294E" w:rsidRPr="001A36BC" w:rsidRDefault="003D294E" w:rsidP="001A36BC">
      <w:pPr>
        <w:pStyle w:val="18"/>
        <w:ind w:firstLine="708"/>
      </w:pPr>
    </w:p>
    <w:p w:rsidR="003D294E" w:rsidRPr="001A36BC" w:rsidRDefault="003D294E" w:rsidP="001A36BC">
      <w:pPr>
        <w:pStyle w:val="18"/>
        <w:ind w:firstLine="708"/>
      </w:pPr>
      <w:r w:rsidRPr="001A36BC">
        <w:t>Общая сумма государственных контрактов составляет 19 861 633,1 тыс. рублей. С начала реализации государственных контрактов на их исполнение направлено бюджетных ассигнований в сумме 6 690 333,7 тыс. рублей (из них в отчетном периоде 2021 года – 1 267 089,2 тыс. рублей), выполнено работ на сумму 6 414 386,8 тыс. рублей (из них в отчетном периоде 2021 года – 1 190 217,5 тыс. рублей).</w:t>
      </w:r>
    </w:p>
    <w:p w:rsidR="003D294E" w:rsidRPr="001A36BC" w:rsidRDefault="003D294E" w:rsidP="001A36BC">
      <w:pPr>
        <w:pStyle w:val="18"/>
        <w:ind w:firstLine="708"/>
        <w:rPr>
          <w:rFonts w:eastAsia="Times New Roman"/>
          <w:lang w:eastAsia="ru-RU"/>
        </w:rPr>
      </w:pPr>
      <w:r w:rsidRPr="001A36BC">
        <w:t xml:space="preserve">В структуре государственных контрактов наибольший удельный вес занимают государственные контракты, заключенные в ходе исполнения </w:t>
      </w:r>
      <w:r w:rsidRPr="001A36BC">
        <w:lastRenderedPageBreak/>
        <w:t>государственных программ «Развитие транспортной инфраструктуры» (59,0%), «</w:t>
      </w:r>
      <w:r w:rsidRPr="001A36BC">
        <w:rPr>
          <w:rFonts w:eastAsia="Times New Roman"/>
          <w:lang w:eastAsia="ru-RU"/>
        </w:rPr>
        <w:t>Развитие жилищно-коммунального хозяйства и водохозяйственного комплекса» (23,1%).</w:t>
      </w:r>
    </w:p>
    <w:p w:rsidR="003D294E" w:rsidRPr="001A36BC" w:rsidRDefault="003D294E" w:rsidP="001A36BC">
      <w:pPr>
        <w:pStyle w:val="18"/>
        <w:ind w:firstLine="709"/>
      </w:pPr>
      <w:r w:rsidRPr="001A36BC">
        <w:t>В рамках реализации мероприятий двух госпрограмм («</w:t>
      </w:r>
      <w:r w:rsidRPr="001A36BC">
        <w:rPr>
          <w:rFonts w:eastAsia="Times New Roman"/>
          <w:lang w:eastAsia="ru-RU"/>
        </w:rPr>
        <w:t xml:space="preserve">Развитие жилищно-коммунального хозяйства и водохозяйственного комплекса» и «Развитие энергетики») </w:t>
      </w:r>
      <w:r w:rsidRPr="001A36BC">
        <w:t>в 2018-2020 годах осуществлены бюджетные инвестиции на общую сумму 19 887 040,4 тыс. рублей, в том числе:</w:t>
      </w:r>
    </w:p>
    <w:p w:rsidR="003D294E" w:rsidRPr="001A36BC" w:rsidRDefault="003D294E" w:rsidP="001A36BC">
      <w:pPr>
        <w:pStyle w:val="18"/>
        <w:ind w:firstLine="709"/>
      </w:pPr>
      <w:r w:rsidRPr="001A36BC">
        <w:t xml:space="preserve">- 11 389 751,4 тыс. рублей </w:t>
      </w:r>
      <w:r w:rsidRPr="001A36BC">
        <w:rPr>
          <w:rFonts w:eastAsia="Calibri"/>
        </w:rPr>
        <w:t xml:space="preserve">на осуществление капитальных вложений в объекты капитального строительства, входящие в состав инвестиционного проекта </w:t>
      </w:r>
      <w:r w:rsidRPr="001A36BC">
        <w:t xml:space="preserve">«Строительство «ВЛ 220 </w:t>
      </w:r>
      <w:proofErr w:type="spellStart"/>
      <w:r w:rsidRPr="001A36BC">
        <w:t>кВ</w:t>
      </w:r>
      <w:proofErr w:type="spellEnd"/>
      <w:r w:rsidRPr="001A36BC">
        <w:t xml:space="preserve"> Омсукчан – ПП – Песчанка», и объекты технологического присоединения, находящиеся в собственности АО «</w:t>
      </w:r>
      <w:proofErr w:type="spellStart"/>
      <w:r w:rsidRPr="001A36BC">
        <w:t>Дальэнергомост</w:t>
      </w:r>
      <w:proofErr w:type="spellEnd"/>
      <w:r w:rsidRPr="001A36BC">
        <w:t>»;</w:t>
      </w:r>
    </w:p>
    <w:p w:rsidR="003D294E" w:rsidRPr="001A36BC" w:rsidRDefault="003D294E" w:rsidP="001A36BC">
      <w:pPr>
        <w:pStyle w:val="a9"/>
        <w:ind w:firstLine="708"/>
        <w:jc w:val="both"/>
        <w:rPr>
          <w:sz w:val="28"/>
          <w:szCs w:val="28"/>
        </w:rPr>
      </w:pPr>
      <w:r w:rsidRPr="001A36BC">
        <w:rPr>
          <w:sz w:val="28"/>
          <w:szCs w:val="28"/>
        </w:rPr>
        <w:t xml:space="preserve">- 8 497 289,0 тыс. рублей ООО «Энергоцентр Билибино» на строительство </w:t>
      </w:r>
      <w:proofErr w:type="spellStart"/>
      <w:r w:rsidRPr="001A36BC">
        <w:rPr>
          <w:sz w:val="28"/>
          <w:szCs w:val="28"/>
        </w:rPr>
        <w:t>энергоисточника</w:t>
      </w:r>
      <w:proofErr w:type="spellEnd"/>
      <w:r w:rsidRPr="001A36BC">
        <w:rPr>
          <w:sz w:val="28"/>
          <w:szCs w:val="28"/>
        </w:rPr>
        <w:t xml:space="preserve"> в г. Билибино с внеплощадочной инфраструктурой.</w:t>
      </w:r>
    </w:p>
    <w:p w:rsidR="003D294E" w:rsidRPr="001A36BC" w:rsidRDefault="003D294E" w:rsidP="001A36BC">
      <w:pPr>
        <w:autoSpaceDE w:val="0"/>
        <w:autoSpaceDN w:val="0"/>
        <w:adjustRightInd w:val="0"/>
        <w:spacing w:before="120" w:after="120"/>
        <w:ind w:firstLine="709"/>
        <w:jc w:val="both"/>
        <w:rPr>
          <w:b/>
          <w:sz w:val="28"/>
          <w:szCs w:val="28"/>
        </w:rPr>
      </w:pPr>
      <w:r w:rsidRPr="001A36BC">
        <w:rPr>
          <w:b/>
          <w:sz w:val="28"/>
          <w:szCs w:val="28"/>
        </w:rPr>
        <w:t>9. Выводы:</w:t>
      </w:r>
    </w:p>
    <w:p w:rsidR="003D294E" w:rsidRPr="001A36BC" w:rsidRDefault="003D294E" w:rsidP="001A36BC">
      <w:pPr>
        <w:autoSpaceDE w:val="0"/>
        <w:autoSpaceDN w:val="0"/>
        <w:adjustRightInd w:val="0"/>
        <w:ind w:firstLine="708"/>
        <w:jc w:val="both"/>
        <w:rPr>
          <w:sz w:val="28"/>
          <w:szCs w:val="28"/>
        </w:rPr>
      </w:pPr>
      <w:r w:rsidRPr="001A36BC">
        <w:rPr>
          <w:sz w:val="28"/>
          <w:szCs w:val="28"/>
        </w:rPr>
        <w:t>1. На территории Чукотского автономного округа реализуется восемнадцать государственных программ, четырнадцатью государственными программами осуществляется реализация региональных проектов в рамках национальных проектов. В рамках четырёх государственных программ реализуются одиннадцать ведомственных целевых программ.</w:t>
      </w:r>
    </w:p>
    <w:p w:rsidR="003D294E" w:rsidRPr="001A36BC" w:rsidRDefault="003D294E" w:rsidP="001A36BC">
      <w:pPr>
        <w:ind w:firstLine="708"/>
        <w:jc w:val="both"/>
        <w:rPr>
          <w:sz w:val="28"/>
          <w:szCs w:val="28"/>
        </w:rPr>
      </w:pPr>
      <w:r w:rsidRPr="001A36BC">
        <w:rPr>
          <w:sz w:val="28"/>
          <w:szCs w:val="28"/>
        </w:rPr>
        <w:t xml:space="preserve">2. Объем финансовых ресурсов, предусмотренных паспортами государственных программ на их реализацию, в 2021 году составил 65 078 074,1 тыс. рублей. Законом об окружном бюджете на 2021 год утверждены бюджетные ассигнования в объеме 60 784 322,1 тыс. рублей. Сводной бюджетной росписью по состоянию на 1 октября 2021 года объем бюджетных ассигнований на реализацию государственных программ предусмотрен в сумме 62 282 974,6 тыс. рублей. </w:t>
      </w:r>
    </w:p>
    <w:p w:rsidR="003D294E" w:rsidRPr="001A36BC" w:rsidRDefault="003D294E" w:rsidP="001A36BC">
      <w:pPr>
        <w:pStyle w:val="af8"/>
        <w:ind w:firstLine="709"/>
        <w:jc w:val="both"/>
        <w:rPr>
          <w:color w:val="000000" w:themeColor="text1"/>
          <w:sz w:val="28"/>
          <w:szCs w:val="28"/>
        </w:rPr>
      </w:pPr>
      <w:r w:rsidRPr="001A36BC">
        <w:rPr>
          <w:color w:val="000000" w:themeColor="text1"/>
          <w:sz w:val="28"/>
          <w:szCs w:val="28"/>
        </w:rPr>
        <w:t xml:space="preserve">3. В январе-сентябре 2021 года на реализацию госпрограмм из окружного бюджета направлено 30 764 157,4 тыс. рублей или 49,4% от утвержденных СБР бюджетных ассигнований, из них 1 249 537,8 тыс. рублей (4,1 %) на реализацию региональных проектов в рамках госпрограмм. </w:t>
      </w:r>
    </w:p>
    <w:p w:rsidR="003D294E" w:rsidRPr="001A36BC" w:rsidRDefault="003D294E" w:rsidP="001A36BC">
      <w:pPr>
        <w:pStyle w:val="18"/>
        <w:spacing w:before="60"/>
        <w:ind w:firstLine="709"/>
      </w:pPr>
      <w:r w:rsidRPr="001A36BC">
        <w:t>На реализацию двух государственных программ за 9 месяцев 2021 года из окружного бюджета направлено более 75% от предусмотренных СБР бюджетных ассигнований («Развитие лесного хозяйства Чукотского автономного округа» (86,1%) и «Развитие агропромышленного комплекса Чукотского автономного округа» (75,1%).</w:t>
      </w:r>
    </w:p>
    <w:p w:rsidR="003D294E" w:rsidRPr="001A36BC" w:rsidRDefault="003D294E" w:rsidP="001A36BC">
      <w:pPr>
        <w:ind w:firstLine="708"/>
        <w:jc w:val="both"/>
        <w:rPr>
          <w:color w:val="000000"/>
          <w:sz w:val="16"/>
          <w:szCs w:val="16"/>
        </w:rPr>
      </w:pPr>
      <w:r w:rsidRPr="001A36BC">
        <w:rPr>
          <w:color w:val="000000" w:themeColor="text1"/>
          <w:sz w:val="28"/>
          <w:szCs w:val="28"/>
        </w:rPr>
        <w:t>Менее 50% от предусмотренных ассигнований направлено на реализацию семи государственных программ, из них:</w:t>
      </w:r>
      <w:r w:rsidRPr="001A36BC">
        <w:rPr>
          <w:color w:val="000000"/>
          <w:sz w:val="16"/>
          <w:szCs w:val="16"/>
        </w:rPr>
        <w:t xml:space="preserve"> </w:t>
      </w:r>
    </w:p>
    <w:p w:rsidR="003D294E" w:rsidRPr="001A36BC" w:rsidRDefault="003D294E" w:rsidP="001A36BC">
      <w:pPr>
        <w:ind w:firstLine="708"/>
        <w:jc w:val="both"/>
        <w:rPr>
          <w:color w:val="000000"/>
          <w:sz w:val="28"/>
          <w:szCs w:val="28"/>
        </w:rPr>
      </w:pPr>
      <w:r w:rsidRPr="001A36BC">
        <w:rPr>
          <w:color w:val="000000"/>
          <w:sz w:val="28"/>
          <w:szCs w:val="28"/>
        </w:rPr>
        <w:t>- 0 % на госпрограмму «Формирование комфортной городской среды в Чукотском автономном округе»;</w:t>
      </w:r>
    </w:p>
    <w:p w:rsidR="003D294E" w:rsidRPr="001A36BC" w:rsidRDefault="003D294E" w:rsidP="001A36BC">
      <w:pPr>
        <w:ind w:firstLine="708"/>
        <w:jc w:val="both"/>
        <w:rPr>
          <w:color w:val="000000"/>
          <w:sz w:val="28"/>
          <w:szCs w:val="28"/>
        </w:rPr>
      </w:pPr>
      <w:r w:rsidRPr="001A36BC">
        <w:rPr>
          <w:color w:val="000000" w:themeColor="text1"/>
          <w:sz w:val="28"/>
          <w:szCs w:val="28"/>
          <w:lang w:eastAsia="en-US"/>
        </w:rPr>
        <w:t>- 20,9 % - </w:t>
      </w:r>
      <w:r w:rsidRPr="001A36BC">
        <w:rPr>
          <w:color w:val="000000"/>
          <w:sz w:val="28"/>
          <w:szCs w:val="28"/>
        </w:rPr>
        <w:t>Развитие жилищного строительства в Чукотском автономном округе;</w:t>
      </w:r>
    </w:p>
    <w:p w:rsidR="003D294E" w:rsidRPr="001A36BC" w:rsidRDefault="003D294E" w:rsidP="001A36BC">
      <w:pPr>
        <w:ind w:firstLine="708"/>
        <w:jc w:val="both"/>
        <w:rPr>
          <w:color w:val="000000"/>
          <w:sz w:val="28"/>
          <w:szCs w:val="28"/>
        </w:rPr>
      </w:pPr>
      <w:r w:rsidRPr="001A36BC">
        <w:rPr>
          <w:color w:val="000000"/>
          <w:sz w:val="28"/>
          <w:szCs w:val="28"/>
        </w:rPr>
        <w:lastRenderedPageBreak/>
        <w:t>- 29,8 % - </w:t>
      </w:r>
      <w:r w:rsidRPr="001A36BC">
        <w:rPr>
          <w:color w:val="000000" w:themeColor="text1"/>
          <w:sz w:val="28"/>
          <w:szCs w:val="28"/>
          <w:lang w:eastAsia="en-US"/>
        </w:rPr>
        <w:t xml:space="preserve">Обеспечение охраны общественного порядка и повышения безопасности дорожного движения в Чукотском автономном округе; </w:t>
      </w:r>
    </w:p>
    <w:p w:rsidR="003D294E" w:rsidRPr="001A36BC" w:rsidRDefault="003D294E" w:rsidP="001A36BC">
      <w:pPr>
        <w:ind w:firstLine="708"/>
        <w:jc w:val="both"/>
        <w:rPr>
          <w:color w:val="000000" w:themeColor="text1"/>
          <w:sz w:val="28"/>
          <w:szCs w:val="28"/>
          <w:lang w:eastAsia="en-US"/>
        </w:rPr>
      </w:pPr>
      <w:r w:rsidRPr="001A36BC">
        <w:rPr>
          <w:color w:val="000000" w:themeColor="text1"/>
          <w:sz w:val="28"/>
          <w:szCs w:val="28"/>
          <w:lang w:eastAsia="en-US"/>
        </w:rPr>
        <w:t>- 30,1% - Охрана окружающей среды и обеспечение рационального природопользования в Чукотском автономном округе;</w:t>
      </w:r>
    </w:p>
    <w:p w:rsidR="003D294E" w:rsidRPr="001A36BC" w:rsidRDefault="003D294E" w:rsidP="001A36BC">
      <w:pPr>
        <w:ind w:firstLine="708"/>
        <w:jc w:val="both"/>
        <w:rPr>
          <w:color w:val="000000" w:themeColor="text1"/>
          <w:sz w:val="28"/>
          <w:szCs w:val="28"/>
          <w:lang w:eastAsia="en-US"/>
        </w:rPr>
      </w:pPr>
      <w:r w:rsidRPr="001A36BC">
        <w:rPr>
          <w:color w:val="000000" w:themeColor="text1"/>
          <w:sz w:val="28"/>
          <w:szCs w:val="28"/>
          <w:lang w:eastAsia="en-US"/>
        </w:rPr>
        <w:t>- 33,2% - </w:t>
      </w:r>
      <w:r w:rsidRPr="001A36BC">
        <w:rPr>
          <w:color w:val="000000"/>
          <w:sz w:val="28"/>
          <w:szCs w:val="28"/>
        </w:rPr>
        <w:t>Обеспечение устойчивого сокращения непригодного для проживания жилищного фонда в Чукотском автономном округе.</w:t>
      </w:r>
    </w:p>
    <w:p w:rsidR="003D294E" w:rsidRPr="001A36BC" w:rsidRDefault="003D294E" w:rsidP="001A36BC">
      <w:pPr>
        <w:pStyle w:val="af8"/>
        <w:ind w:firstLine="709"/>
        <w:jc w:val="both"/>
        <w:rPr>
          <w:rFonts w:eastAsia="Calibri"/>
          <w:sz w:val="28"/>
          <w:szCs w:val="28"/>
        </w:rPr>
      </w:pPr>
      <w:r w:rsidRPr="001A36BC">
        <w:rPr>
          <w:color w:val="000000" w:themeColor="text1"/>
          <w:sz w:val="28"/>
          <w:szCs w:val="28"/>
        </w:rPr>
        <w:t xml:space="preserve">4. Фактическое исполнение </w:t>
      </w:r>
      <w:r w:rsidRPr="001A36BC">
        <w:rPr>
          <w:rFonts w:eastAsia="Calibri"/>
          <w:sz w:val="28"/>
          <w:szCs w:val="28"/>
        </w:rPr>
        <w:t xml:space="preserve">государственных программ за </w:t>
      </w:r>
      <w:r w:rsidRPr="001A36BC">
        <w:rPr>
          <w:sz w:val="28"/>
          <w:szCs w:val="28"/>
        </w:rPr>
        <w:t xml:space="preserve">9 месяцев 2021 года составило </w:t>
      </w:r>
      <w:r w:rsidRPr="001A36BC">
        <w:rPr>
          <w:rFonts w:eastAsia="Calibri"/>
          <w:sz w:val="28"/>
          <w:szCs w:val="28"/>
        </w:rPr>
        <w:t>29 344 565,4 тыс. рублей или 95,4% от направленных бюджетных ассигнований (без учета средств государственных внебюджетных фондов и прочих источников финансирования), из них 876 812,9 тыс. рублей исполнены мероприятия региональных проектов. По данным Отчета исполнение госпрограмм составило 28 856 984,1 тыс. рублей (без учета средств государственных внебюджетных фондов и прочих источников финансирования), что ниже данных, установленных Счетной палатой, на 487 581,3 тыс. рублей.</w:t>
      </w:r>
    </w:p>
    <w:p w:rsidR="003D294E" w:rsidRPr="001A36BC" w:rsidRDefault="003D294E" w:rsidP="001A36BC">
      <w:pPr>
        <w:autoSpaceDE w:val="0"/>
        <w:autoSpaceDN w:val="0"/>
        <w:adjustRightInd w:val="0"/>
        <w:ind w:firstLine="709"/>
        <w:jc w:val="both"/>
        <w:rPr>
          <w:color w:val="000000"/>
          <w:sz w:val="28"/>
          <w:szCs w:val="28"/>
        </w:rPr>
      </w:pPr>
      <w:r w:rsidRPr="001A36BC">
        <w:rPr>
          <w:color w:val="000000"/>
          <w:sz w:val="28"/>
          <w:szCs w:val="28"/>
        </w:rPr>
        <w:t xml:space="preserve">Не выполнялись в отчетном периоде мероприятия трех государственных программ: Обеспечение устойчивого сокращения непригодного для проживания жилищного фонда в Чукотском автономном округе, Формирование комфортной городской среды в Чукотском автономном округе и </w:t>
      </w:r>
      <w:r w:rsidRPr="001A36BC">
        <w:rPr>
          <w:color w:val="000000" w:themeColor="text1"/>
          <w:sz w:val="28"/>
          <w:szCs w:val="28"/>
          <w:lang w:eastAsia="en-US"/>
        </w:rPr>
        <w:t>Обеспечение охраны общественного порядка и повышения безопасности дорожного движения в Чукотском автономном округе.</w:t>
      </w:r>
      <w:r w:rsidRPr="001A36BC">
        <w:rPr>
          <w:color w:val="000000"/>
          <w:sz w:val="28"/>
          <w:szCs w:val="28"/>
        </w:rPr>
        <w:t xml:space="preserve"> </w:t>
      </w:r>
    </w:p>
    <w:p w:rsidR="003D294E" w:rsidRPr="001A36BC" w:rsidRDefault="003D294E" w:rsidP="001A36BC">
      <w:pPr>
        <w:autoSpaceDE w:val="0"/>
        <w:autoSpaceDN w:val="0"/>
        <w:adjustRightInd w:val="0"/>
        <w:ind w:firstLine="709"/>
        <w:jc w:val="both"/>
        <w:rPr>
          <w:color w:val="000000"/>
          <w:sz w:val="28"/>
          <w:szCs w:val="28"/>
        </w:rPr>
      </w:pPr>
      <w:r w:rsidRPr="001A36BC">
        <w:rPr>
          <w:color w:val="000000"/>
          <w:sz w:val="28"/>
          <w:szCs w:val="28"/>
        </w:rPr>
        <w:t>Государственная программа «Развитие жилищного строительства в Чукотском автономном округе» выполнена на 24,6% от направленного на её реализацию объема бюджетных ассигнований.</w:t>
      </w:r>
    </w:p>
    <w:p w:rsidR="003D294E" w:rsidRPr="001A36BC" w:rsidRDefault="003D294E" w:rsidP="001A36BC">
      <w:pPr>
        <w:ind w:firstLine="709"/>
        <w:jc w:val="both"/>
        <w:rPr>
          <w:sz w:val="28"/>
          <w:szCs w:val="28"/>
        </w:rPr>
      </w:pPr>
      <w:r w:rsidRPr="001A36BC">
        <w:rPr>
          <w:color w:val="000000"/>
          <w:sz w:val="28"/>
          <w:szCs w:val="28"/>
        </w:rPr>
        <w:t>5. </w:t>
      </w:r>
      <w:r w:rsidRPr="001A36BC">
        <w:rPr>
          <w:sz w:val="28"/>
          <w:szCs w:val="28"/>
        </w:rPr>
        <w:t>Оценка рисков невыполнения (не полного выполнения) мероприятий 36 подпрограмм в рамках реализации 13 государственных программ Чукотского автономного округа составляет 15 056 805,8 тыс. рублей или 24,2% от утвержденных СБР бюджетных ассигнований. По пяти из 13 госпрограмм оценка рисков превышает 15% утвержденного объема бюджетных ассигнований на их реализацию:</w:t>
      </w:r>
    </w:p>
    <w:p w:rsidR="003D294E" w:rsidRPr="001A36BC" w:rsidRDefault="003D294E" w:rsidP="001A36BC">
      <w:pPr>
        <w:ind w:firstLine="708"/>
        <w:jc w:val="both"/>
        <w:rPr>
          <w:color w:val="000000"/>
          <w:sz w:val="28"/>
          <w:szCs w:val="28"/>
        </w:rPr>
      </w:pPr>
      <w:r w:rsidRPr="001A36BC">
        <w:rPr>
          <w:color w:val="000000"/>
          <w:sz w:val="28"/>
          <w:szCs w:val="28"/>
        </w:rPr>
        <w:t>- 54,9 % от утвержденных СБР бюджетных ассигнований или 12 510 248,5 тыс. рублей оцениваются риски невыполнения госпрограммы «Развитие энергетики Чукотского автономного округа»;</w:t>
      </w:r>
    </w:p>
    <w:p w:rsidR="003D294E" w:rsidRPr="001A36BC" w:rsidRDefault="003D294E" w:rsidP="001A36BC">
      <w:pPr>
        <w:ind w:firstLine="708"/>
        <w:jc w:val="both"/>
        <w:rPr>
          <w:color w:val="000000"/>
          <w:sz w:val="28"/>
          <w:szCs w:val="28"/>
        </w:rPr>
      </w:pPr>
      <w:r w:rsidRPr="001A36BC">
        <w:rPr>
          <w:color w:val="000000"/>
          <w:sz w:val="28"/>
          <w:szCs w:val="28"/>
        </w:rPr>
        <w:t>- 58,8% или 387 428,7 тыс. рублей - Развитие жилищного строительства в Чукотском автономном округе;</w:t>
      </w:r>
    </w:p>
    <w:p w:rsidR="003D294E" w:rsidRPr="001A36BC" w:rsidRDefault="003D294E" w:rsidP="001A36BC">
      <w:pPr>
        <w:ind w:firstLine="708"/>
        <w:jc w:val="both"/>
        <w:rPr>
          <w:color w:val="000000" w:themeColor="text1"/>
          <w:sz w:val="28"/>
          <w:szCs w:val="28"/>
          <w:lang w:eastAsia="en-US"/>
        </w:rPr>
      </w:pPr>
      <w:r w:rsidRPr="001A36BC">
        <w:rPr>
          <w:color w:val="000000"/>
          <w:sz w:val="28"/>
          <w:szCs w:val="28"/>
        </w:rPr>
        <w:t xml:space="preserve">- 48,1% или 500,0 тыс. рублей - </w:t>
      </w:r>
      <w:r w:rsidRPr="001A36BC">
        <w:rPr>
          <w:color w:val="000000" w:themeColor="text1"/>
          <w:sz w:val="28"/>
          <w:szCs w:val="28"/>
          <w:lang w:eastAsia="en-US"/>
        </w:rPr>
        <w:t xml:space="preserve">Обеспечение охраны общественного порядка и повышения безопасности дорожного движения в Чукотском автономном округе; </w:t>
      </w:r>
    </w:p>
    <w:p w:rsidR="003D294E" w:rsidRPr="001A36BC" w:rsidRDefault="003D294E" w:rsidP="001A36BC">
      <w:pPr>
        <w:ind w:firstLine="708"/>
        <w:jc w:val="both"/>
        <w:rPr>
          <w:color w:val="000000" w:themeColor="text1"/>
          <w:sz w:val="28"/>
          <w:szCs w:val="28"/>
          <w:lang w:eastAsia="en-US"/>
        </w:rPr>
      </w:pPr>
      <w:r w:rsidRPr="001A36BC">
        <w:rPr>
          <w:color w:val="000000"/>
          <w:sz w:val="28"/>
          <w:szCs w:val="28"/>
        </w:rPr>
        <w:t xml:space="preserve">- 39,6% или 108 616,8 тыс. рублей - </w:t>
      </w:r>
      <w:r w:rsidRPr="001A36BC">
        <w:rPr>
          <w:color w:val="000000" w:themeColor="text1"/>
          <w:sz w:val="28"/>
          <w:szCs w:val="28"/>
          <w:lang w:eastAsia="en-US"/>
        </w:rPr>
        <w:t>Охрана окружающей среды и обеспечение рационального природопользования в Чукотском автономном округе;</w:t>
      </w:r>
    </w:p>
    <w:p w:rsidR="003D294E" w:rsidRPr="001A36BC" w:rsidRDefault="003D294E" w:rsidP="001A36BC">
      <w:pPr>
        <w:ind w:firstLine="708"/>
        <w:jc w:val="both"/>
        <w:rPr>
          <w:color w:val="000000"/>
          <w:sz w:val="28"/>
          <w:szCs w:val="28"/>
        </w:rPr>
      </w:pPr>
      <w:r w:rsidRPr="001A36BC">
        <w:rPr>
          <w:color w:val="000000"/>
          <w:sz w:val="28"/>
          <w:szCs w:val="28"/>
        </w:rPr>
        <w:t>- 19,1% или 94 403,4 тыс. рублей - 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3D294E" w:rsidRPr="001A36BC" w:rsidRDefault="003D294E" w:rsidP="001A36BC">
      <w:pPr>
        <w:pStyle w:val="23"/>
        <w:ind w:firstLine="709"/>
        <w:rPr>
          <w:b/>
          <w:sz w:val="16"/>
          <w:szCs w:val="16"/>
          <w:highlight w:val="yellow"/>
        </w:rPr>
      </w:pPr>
    </w:p>
    <w:p w:rsidR="00A165C6" w:rsidRDefault="00A165C6" w:rsidP="001A36BC">
      <w:pPr>
        <w:pStyle w:val="23"/>
        <w:ind w:firstLine="709"/>
        <w:rPr>
          <w:b/>
          <w:sz w:val="28"/>
          <w:szCs w:val="28"/>
        </w:rPr>
      </w:pPr>
    </w:p>
    <w:p w:rsidR="003D294E" w:rsidRPr="001A36BC" w:rsidRDefault="003D294E" w:rsidP="001A36BC">
      <w:pPr>
        <w:pStyle w:val="23"/>
        <w:ind w:firstLine="709"/>
        <w:rPr>
          <w:b/>
          <w:sz w:val="28"/>
          <w:szCs w:val="28"/>
        </w:rPr>
      </w:pPr>
      <w:r w:rsidRPr="001A36BC">
        <w:rPr>
          <w:b/>
          <w:sz w:val="28"/>
          <w:szCs w:val="28"/>
        </w:rPr>
        <w:lastRenderedPageBreak/>
        <w:t>10. Предложения:</w:t>
      </w:r>
    </w:p>
    <w:p w:rsidR="003D294E" w:rsidRPr="001A36BC" w:rsidRDefault="003D294E" w:rsidP="001A36BC">
      <w:pPr>
        <w:pStyle w:val="23"/>
        <w:ind w:firstLine="709"/>
        <w:rPr>
          <w:b/>
          <w:sz w:val="16"/>
          <w:szCs w:val="16"/>
        </w:rPr>
      </w:pPr>
    </w:p>
    <w:p w:rsidR="003D294E" w:rsidRPr="001A36BC" w:rsidRDefault="003D294E"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1. Утвердить заключение по результатам экспертно-аналитического мероприятия «</w:t>
      </w:r>
      <w:r w:rsidRPr="001A36BC">
        <w:rPr>
          <w:rFonts w:ascii="Times New Roman" w:hAnsi="Times New Roman" w:cs="Times New Roman"/>
          <w:iCs/>
          <w:color w:val="000000"/>
          <w:sz w:val="28"/>
          <w:szCs w:val="28"/>
        </w:rPr>
        <w:t>Анализ и оценка сводного отчета о ходе реализации государственных программ Чукотского автономного округа за 9 месяцев 2021 года</w:t>
      </w:r>
      <w:r w:rsidRPr="001A36BC">
        <w:rPr>
          <w:rFonts w:ascii="Times New Roman" w:hAnsi="Times New Roman" w:cs="Times New Roman"/>
          <w:sz w:val="28"/>
          <w:szCs w:val="28"/>
        </w:rPr>
        <w:t xml:space="preserve">». </w:t>
      </w:r>
    </w:p>
    <w:p w:rsidR="003D294E" w:rsidRPr="001A36BC" w:rsidRDefault="003D294E"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2. Заключение направить в Думу и Губернатору Чукотского автономного округа.</w:t>
      </w:r>
    </w:p>
    <w:p w:rsidR="003D294E" w:rsidRPr="001A36BC" w:rsidRDefault="003D294E" w:rsidP="001A36BC">
      <w:pPr>
        <w:pStyle w:val="23"/>
        <w:spacing w:before="80"/>
        <w:ind w:firstLine="709"/>
        <w:rPr>
          <w:b/>
        </w:rPr>
      </w:pPr>
      <w:r w:rsidRPr="001A36BC">
        <w:rPr>
          <w:sz w:val="28"/>
          <w:szCs w:val="28"/>
        </w:rPr>
        <w:t>3. Рекомендовать Правительству Чукотского автономного округа</w:t>
      </w:r>
      <w:r w:rsidRPr="001A36BC">
        <w:rPr>
          <w:b/>
          <w:sz w:val="28"/>
          <w:szCs w:val="28"/>
        </w:rPr>
        <w:t xml:space="preserve"> </w:t>
      </w:r>
      <w:r w:rsidRPr="001A36BC">
        <w:rPr>
          <w:rFonts w:eastAsiaTheme="minorEastAsia"/>
          <w:sz w:val="28"/>
          <w:szCs w:val="28"/>
        </w:rPr>
        <w:t>п</w:t>
      </w:r>
      <w:r w:rsidRPr="001A36BC">
        <w:rPr>
          <w:sz w:val="28"/>
          <w:szCs w:val="28"/>
        </w:rPr>
        <w:t>оручить ответственным исполнителям государственных программ усилить контроль за этапами реализации мероприятий государственных программ, своевременно выявлять риски их выполнения (или перенос сроков выполнения) и вносить соответствующие корректировки в объемы финансового обеспечения и показатели результативности государственных программ.</w:t>
      </w:r>
      <w:r w:rsidRPr="001A36BC">
        <w:rPr>
          <w:b/>
        </w:rPr>
        <w:t xml:space="preserve"> </w:t>
      </w:r>
    </w:p>
    <w:p w:rsidR="003D294E" w:rsidRPr="001A36BC" w:rsidRDefault="003D294E" w:rsidP="001A36BC">
      <w:pPr>
        <w:spacing w:before="120"/>
        <w:jc w:val="both"/>
        <w:rPr>
          <w:color w:val="000000" w:themeColor="text1"/>
          <w:sz w:val="28"/>
          <w:szCs w:val="28"/>
        </w:rPr>
      </w:pPr>
      <w:r w:rsidRPr="001A36BC">
        <w:rPr>
          <w:b/>
          <w:sz w:val="28"/>
          <w:szCs w:val="28"/>
        </w:rPr>
        <w:tab/>
      </w:r>
    </w:p>
    <w:p w:rsidR="003D294E" w:rsidRPr="001A36BC" w:rsidRDefault="003D294E" w:rsidP="001A36BC">
      <w:pPr>
        <w:spacing w:before="80"/>
        <w:rPr>
          <w:color w:val="000000" w:themeColor="text1"/>
          <w:sz w:val="28"/>
          <w:szCs w:val="28"/>
        </w:rPr>
      </w:pPr>
    </w:p>
    <w:p w:rsidR="008B5230" w:rsidRPr="001A36BC" w:rsidRDefault="008B5230" w:rsidP="001A36BC">
      <w:pPr>
        <w:pStyle w:val="ConsPlusNonformat"/>
        <w:jc w:val="both"/>
        <w:rPr>
          <w:rFonts w:ascii="Times New Roman" w:hAnsi="Times New Roman" w:cs="Times New Roman"/>
          <w:sz w:val="28"/>
          <w:szCs w:val="28"/>
        </w:rPr>
      </w:pPr>
    </w:p>
    <w:p w:rsidR="008B5230" w:rsidRPr="001A36BC" w:rsidRDefault="008B5230"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3D294E" w:rsidRPr="001A36BC" w:rsidRDefault="003D294E" w:rsidP="001A36BC">
      <w:pPr>
        <w:pStyle w:val="ConsPlusNonformat"/>
        <w:jc w:val="both"/>
        <w:rPr>
          <w:rFonts w:ascii="Times New Roman" w:hAnsi="Times New Roman" w:cs="Times New Roman"/>
          <w:sz w:val="28"/>
          <w:szCs w:val="28"/>
        </w:rPr>
      </w:pPr>
    </w:p>
    <w:p w:rsidR="00034C06" w:rsidRPr="001A36BC" w:rsidRDefault="00034C06" w:rsidP="001A36BC">
      <w:pPr>
        <w:pStyle w:val="6"/>
        <w:jc w:val="center"/>
        <w:rPr>
          <w:rFonts w:ascii="Times New Roman" w:hAnsi="Times New Roman"/>
          <w:sz w:val="28"/>
          <w:szCs w:val="28"/>
        </w:rPr>
      </w:pPr>
      <w:r w:rsidRPr="001A36BC">
        <w:rPr>
          <w:rFonts w:ascii="Times New Roman" w:hAnsi="Times New Roman"/>
          <w:sz w:val="28"/>
          <w:szCs w:val="28"/>
        </w:rPr>
        <w:lastRenderedPageBreak/>
        <w:t>ЗАКЛЮЧЕНИЕ</w:t>
      </w:r>
    </w:p>
    <w:p w:rsidR="00034C06" w:rsidRPr="001A36BC" w:rsidRDefault="00034C06" w:rsidP="001A36BC">
      <w:pPr>
        <w:pStyle w:val="6"/>
        <w:jc w:val="center"/>
        <w:rPr>
          <w:rFonts w:ascii="Times New Roman" w:hAnsi="Times New Roman"/>
          <w:sz w:val="28"/>
          <w:szCs w:val="28"/>
        </w:rPr>
      </w:pPr>
      <w:r w:rsidRPr="001A36BC">
        <w:rPr>
          <w:rFonts w:ascii="Times New Roman" w:hAnsi="Times New Roman"/>
          <w:sz w:val="28"/>
          <w:szCs w:val="28"/>
        </w:rPr>
        <w:t xml:space="preserve">по результатам </w:t>
      </w:r>
      <w:bookmarkStart w:id="39" w:name="_Hlk55984026"/>
      <w:r w:rsidRPr="001A36BC">
        <w:rPr>
          <w:rFonts w:ascii="Times New Roman" w:hAnsi="Times New Roman"/>
          <w:bCs w:val="0"/>
          <w:sz w:val="28"/>
          <w:szCs w:val="28"/>
        </w:rPr>
        <w:t>экспертно-аналитического мероприятия</w:t>
      </w:r>
    </w:p>
    <w:p w:rsidR="00034C06" w:rsidRPr="001A36BC" w:rsidRDefault="00034C06" w:rsidP="001A36BC">
      <w:pPr>
        <w:ind w:firstLine="708"/>
        <w:jc w:val="center"/>
        <w:rPr>
          <w:b/>
          <w:sz w:val="28"/>
          <w:szCs w:val="28"/>
        </w:rPr>
      </w:pPr>
      <w:bookmarkStart w:id="40" w:name="_Hlk87532784"/>
      <w:r w:rsidRPr="001A36BC">
        <w:rPr>
          <w:b/>
          <w:sz w:val="28"/>
          <w:szCs w:val="28"/>
        </w:rPr>
        <w:t>«Оценка хода реализации региональных проектов в Чукотском автономном округе за 9 месяцев 2021 года»</w:t>
      </w:r>
    </w:p>
    <w:p w:rsidR="00034C06" w:rsidRPr="001A36BC" w:rsidRDefault="00034C06" w:rsidP="001A36BC">
      <w:pPr>
        <w:ind w:firstLine="708"/>
        <w:jc w:val="center"/>
        <w:rPr>
          <w:b/>
          <w:sz w:val="28"/>
          <w:szCs w:val="28"/>
        </w:rPr>
      </w:pPr>
    </w:p>
    <w:bookmarkEnd w:id="39"/>
    <w:bookmarkEnd w:id="40"/>
    <w:p w:rsidR="00034C06" w:rsidRPr="001A36BC" w:rsidRDefault="00034C06" w:rsidP="001A36BC">
      <w:pPr>
        <w:jc w:val="both"/>
        <w:rPr>
          <w:sz w:val="28"/>
          <w:szCs w:val="28"/>
        </w:rPr>
      </w:pPr>
      <w:r w:rsidRPr="001A36BC">
        <w:rPr>
          <w:sz w:val="28"/>
          <w:szCs w:val="28"/>
        </w:rPr>
        <w:t xml:space="preserve">  24 ноября 2021 года</w:t>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t xml:space="preserve">       г. Анадырь</w:t>
      </w:r>
    </w:p>
    <w:p w:rsidR="00D8482C" w:rsidRPr="00D8482C" w:rsidRDefault="00D8482C" w:rsidP="001A36BC">
      <w:pPr>
        <w:spacing w:before="120"/>
        <w:ind w:right="-2" w:firstLine="709"/>
        <w:jc w:val="both"/>
        <w:rPr>
          <w:b/>
          <w:bCs/>
          <w:sz w:val="16"/>
          <w:szCs w:val="16"/>
        </w:rPr>
      </w:pPr>
    </w:p>
    <w:p w:rsidR="00034C06" w:rsidRPr="001A36BC" w:rsidRDefault="00034C06" w:rsidP="001A36BC">
      <w:pPr>
        <w:spacing w:before="120"/>
        <w:ind w:right="-2" w:firstLine="709"/>
        <w:jc w:val="both"/>
        <w:rPr>
          <w:sz w:val="28"/>
          <w:szCs w:val="28"/>
        </w:rPr>
      </w:pPr>
      <w:r w:rsidRPr="001A36BC">
        <w:rPr>
          <w:b/>
          <w:bCs/>
          <w:sz w:val="28"/>
          <w:szCs w:val="28"/>
        </w:rPr>
        <w:t xml:space="preserve">Основание для проведения экспертно-аналитического мероприятия: </w:t>
      </w:r>
      <w:r w:rsidRPr="001A36BC">
        <w:rPr>
          <w:bCs/>
          <w:sz w:val="28"/>
          <w:szCs w:val="28"/>
        </w:rPr>
        <w:t>П</w:t>
      </w:r>
      <w:r w:rsidRPr="001A36BC">
        <w:rPr>
          <w:sz w:val="28"/>
          <w:szCs w:val="28"/>
        </w:rPr>
        <w:t>ункт 2.8. Плана работы Счетной палаты Чукотского автономного округа (далее – Счетная палата) на 2021 год, утвержденного решением Коллегии Счетной палаты (протокол от 28 декабря 2020 года №27).</w:t>
      </w:r>
    </w:p>
    <w:p w:rsidR="00034C06" w:rsidRPr="001A36BC" w:rsidRDefault="00034C06" w:rsidP="001A36BC">
      <w:pPr>
        <w:spacing w:before="80" w:after="80"/>
        <w:ind w:firstLine="709"/>
        <w:jc w:val="both"/>
        <w:rPr>
          <w:sz w:val="28"/>
          <w:szCs w:val="28"/>
        </w:rPr>
      </w:pPr>
      <w:r w:rsidRPr="001A36BC">
        <w:rPr>
          <w:b/>
          <w:bCs/>
          <w:sz w:val="28"/>
          <w:szCs w:val="28"/>
        </w:rPr>
        <w:t xml:space="preserve">Предмет экспертно-аналитического мероприятия - </w:t>
      </w:r>
      <w:r w:rsidRPr="001A36BC">
        <w:rPr>
          <w:sz w:val="28"/>
          <w:szCs w:val="28"/>
        </w:rPr>
        <w:t>деятельность исполнительных органов государственной власти округа по реализации региональных проектов в Чукотском автономном округе за 9 месяцев 2021 года.</w:t>
      </w:r>
    </w:p>
    <w:p w:rsidR="00034C06" w:rsidRPr="001A36BC" w:rsidRDefault="00034C06" w:rsidP="001A36BC">
      <w:pPr>
        <w:spacing w:before="80" w:after="80"/>
        <w:ind w:firstLine="709"/>
        <w:jc w:val="both"/>
        <w:rPr>
          <w:sz w:val="28"/>
          <w:szCs w:val="28"/>
        </w:rPr>
      </w:pPr>
      <w:r w:rsidRPr="001A36BC">
        <w:rPr>
          <w:b/>
          <w:bCs/>
          <w:sz w:val="28"/>
          <w:szCs w:val="28"/>
        </w:rPr>
        <w:t xml:space="preserve">Цель экспертно-аналитического мероприятия - </w:t>
      </w:r>
      <w:r w:rsidRPr="001A36BC">
        <w:rPr>
          <w:sz w:val="28"/>
          <w:szCs w:val="28"/>
        </w:rPr>
        <w:t>оценка хода реализации региональных проектов за январь-сентябрь 2021 года.</w:t>
      </w:r>
    </w:p>
    <w:p w:rsidR="00034C06" w:rsidRPr="001A36BC" w:rsidRDefault="00034C06" w:rsidP="001A36BC">
      <w:pPr>
        <w:ind w:firstLine="708"/>
        <w:jc w:val="both"/>
        <w:rPr>
          <w:b/>
          <w:sz w:val="28"/>
          <w:szCs w:val="28"/>
        </w:rPr>
      </w:pPr>
      <w:r w:rsidRPr="001A36BC">
        <w:rPr>
          <w:b/>
          <w:sz w:val="28"/>
          <w:szCs w:val="28"/>
        </w:rPr>
        <w:t>Вопросы:</w:t>
      </w:r>
    </w:p>
    <w:p w:rsidR="00034C06" w:rsidRPr="001A36BC" w:rsidRDefault="00034C06" w:rsidP="001A36BC">
      <w:pPr>
        <w:pStyle w:val="af"/>
        <w:tabs>
          <w:tab w:val="left" w:pos="709"/>
        </w:tabs>
        <w:spacing w:after="120" w:line="240" w:lineRule="auto"/>
        <w:ind w:left="0"/>
        <w:jc w:val="both"/>
        <w:rPr>
          <w:rFonts w:ascii="Times New Roman" w:hAnsi="Times New Roman" w:cs="Times New Roman"/>
          <w:sz w:val="28"/>
          <w:szCs w:val="28"/>
        </w:rPr>
      </w:pPr>
      <w:r w:rsidRPr="001A36BC">
        <w:rPr>
          <w:rFonts w:ascii="Times New Roman" w:hAnsi="Times New Roman" w:cs="Times New Roman"/>
          <w:sz w:val="28"/>
          <w:szCs w:val="28"/>
        </w:rPr>
        <w:tab/>
        <w:t>1. Оценка промежуточных результатов реализации региональных проектов, анализ отчетов о ходе реализации региональных проектов за 9 месяцев 2021 года.</w:t>
      </w:r>
    </w:p>
    <w:p w:rsidR="00034C06" w:rsidRPr="001A36BC" w:rsidRDefault="00034C06" w:rsidP="001A36BC">
      <w:pPr>
        <w:pStyle w:val="af"/>
        <w:tabs>
          <w:tab w:val="left" w:pos="709"/>
        </w:tabs>
        <w:spacing w:after="80" w:line="240" w:lineRule="auto"/>
        <w:ind w:left="0"/>
        <w:contextualSpacing w:val="0"/>
        <w:jc w:val="both"/>
        <w:rPr>
          <w:rFonts w:ascii="Times New Roman" w:hAnsi="Times New Roman" w:cs="Times New Roman"/>
          <w:bCs/>
          <w:sz w:val="28"/>
          <w:szCs w:val="28"/>
        </w:rPr>
      </w:pPr>
      <w:r w:rsidRPr="001A36BC">
        <w:rPr>
          <w:rFonts w:ascii="Times New Roman" w:hAnsi="Times New Roman" w:cs="Times New Roman"/>
          <w:sz w:val="28"/>
          <w:szCs w:val="28"/>
        </w:rPr>
        <w:tab/>
        <w:t xml:space="preserve"> </w:t>
      </w:r>
      <w:r w:rsidRPr="001A36BC">
        <w:rPr>
          <w:rFonts w:ascii="Times New Roman" w:hAnsi="Times New Roman" w:cs="Times New Roman"/>
          <w:b/>
          <w:sz w:val="28"/>
          <w:szCs w:val="28"/>
        </w:rPr>
        <w:t xml:space="preserve">Объекты </w:t>
      </w:r>
      <w:r w:rsidRPr="001A36BC">
        <w:rPr>
          <w:rFonts w:ascii="Times New Roman" w:hAnsi="Times New Roman" w:cs="Times New Roman"/>
          <w:b/>
          <w:bCs/>
          <w:sz w:val="28"/>
          <w:szCs w:val="28"/>
        </w:rPr>
        <w:t xml:space="preserve">экспертно-аналитического мероприятия - </w:t>
      </w:r>
      <w:r w:rsidRPr="001A36BC">
        <w:rPr>
          <w:rFonts w:ascii="Times New Roman" w:hAnsi="Times New Roman" w:cs="Times New Roman"/>
          <w:bCs/>
          <w:sz w:val="28"/>
          <w:szCs w:val="28"/>
        </w:rPr>
        <w:t>Департамент финансов, экономики и имущественных отношений Чукотского автономного округа, главные распорядители средств окружного бюджета, ответственные за реализацию мероприятий региональных проектов Чукотского автономного округа.</w:t>
      </w:r>
    </w:p>
    <w:p w:rsidR="00034C06" w:rsidRPr="001A36BC" w:rsidRDefault="00034C06" w:rsidP="001A36BC">
      <w:pPr>
        <w:spacing w:before="80" w:after="80"/>
        <w:ind w:firstLine="709"/>
        <w:jc w:val="both"/>
        <w:rPr>
          <w:sz w:val="28"/>
          <w:szCs w:val="28"/>
        </w:rPr>
      </w:pPr>
      <w:r w:rsidRPr="001A36BC">
        <w:rPr>
          <w:b/>
          <w:bCs/>
          <w:sz w:val="28"/>
          <w:szCs w:val="28"/>
        </w:rPr>
        <w:t>Исследуемый период</w:t>
      </w:r>
      <w:r w:rsidRPr="001A36BC">
        <w:rPr>
          <w:bCs/>
          <w:sz w:val="28"/>
          <w:szCs w:val="28"/>
        </w:rPr>
        <w:t>: январь-сентябрь 2021 года.</w:t>
      </w:r>
    </w:p>
    <w:p w:rsidR="00034C06" w:rsidRPr="001A36BC" w:rsidRDefault="00034C06" w:rsidP="001A36BC">
      <w:pPr>
        <w:spacing w:before="80" w:after="80"/>
        <w:ind w:firstLine="709"/>
        <w:jc w:val="both"/>
        <w:rPr>
          <w:bCs/>
          <w:sz w:val="28"/>
          <w:szCs w:val="28"/>
        </w:rPr>
      </w:pPr>
      <w:r w:rsidRPr="001A36BC">
        <w:rPr>
          <w:b/>
          <w:bCs/>
          <w:sz w:val="28"/>
          <w:szCs w:val="28"/>
        </w:rPr>
        <w:t xml:space="preserve">Срок проведения экспертно-аналитического мероприятия: </w:t>
      </w:r>
      <w:r w:rsidRPr="001A36BC">
        <w:rPr>
          <w:bCs/>
          <w:sz w:val="28"/>
          <w:szCs w:val="28"/>
        </w:rPr>
        <w:t>с 8 ноября августа по 19 ноября 2021 года.</w:t>
      </w:r>
    </w:p>
    <w:p w:rsidR="00034C06" w:rsidRPr="001A36BC" w:rsidRDefault="00034C06" w:rsidP="001A36BC">
      <w:pPr>
        <w:ind w:firstLine="709"/>
        <w:jc w:val="both"/>
        <w:rPr>
          <w:sz w:val="28"/>
          <w:szCs w:val="28"/>
        </w:rPr>
      </w:pPr>
      <w:r w:rsidRPr="001A36BC">
        <w:rPr>
          <w:sz w:val="28"/>
          <w:szCs w:val="28"/>
        </w:rPr>
        <w:t>В данном отчете используются следующие сокращения:</w:t>
      </w:r>
    </w:p>
    <w:p w:rsidR="00034C06" w:rsidRPr="001A36BC" w:rsidRDefault="00034C06" w:rsidP="001A36BC">
      <w:pPr>
        <w:ind w:firstLine="709"/>
        <w:jc w:val="both"/>
        <w:rPr>
          <w:color w:val="000000"/>
          <w:sz w:val="28"/>
          <w:szCs w:val="28"/>
        </w:rPr>
      </w:pPr>
      <w:r w:rsidRPr="001A36BC">
        <w:rPr>
          <w:color w:val="000000"/>
          <w:sz w:val="28"/>
          <w:szCs w:val="28"/>
        </w:rPr>
        <w:t>Департамент промышленной политики Чукотского автономного округа – Департамент промышленной политики;</w:t>
      </w:r>
    </w:p>
    <w:p w:rsidR="00034C06" w:rsidRPr="001A36BC" w:rsidRDefault="00034C06" w:rsidP="001A36BC">
      <w:pPr>
        <w:ind w:firstLine="709"/>
        <w:jc w:val="both"/>
        <w:rPr>
          <w:color w:val="000000"/>
          <w:sz w:val="28"/>
          <w:szCs w:val="28"/>
        </w:rPr>
      </w:pPr>
      <w:r w:rsidRPr="001A36BC">
        <w:rPr>
          <w:color w:val="000000"/>
          <w:sz w:val="28"/>
          <w:szCs w:val="28"/>
        </w:rPr>
        <w:t>Департамент здравоохранения Чукотского автономного округа – Департамент здравоохранения;</w:t>
      </w:r>
    </w:p>
    <w:p w:rsidR="00034C06" w:rsidRPr="001A36BC" w:rsidRDefault="00034C06" w:rsidP="001A36BC">
      <w:pPr>
        <w:ind w:firstLine="709"/>
        <w:jc w:val="both"/>
        <w:rPr>
          <w:color w:val="000000"/>
          <w:sz w:val="28"/>
          <w:szCs w:val="28"/>
        </w:rPr>
      </w:pPr>
      <w:r w:rsidRPr="001A36BC">
        <w:rPr>
          <w:color w:val="000000"/>
          <w:sz w:val="28"/>
          <w:szCs w:val="28"/>
        </w:rPr>
        <w:t>Департамент социальной политики Чукотского автономного округа – Департамент социальной политики;</w:t>
      </w:r>
    </w:p>
    <w:p w:rsidR="00034C06" w:rsidRPr="001A36BC" w:rsidRDefault="00034C06" w:rsidP="001A36BC">
      <w:pPr>
        <w:ind w:firstLine="709"/>
        <w:jc w:val="both"/>
        <w:rPr>
          <w:color w:val="000000"/>
          <w:sz w:val="28"/>
          <w:szCs w:val="28"/>
        </w:rPr>
      </w:pPr>
      <w:r w:rsidRPr="001A36BC">
        <w:rPr>
          <w:color w:val="000000"/>
          <w:sz w:val="28"/>
          <w:szCs w:val="28"/>
        </w:rPr>
        <w:t>Департамент финансов, экономики и имущественных отношений Чукотского автономного округа – Департамент финансов;</w:t>
      </w:r>
    </w:p>
    <w:p w:rsidR="00034C06" w:rsidRPr="001A36BC" w:rsidRDefault="00034C06" w:rsidP="001A36BC">
      <w:pPr>
        <w:ind w:firstLine="709"/>
        <w:jc w:val="both"/>
        <w:rPr>
          <w:color w:val="000000"/>
          <w:sz w:val="28"/>
          <w:szCs w:val="28"/>
        </w:rPr>
      </w:pPr>
      <w:r w:rsidRPr="001A36BC">
        <w:rPr>
          <w:color w:val="000000"/>
          <w:sz w:val="28"/>
          <w:szCs w:val="28"/>
        </w:rPr>
        <w:t>Департамент образования и науки Чукотского автономного округа – Департамент образования и науки;</w:t>
      </w:r>
    </w:p>
    <w:p w:rsidR="00034C06" w:rsidRPr="001A36BC" w:rsidRDefault="00034C06" w:rsidP="001A36BC">
      <w:pPr>
        <w:ind w:firstLine="709"/>
        <w:jc w:val="both"/>
        <w:rPr>
          <w:color w:val="000000"/>
          <w:sz w:val="28"/>
          <w:szCs w:val="28"/>
        </w:rPr>
      </w:pPr>
      <w:r w:rsidRPr="001A36BC">
        <w:rPr>
          <w:color w:val="000000"/>
          <w:sz w:val="28"/>
          <w:szCs w:val="28"/>
        </w:rPr>
        <w:t>Департамент культуры, спорта и туризма Чукотского автономного округа – Департамент культуры;</w:t>
      </w:r>
    </w:p>
    <w:p w:rsidR="00034C06" w:rsidRPr="001A36BC" w:rsidRDefault="00034C06" w:rsidP="001A36BC">
      <w:pPr>
        <w:ind w:firstLine="709"/>
        <w:jc w:val="both"/>
        <w:rPr>
          <w:color w:val="000000"/>
          <w:sz w:val="28"/>
          <w:szCs w:val="28"/>
        </w:rPr>
      </w:pPr>
      <w:r w:rsidRPr="001A36BC">
        <w:rPr>
          <w:color w:val="000000"/>
          <w:sz w:val="28"/>
          <w:szCs w:val="28"/>
        </w:rPr>
        <w:t>Департамент природных ресурсов и экологии Чукотского автономного округа – Департамент природных ресурсов;</w:t>
      </w:r>
    </w:p>
    <w:p w:rsidR="00034C06" w:rsidRPr="001A36BC" w:rsidRDefault="00034C06" w:rsidP="001A36BC">
      <w:pPr>
        <w:ind w:firstLine="709"/>
        <w:jc w:val="both"/>
        <w:rPr>
          <w:color w:val="000000"/>
          <w:sz w:val="28"/>
          <w:szCs w:val="28"/>
        </w:rPr>
      </w:pPr>
      <w:r w:rsidRPr="001A36BC">
        <w:rPr>
          <w:color w:val="000000"/>
          <w:sz w:val="28"/>
          <w:szCs w:val="28"/>
        </w:rPr>
        <w:lastRenderedPageBreak/>
        <w:t>Департамент сельского хозяйства и продовольствия Чукотского автономного округа – Департамент сельского хозяйства;</w:t>
      </w:r>
    </w:p>
    <w:p w:rsidR="00034C06" w:rsidRPr="001A36BC" w:rsidRDefault="00034C06" w:rsidP="001A36BC">
      <w:pPr>
        <w:ind w:firstLine="709"/>
        <w:jc w:val="both"/>
        <w:rPr>
          <w:color w:val="000000"/>
          <w:sz w:val="28"/>
          <w:szCs w:val="28"/>
        </w:rPr>
      </w:pPr>
      <w:r w:rsidRPr="001A36BC">
        <w:rPr>
          <w:color w:val="000000"/>
          <w:sz w:val="28"/>
          <w:szCs w:val="28"/>
        </w:rPr>
        <w:t>Национальный проект – нацпроект, НП;</w:t>
      </w:r>
    </w:p>
    <w:p w:rsidR="00034C06" w:rsidRPr="001A36BC" w:rsidRDefault="00034C06" w:rsidP="001A36BC">
      <w:pPr>
        <w:ind w:firstLine="709"/>
        <w:jc w:val="both"/>
        <w:rPr>
          <w:color w:val="000000"/>
          <w:sz w:val="28"/>
          <w:szCs w:val="28"/>
        </w:rPr>
      </w:pPr>
      <w:r w:rsidRPr="001A36BC">
        <w:rPr>
          <w:color w:val="000000"/>
          <w:sz w:val="28"/>
          <w:szCs w:val="28"/>
        </w:rPr>
        <w:t xml:space="preserve">Региональный проект – </w:t>
      </w:r>
      <w:proofErr w:type="spellStart"/>
      <w:r w:rsidRPr="001A36BC">
        <w:rPr>
          <w:color w:val="000000"/>
          <w:sz w:val="28"/>
          <w:szCs w:val="28"/>
        </w:rPr>
        <w:t>регпроект</w:t>
      </w:r>
      <w:proofErr w:type="spellEnd"/>
      <w:r w:rsidRPr="001A36BC">
        <w:rPr>
          <w:color w:val="000000"/>
          <w:sz w:val="28"/>
          <w:szCs w:val="28"/>
        </w:rPr>
        <w:t>, РП;</w:t>
      </w:r>
    </w:p>
    <w:p w:rsidR="00034C06" w:rsidRPr="001A36BC" w:rsidRDefault="00034C06" w:rsidP="001A36BC">
      <w:pPr>
        <w:ind w:firstLine="709"/>
        <w:jc w:val="both"/>
        <w:rPr>
          <w:color w:val="000000"/>
          <w:sz w:val="28"/>
          <w:szCs w:val="28"/>
        </w:rPr>
      </w:pPr>
      <w:r w:rsidRPr="001A36BC">
        <w:rPr>
          <w:color w:val="000000"/>
          <w:sz w:val="28"/>
          <w:szCs w:val="28"/>
        </w:rPr>
        <w:t>Сводная бюджетная роспись – СБР.</w:t>
      </w:r>
    </w:p>
    <w:p w:rsidR="00034C06" w:rsidRPr="001A36BC" w:rsidRDefault="00034C06" w:rsidP="001A36BC">
      <w:pPr>
        <w:ind w:firstLine="709"/>
        <w:jc w:val="both"/>
        <w:rPr>
          <w:sz w:val="16"/>
          <w:szCs w:val="16"/>
          <w:highlight w:val="yellow"/>
        </w:rPr>
      </w:pPr>
    </w:p>
    <w:p w:rsidR="00034C06" w:rsidRPr="001A36BC" w:rsidRDefault="00034C06" w:rsidP="001A36BC">
      <w:pPr>
        <w:ind w:firstLine="708"/>
        <w:jc w:val="both"/>
        <w:rPr>
          <w:sz w:val="28"/>
          <w:szCs w:val="28"/>
        </w:rPr>
      </w:pPr>
      <w:r w:rsidRPr="001A36BC">
        <w:rPr>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в части обеспечения системного мониторинга и контроля реализации региональной составляющей национальных проектов. </w:t>
      </w:r>
    </w:p>
    <w:p w:rsidR="00034C06" w:rsidRPr="001A36BC" w:rsidRDefault="00034C06" w:rsidP="001A36BC">
      <w:pPr>
        <w:ind w:firstLine="709"/>
        <w:jc w:val="both"/>
        <w:rPr>
          <w:sz w:val="28"/>
          <w:szCs w:val="28"/>
        </w:rPr>
      </w:pPr>
      <w:r w:rsidRPr="001A36BC">
        <w:rPr>
          <w:sz w:val="28"/>
          <w:szCs w:val="28"/>
        </w:rPr>
        <w:t>Экспертно-аналитическое мероприятие проводилось по материалам, размещенным в официальных источниках информации (ГИИС «Электронный бюджет») и предоставленным объектами </w:t>
      </w:r>
      <w:r w:rsidRPr="001A36BC">
        <w:rPr>
          <w:rFonts w:eastAsia="Calibri"/>
          <w:color w:val="000000"/>
          <w:sz w:val="28"/>
          <w:szCs w:val="28"/>
        </w:rPr>
        <w:t xml:space="preserve">отчетов об исполнении региональных проектов за январь-сентябрь 2021 года, </w:t>
      </w:r>
      <w:r w:rsidRPr="001A36BC">
        <w:rPr>
          <w:sz w:val="28"/>
          <w:szCs w:val="28"/>
        </w:rPr>
        <w:t xml:space="preserve">отчетов об исполнении государственных программ Чукотского автономного округа за январь-сентябрь 2021 года. </w:t>
      </w:r>
    </w:p>
    <w:p w:rsidR="00034C06" w:rsidRPr="001A36BC" w:rsidRDefault="00034C06" w:rsidP="001A36BC">
      <w:pPr>
        <w:spacing w:before="120" w:after="120"/>
        <w:ind w:firstLine="567"/>
        <w:jc w:val="both"/>
        <w:rPr>
          <w:b/>
          <w:sz w:val="28"/>
          <w:szCs w:val="28"/>
        </w:rPr>
      </w:pPr>
      <w:r w:rsidRPr="001A36BC">
        <w:rPr>
          <w:sz w:val="28"/>
          <w:szCs w:val="28"/>
        </w:rPr>
        <w:tab/>
      </w:r>
      <w:r w:rsidRPr="001A36BC">
        <w:rPr>
          <w:b/>
          <w:sz w:val="28"/>
          <w:szCs w:val="28"/>
        </w:rPr>
        <w:t>Общие положения</w:t>
      </w:r>
    </w:p>
    <w:p w:rsidR="00034C06" w:rsidRPr="001A36BC" w:rsidRDefault="00034C06" w:rsidP="001A36BC">
      <w:pPr>
        <w:ind w:firstLine="708"/>
        <w:jc w:val="both"/>
        <w:rPr>
          <w:sz w:val="28"/>
        </w:rPr>
      </w:pPr>
      <w:r w:rsidRPr="001A36BC">
        <w:rPr>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1A36BC">
        <w:rPr>
          <w:sz w:val="28"/>
        </w:rPr>
        <w:t xml:space="preserve">разработаны региональные проекты Чукотского автономного округа, мероприятия которых включены в государственные программы Чукотского автономного округа.  </w:t>
      </w:r>
    </w:p>
    <w:p w:rsidR="00034C06" w:rsidRPr="001A36BC" w:rsidRDefault="00034C06" w:rsidP="001A36BC">
      <w:pPr>
        <w:autoSpaceDE w:val="0"/>
        <w:autoSpaceDN w:val="0"/>
        <w:adjustRightInd w:val="0"/>
        <w:ind w:firstLine="709"/>
        <w:jc w:val="both"/>
        <w:rPr>
          <w:sz w:val="28"/>
          <w:szCs w:val="28"/>
        </w:rPr>
      </w:pPr>
      <w:r w:rsidRPr="001A36BC">
        <w:rPr>
          <w:sz w:val="28"/>
          <w:szCs w:val="28"/>
        </w:rPr>
        <w:t>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федерального проекта, мероприятия которого относятся к законодательно установленным полномочиям Чукотского автономного округа, а также к вопросам местного значения муниципальных образований Чукотского автономного округа</w:t>
      </w:r>
      <w:r w:rsidRPr="001A36BC">
        <w:rPr>
          <w:rStyle w:val="ab"/>
          <w:sz w:val="28"/>
          <w:szCs w:val="28"/>
        </w:rPr>
        <w:footnoteReference w:id="81"/>
      </w:r>
      <w:r w:rsidRPr="001A36BC">
        <w:rPr>
          <w:sz w:val="28"/>
          <w:szCs w:val="28"/>
        </w:rPr>
        <w:t>.</w:t>
      </w:r>
    </w:p>
    <w:p w:rsidR="00034C06" w:rsidRPr="001A36BC" w:rsidRDefault="00034C06" w:rsidP="001A36BC">
      <w:pPr>
        <w:pStyle w:val="ConsPlusNonformat"/>
        <w:ind w:firstLine="708"/>
        <w:jc w:val="both"/>
        <w:rPr>
          <w:rFonts w:ascii="Times New Roman" w:hAnsi="Times New Roman" w:cs="Times New Roman"/>
          <w:sz w:val="26"/>
          <w:szCs w:val="26"/>
        </w:rPr>
      </w:pPr>
      <w:r w:rsidRPr="001A36BC">
        <w:rPr>
          <w:rFonts w:ascii="Times New Roman" w:hAnsi="Times New Roman" w:cs="Times New Roman"/>
          <w:sz w:val="28"/>
          <w:szCs w:val="28"/>
        </w:rPr>
        <w:t>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12 175,4 млн. рублей</w:t>
      </w:r>
      <w:r w:rsidRPr="001A36BC">
        <w:rPr>
          <w:rStyle w:val="ab"/>
          <w:rFonts w:ascii="Times New Roman" w:hAnsi="Times New Roman" w:cs="Times New Roman"/>
          <w:sz w:val="28"/>
          <w:szCs w:val="28"/>
        </w:rPr>
        <w:footnoteReference w:id="82"/>
      </w:r>
      <w:r w:rsidRPr="001A36BC">
        <w:rPr>
          <w:rFonts w:ascii="Times New Roman" w:hAnsi="Times New Roman" w:cs="Times New Roman"/>
          <w:sz w:val="28"/>
          <w:szCs w:val="28"/>
        </w:rPr>
        <w:t xml:space="preserve"> (рисунок 1), из них 4 943,1 млн. рублей или 40% предполагается направить на строительство объектов социальной инфраструктуры (школы, детский сад, спортивные площадки) и жилья. </w:t>
      </w:r>
    </w:p>
    <w:p w:rsidR="00034C06" w:rsidRPr="007208E5" w:rsidRDefault="00034C06" w:rsidP="007208E5">
      <w:pPr>
        <w:pStyle w:val="ConsPlusNonformat"/>
        <w:ind w:firstLine="708"/>
        <w:jc w:val="right"/>
        <w:rPr>
          <w:rFonts w:ascii="Times New Roman" w:hAnsi="Times New Roman" w:cs="Times New Roman"/>
          <w:noProof/>
        </w:rPr>
      </w:pPr>
      <w:r w:rsidRPr="001A36BC">
        <w:rPr>
          <w:rFonts w:ascii="Times New Roman" w:hAnsi="Times New Roman" w:cs="Times New Roman"/>
          <w:noProof/>
        </w:rPr>
        <w:lastRenderedPageBreak/>
        <w:t xml:space="preserve"> </w:t>
      </w:r>
      <w:r w:rsidRPr="001A36BC">
        <w:rPr>
          <w:noProof/>
        </w:rPr>
        <w:tab/>
      </w:r>
      <w:r w:rsidRPr="001A36BC">
        <w:rPr>
          <w:noProof/>
        </w:rPr>
        <w:tab/>
      </w:r>
      <w:r w:rsidRPr="001A36BC">
        <w:rPr>
          <w:noProof/>
        </w:rPr>
        <w:tab/>
      </w:r>
      <w:r w:rsidRPr="001A36BC">
        <w:rPr>
          <w:noProof/>
        </w:rPr>
        <w:tab/>
      </w:r>
      <w:r w:rsidRPr="001A36BC">
        <w:rPr>
          <w:noProof/>
        </w:rPr>
        <w:tab/>
      </w:r>
      <w:r w:rsidRPr="001A36BC">
        <w:rPr>
          <w:noProof/>
        </w:rPr>
        <w:tab/>
      </w:r>
      <w:r w:rsidRPr="001A36BC">
        <w:rPr>
          <w:noProof/>
        </w:rPr>
        <w:tab/>
      </w:r>
      <w:r w:rsidRPr="001A36BC">
        <w:rPr>
          <w:noProof/>
        </w:rPr>
        <w:tab/>
      </w:r>
      <w:r w:rsidRPr="001A36BC">
        <w:rPr>
          <w:noProof/>
        </w:rPr>
        <w:tab/>
        <w:t xml:space="preserve">            </w:t>
      </w:r>
      <w:r w:rsidRPr="007208E5">
        <w:rPr>
          <w:rFonts w:ascii="Times New Roman" w:hAnsi="Times New Roman" w:cs="Times New Roman"/>
          <w:noProof/>
        </w:rPr>
        <w:t>млн.рублей</w:t>
      </w:r>
    </w:p>
    <w:p w:rsidR="00034C06" w:rsidRPr="001A36BC" w:rsidRDefault="00034C06" w:rsidP="001A36BC">
      <w:pPr>
        <w:jc w:val="both"/>
        <w:rPr>
          <w:sz w:val="28"/>
          <w:szCs w:val="28"/>
        </w:rPr>
      </w:pPr>
      <w:r w:rsidRPr="001A36BC">
        <w:rPr>
          <w:noProof/>
        </w:rPr>
        <w:drawing>
          <wp:inline distT="0" distB="0" distL="0" distR="0" wp14:anchorId="7139B456" wp14:editId="4DC83B75">
            <wp:extent cx="6127115" cy="3307278"/>
            <wp:effectExtent l="57150" t="57150" r="45085" b="45720"/>
            <wp:docPr id="3" name="Диаграмма 3">
              <a:extLst xmlns:a="http://schemas.openxmlformats.org/drawingml/2006/main">
                <a:ext uri="{FF2B5EF4-FFF2-40B4-BE49-F238E27FC236}">
                  <a16:creationId xmlns:a16="http://schemas.microsoft.com/office/drawing/2014/main" id="{6D5E7910-1F6E-43E9-AE1F-1337E16E2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C06" w:rsidRPr="001A36BC" w:rsidRDefault="00034C06" w:rsidP="001A36BC">
      <w:pPr>
        <w:ind w:firstLine="708"/>
        <w:jc w:val="both"/>
        <w:rPr>
          <w:sz w:val="26"/>
          <w:szCs w:val="26"/>
        </w:rPr>
      </w:pP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6"/>
          <w:szCs w:val="26"/>
        </w:rPr>
        <w:t xml:space="preserve">   Рис.1</w:t>
      </w:r>
    </w:p>
    <w:p w:rsidR="00034C06" w:rsidRPr="001A36BC" w:rsidRDefault="00034C06" w:rsidP="001A36BC">
      <w:pPr>
        <w:spacing w:before="80"/>
        <w:ind w:firstLine="709"/>
        <w:jc w:val="both"/>
        <w:rPr>
          <w:color w:val="000000"/>
          <w:sz w:val="28"/>
          <w:szCs w:val="28"/>
        </w:rPr>
      </w:pPr>
      <w:r w:rsidRPr="001A36BC">
        <w:rPr>
          <w:sz w:val="28"/>
          <w:szCs w:val="28"/>
        </w:rPr>
        <w:t>Наибольшую долю в общем объеме бюджетных ассигнований планируется направить на региональные проекты в рамках национальных проектов «Жильё и городская среда» (26,5% от общего объема финансирования), «Здравоохранение» (23,8%) и «Демография» (18,3%). На национальные проекты «Образование», «Экология», «</w:t>
      </w:r>
      <w:r w:rsidRPr="001A36BC">
        <w:rPr>
          <w:color w:val="000000"/>
          <w:sz w:val="28"/>
          <w:szCs w:val="28"/>
        </w:rPr>
        <w:t>Малое и среднее предпринимательство и поддержка индивидуальной предпринимательской инициативы», «Безопасные и качественные автомобильные дороги» и «Цифровая экономика» планируется направить от 9,5% до 2,8% предусмотренного объема финансовых ресурсов. На реализацию региональных проектов национальных проектов «Культура», «Международная кооперация и экспорт», «Производительность труда и поддержка занятости» предусмотрен объем финансовых ресурсов в общей сумме 6,4 млн. рублей или 0,05%.</w:t>
      </w:r>
    </w:p>
    <w:p w:rsidR="00034C06" w:rsidRPr="001A36BC" w:rsidRDefault="00034C06" w:rsidP="001A36BC">
      <w:pPr>
        <w:ind w:firstLine="708"/>
        <w:jc w:val="both"/>
        <w:rPr>
          <w:sz w:val="28"/>
          <w:szCs w:val="28"/>
        </w:rPr>
      </w:pPr>
      <w:r w:rsidRPr="001A36BC">
        <w:rPr>
          <w:sz w:val="28"/>
          <w:szCs w:val="28"/>
        </w:rPr>
        <w:t>По состоянию на 1 октября 2021 года утверждено в системе «Электронный бюджет» 47</w:t>
      </w:r>
      <w:r w:rsidRPr="001A36BC">
        <w:rPr>
          <w:rStyle w:val="ab"/>
          <w:sz w:val="28"/>
          <w:szCs w:val="28"/>
        </w:rPr>
        <w:footnoteReference w:id="83"/>
      </w:r>
      <w:r w:rsidRPr="001A36BC">
        <w:rPr>
          <w:sz w:val="28"/>
          <w:szCs w:val="28"/>
        </w:rPr>
        <w:t xml:space="preserve"> региональных проектов. </w:t>
      </w:r>
    </w:p>
    <w:p w:rsidR="00034C06" w:rsidRPr="001A36BC" w:rsidRDefault="00034C06" w:rsidP="001A36BC">
      <w:pPr>
        <w:pStyle w:val="ConsPlusNonformat"/>
        <w:spacing w:before="120"/>
        <w:ind w:firstLine="709"/>
        <w:jc w:val="both"/>
        <w:rPr>
          <w:rFonts w:ascii="Times New Roman" w:hAnsi="Times New Roman" w:cs="Times New Roman"/>
          <w:b/>
          <w:sz w:val="28"/>
          <w:szCs w:val="28"/>
        </w:rPr>
      </w:pPr>
      <w:r w:rsidRPr="001A36BC">
        <w:rPr>
          <w:rFonts w:ascii="Times New Roman" w:hAnsi="Times New Roman" w:cs="Times New Roman"/>
          <w:b/>
          <w:sz w:val="28"/>
          <w:szCs w:val="28"/>
        </w:rPr>
        <w:t>По результатам экспертно-аналитического мероприятия установлено следующее.</w:t>
      </w:r>
    </w:p>
    <w:p w:rsidR="00034C06" w:rsidRPr="001A36BC" w:rsidRDefault="00034C06" w:rsidP="001A36BC">
      <w:pPr>
        <w:spacing w:before="120"/>
        <w:ind w:firstLine="709"/>
        <w:jc w:val="both"/>
        <w:rPr>
          <w:sz w:val="28"/>
          <w:szCs w:val="28"/>
        </w:rPr>
      </w:pPr>
      <w:r w:rsidRPr="001A36BC">
        <w:rPr>
          <w:sz w:val="28"/>
          <w:szCs w:val="28"/>
        </w:rPr>
        <w:t>На 2021 год паспортами региональных проектов предусмотрено финансирование 31 регионального проекта на общую сумму 3 479,2 млн. рублей.</w:t>
      </w:r>
    </w:p>
    <w:p w:rsidR="00034C06" w:rsidRPr="001A36BC" w:rsidRDefault="00034C06" w:rsidP="001A36BC">
      <w:pPr>
        <w:ind w:firstLine="709"/>
        <w:jc w:val="both"/>
        <w:rPr>
          <w:sz w:val="28"/>
          <w:szCs w:val="28"/>
        </w:rPr>
      </w:pPr>
      <w:r w:rsidRPr="001A36BC">
        <w:rPr>
          <w:bCs/>
          <w:color w:val="000000"/>
          <w:sz w:val="28"/>
          <w:szCs w:val="28"/>
        </w:rPr>
        <w:t>Законом об окружном бюджете на 2021 год</w:t>
      </w:r>
      <w:r w:rsidRPr="001A36BC">
        <w:rPr>
          <w:rStyle w:val="ab"/>
          <w:bCs/>
          <w:color w:val="000000"/>
          <w:sz w:val="28"/>
          <w:szCs w:val="28"/>
        </w:rPr>
        <w:footnoteReference w:id="84"/>
      </w:r>
      <w:r w:rsidRPr="001A36BC">
        <w:rPr>
          <w:sz w:val="28"/>
          <w:szCs w:val="28"/>
        </w:rPr>
        <w:t xml:space="preserve"> утверждены бюджетные ассигнования на реализацию мероприятий 30 региональных проектов в объеме 3 509,2 млн. рублей, в том числе: 1 438,2 млн. рублей – средства федерального бюджета и Государственной корпорации «Фонд содействия реформированию </w:t>
      </w:r>
      <w:r w:rsidRPr="001A36BC">
        <w:rPr>
          <w:sz w:val="28"/>
          <w:szCs w:val="28"/>
        </w:rPr>
        <w:lastRenderedPageBreak/>
        <w:t xml:space="preserve">жилищно-коммунального хозяйства», 2 071,0 млн. рублей – средства окружного бюджета. </w:t>
      </w:r>
    </w:p>
    <w:p w:rsidR="00034C06" w:rsidRPr="001A36BC" w:rsidRDefault="00034C06" w:rsidP="001A36BC">
      <w:pPr>
        <w:ind w:firstLine="709"/>
        <w:jc w:val="both"/>
      </w:pPr>
      <w:r w:rsidRPr="001A36BC">
        <w:rPr>
          <w:sz w:val="28"/>
          <w:szCs w:val="28"/>
        </w:rPr>
        <w:t>Сводной бюджетной росписью утвержден объем бюджетных ассигнований на реализацию мероприятий 29 региональных проектов на общую сумму 3 602,5 млн. рублей, из них 349,3 млн. рублей на реализацию мероприятий, которые не предусмотрены паспортами региональных проектов.</w:t>
      </w:r>
    </w:p>
    <w:p w:rsidR="00034C06" w:rsidRPr="001A36BC" w:rsidRDefault="00034C06" w:rsidP="001A36BC">
      <w:pPr>
        <w:ind w:firstLine="709"/>
        <w:jc w:val="both"/>
        <w:rPr>
          <w:sz w:val="28"/>
          <w:szCs w:val="28"/>
        </w:rPr>
      </w:pPr>
      <w:r w:rsidRPr="001A36BC">
        <w:rPr>
          <w:sz w:val="28"/>
          <w:szCs w:val="28"/>
        </w:rPr>
        <w:t>Из федерального бюджета за 9 месяцев 2021 года поступило 742,8 млн. рублей или 51,6% от утвержденных Законом №74-ОЗ бюджетных назначений на реализацию мероприятий 19 региональных проектов в рамках 9 национальных проектов «Демография» (207,59 млн. рублей), «Здравоохранение» (165,97 млн. рублей), «Образование» (21,69 млн. рублей), «Жильё и городская среда» (110,17 млн. рублей), «Экология» (4,3 млн. рублей), «Безопасные и качественные автомобильные дороги» (21,87 млн. рублей), «Культура» (0,05 млн. рублей), «Малое и среднее предпринимательство и поддержка индивидуальной предпринимательской инициативы» (101,5 млн. рублей) и «Цифровая экономика» (109,68 млн. рублей).</w:t>
      </w:r>
    </w:p>
    <w:p w:rsidR="00034C06" w:rsidRPr="001A36BC" w:rsidRDefault="00034C06" w:rsidP="001A36BC">
      <w:pPr>
        <w:ind w:firstLine="709"/>
        <w:jc w:val="both"/>
        <w:rPr>
          <w:sz w:val="28"/>
          <w:szCs w:val="28"/>
        </w:rPr>
      </w:pPr>
      <w:r w:rsidRPr="001A36BC">
        <w:rPr>
          <w:sz w:val="28"/>
          <w:szCs w:val="28"/>
        </w:rPr>
        <w:t>В отчетном периоде из окружного бюджета направлено 1 249,5 млн. рублей или 34,7 % от утвержденных сводной бюджетной росписью бюджетных ассигнований на реализацию 25 региональных проектов, из них:</w:t>
      </w:r>
    </w:p>
    <w:p w:rsidR="00034C06" w:rsidRPr="001A36BC" w:rsidRDefault="00034C06" w:rsidP="001A36BC">
      <w:pPr>
        <w:ind w:firstLine="709"/>
        <w:jc w:val="both"/>
        <w:rPr>
          <w:sz w:val="28"/>
          <w:szCs w:val="28"/>
        </w:rPr>
      </w:pPr>
      <w:r w:rsidRPr="001A36BC">
        <w:rPr>
          <w:sz w:val="28"/>
          <w:szCs w:val="28"/>
        </w:rPr>
        <w:t xml:space="preserve">58,9 млн. рублей (4,7% от направленных на реализацию </w:t>
      </w:r>
      <w:proofErr w:type="spellStart"/>
      <w:r w:rsidRPr="001A36BC">
        <w:rPr>
          <w:sz w:val="28"/>
          <w:szCs w:val="28"/>
        </w:rPr>
        <w:t>регпроектов</w:t>
      </w:r>
      <w:proofErr w:type="spellEnd"/>
      <w:r w:rsidRPr="001A36BC">
        <w:rPr>
          <w:sz w:val="28"/>
          <w:szCs w:val="28"/>
        </w:rPr>
        <w:t xml:space="preserve"> бюджетных ассигнований) - на реализацию мероприятий, которые не предусмотрены паспортами региональных проектов, но отражены в Законе №74-ОЗ и СБР как мероприятия региональных проектов (присвоены КБК, отражающие привязку бюджетных ассигнований по этим мероприятиям к региональным проектам);</w:t>
      </w:r>
    </w:p>
    <w:p w:rsidR="00034C06" w:rsidRPr="001A36BC" w:rsidRDefault="00034C06" w:rsidP="001A36BC">
      <w:pPr>
        <w:widowControl w:val="0"/>
        <w:ind w:firstLine="708"/>
        <w:contextualSpacing/>
        <w:jc w:val="both"/>
        <w:rPr>
          <w:sz w:val="28"/>
          <w:szCs w:val="28"/>
        </w:rPr>
      </w:pPr>
      <w:r w:rsidRPr="001A36BC">
        <w:rPr>
          <w:sz w:val="28"/>
          <w:szCs w:val="28"/>
        </w:rPr>
        <w:t xml:space="preserve">285,5 млн. рублей (22,8%) - по двум региональным проектам произведено авансирование со сроком выполнения работ в 2022 – 2024 годах. </w:t>
      </w:r>
    </w:p>
    <w:p w:rsidR="00034C06" w:rsidRPr="001A36BC" w:rsidRDefault="00034C06" w:rsidP="00D8482C">
      <w:pPr>
        <w:ind w:firstLine="709"/>
        <w:jc w:val="both"/>
        <w:rPr>
          <w:sz w:val="28"/>
          <w:szCs w:val="28"/>
        </w:rPr>
      </w:pPr>
      <w:r w:rsidRPr="001A36BC">
        <w:rPr>
          <w:sz w:val="28"/>
          <w:szCs w:val="28"/>
        </w:rPr>
        <w:t xml:space="preserve">Информация о ходе реализации региональных проектов в разрезе национальных проектов за 9 месяцев 2021 года приведена в таблице №1.                                                                                               </w:t>
      </w:r>
    </w:p>
    <w:p w:rsidR="00034C06" w:rsidRPr="001A36BC" w:rsidRDefault="00034C06" w:rsidP="001A36BC">
      <w:pPr>
        <w:ind w:firstLine="708"/>
        <w:jc w:val="right"/>
        <w:rPr>
          <w:sz w:val="28"/>
          <w:szCs w:val="28"/>
        </w:rPr>
      </w:pPr>
      <w:r w:rsidRPr="001A36BC">
        <w:rPr>
          <w:sz w:val="28"/>
          <w:szCs w:val="28"/>
        </w:rPr>
        <w:t>Таблица №1</w:t>
      </w:r>
    </w:p>
    <w:p w:rsidR="00034C06" w:rsidRPr="001A36BC" w:rsidRDefault="00034C06" w:rsidP="001A36BC">
      <w:pPr>
        <w:ind w:left="6372"/>
        <w:jc w:val="right"/>
        <w:rPr>
          <w:sz w:val="28"/>
          <w:szCs w:val="28"/>
        </w:rPr>
      </w:pPr>
      <w:r w:rsidRPr="001A36BC">
        <w:rPr>
          <w:sz w:val="28"/>
          <w:szCs w:val="28"/>
        </w:rPr>
        <w:tab/>
        <w:t xml:space="preserve">              (</w:t>
      </w:r>
      <w:proofErr w:type="spellStart"/>
      <w:r w:rsidRPr="001A36BC">
        <w:rPr>
          <w:sz w:val="28"/>
          <w:szCs w:val="28"/>
        </w:rPr>
        <w:t>млн.рублей</w:t>
      </w:r>
      <w:proofErr w:type="spellEnd"/>
      <w:r w:rsidRPr="001A36BC">
        <w:rPr>
          <w:sz w:val="28"/>
          <w:szCs w:val="28"/>
        </w:rPr>
        <w:t>)</w:t>
      </w:r>
    </w:p>
    <w:tbl>
      <w:tblPr>
        <w:tblW w:w="995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521"/>
        <w:gridCol w:w="952"/>
        <w:gridCol w:w="796"/>
        <w:gridCol w:w="697"/>
        <w:gridCol w:w="835"/>
        <w:gridCol w:w="1101"/>
        <w:gridCol w:w="1113"/>
        <w:gridCol w:w="924"/>
        <w:gridCol w:w="637"/>
        <w:gridCol w:w="858"/>
      </w:tblGrid>
      <w:tr w:rsidR="00034C06" w:rsidRPr="001A36BC" w:rsidTr="00300448">
        <w:trPr>
          <w:trHeight w:val="420"/>
        </w:trPr>
        <w:tc>
          <w:tcPr>
            <w:tcW w:w="1606" w:type="dxa"/>
            <w:vMerge w:val="restart"/>
            <w:shd w:val="clear" w:color="000000" w:fill="FFFFFF"/>
            <w:vAlign w:val="center"/>
            <w:hideMark/>
          </w:tcPr>
          <w:p w:rsidR="00034C06" w:rsidRPr="001A36BC" w:rsidRDefault="00034C06" w:rsidP="001A36BC">
            <w:pPr>
              <w:ind w:right="-35"/>
              <w:jc w:val="center"/>
              <w:rPr>
                <w:b/>
                <w:bCs/>
                <w:color w:val="000000"/>
                <w:sz w:val="15"/>
                <w:szCs w:val="15"/>
              </w:rPr>
            </w:pPr>
            <w:r w:rsidRPr="001A36BC">
              <w:rPr>
                <w:b/>
                <w:bCs/>
                <w:color w:val="000000"/>
                <w:sz w:val="15"/>
                <w:szCs w:val="15"/>
              </w:rPr>
              <w:t>Наименование национального проекта</w:t>
            </w:r>
          </w:p>
        </w:tc>
        <w:tc>
          <w:tcPr>
            <w:tcW w:w="521" w:type="dxa"/>
            <w:vMerge w:val="restart"/>
            <w:shd w:val="clear" w:color="000000" w:fill="FFFFFF"/>
            <w:vAlign w:val="center"/>
            <w:hideMark/>
          </w:tcPr>
          <w:p w:rsidR="00034C06" w:rsidRPr="001A36BC" w:rsidRDefault="00034C06" w:rsidP="001A36BC">
            <w:pPr>
              <w:ind w:left="-189" w:right="-134"/>
              <w:jc w:val="center"/>
              <w:rPr>
                <w:b/>
                <w:bCs/>
                <w:color w:val="000000"/>
                <w:sz w:val="15"/>
                <w:szCs w:val="15"/>
              </w:rPr>
            </w:pPr>
            <w:r w:rsidRPr="001A36BC">
              <w:rPr>
                <w:b/>
                <w:bCs/>
                <w:color w:val="000000"/>
                <w:sz w:val="15"/>
                <w:szCs w:val="15"/>
              </w:rPr>
              <w:t xml:space="preserve">РП, </w:t>
            </w:r>
          </w:p>
          <w:p w:rsidR="00034C06" w:rsidRPr="001A36BC" w:rsidRDefault="00034C06" w:rsidP="001A36BC">
            <w:pPr>
              <w:ind w:left="-189" w:right="-134"/>
              <w:jc w:val="center"/>
              <w:rPr>
                <w:b/>
                <w:bCs/>
                <w:color w:val="000000"/>
                <w:sz w:val="15"/>
                <w:szCs w:val="15"/>
              </w:rPr>
            </w:pPr>
            <w:r w:rsidRPr="001A36BC">
              <w:rPr>
                <w:b/>
                <w:bCs/>
                <w:color w:val="000000"/>
                <w:sz w:val="15"/>
                <w:szCs w:val="15"/>
              </w:rPr>
              <w:t>ед.</w:t>
            </w:r>
          </w:p>
        </w:tc>
        <w:tc>
          <w:tcPr>
            <w:tcW w:w="2431" w:type="dxa"/>
            <w:gridSpan w:val="3"/>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Утверждено на 2021 год</w:t>
            </w:r>
          </w:p>
        </w:tc>
        <w:tc>
          <w:tcPr>
            <w:tcW w:w="1915" w:type="dxa"/>
            <w:gridSpan w:val="2"/>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 xml:space="preserve">Исполнено            </w:t>
            </w:r>
            <w:proofErr w:type="gramStart"/>
            <w:r w:rsidRPr="001A36BC">
              <w:rPr>
                <w:b/>
                <w:bCs/>
                <w:color w:val="000000"/>
                <w:sz w:val="15"/>
                <w:szCs w:val="15"/>
              </w:rPr>
              <w:t xml:space="preserve">   (</w:t>
            </w:r>
            <w:proofErr w:type="gramEnd"/>
            <w:r w:rsidRPr="001A36BC">
              <w:rPr>
                <w:b/>
                <w:bCs/>
                <w:color w:val="000000"/>
                <w:sz w:val="15"/>
                <w:szCs w:val="15"/>
              </w:rPr>
              <w:t>кассовый расход)</w:t>
            </w:r>
          </w:p>
        </w:tc>
        <w:tc>
          <w:tcPr>
            <w:tcW w:w="1091" w:type="dxa"/>
            <w:vMerge w:val="restart"/>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 xml:space="preserve">Фактическое выполнение по отчетам </w:t>
            </w:r>
            <w:proofErr w:type="gramStart"/>
            <w:r w:rsidRPr="001A36BC">
              <w:rPr>
                <w:b/>
                <w:bCs/>
                <w:color w:val="000000"/>
                <w:sz w:val="15"/>
                <w:szCs w:val="15"/>
              </w:rPr>
              <w:t>ответствен-</w:t>
            </w:r>
            <w:proofErr w:type="spellStart"/>
            <w:r w:rsidRPr="001A36BC">
              <w:rPr>
                <w:b/>
                <w:bCs/>
                <w:color w:val="000000"/>
                <w:sz w:val="15"/>
                <w:szCs w:val="15"/>
              </w:rPr>
              <w:t>ных</w:t>
            </w:r>
            <w:proofErr w:type="spellEnd"/>
            <w:proofErr w:type="gramEnd"/>
            <w:r w:rsidRPr="001A36BC">
              <w:rPr>
                <w:b/>
                <w:bCs/>
                <w:color w:val="000000"/>
                <w:sz w:val="15"/>
                <w:szCs w:val="15"/>
              </w:rPr>
              <w:t xml:space="preserve"> исполните-лей РП</w:t>
            </w:r>
          </w:p>
        </w:tc>
        <w:tc>
          <w:tcPr>
            <w:tcW w:w="907" w:type="dxa"/>
            <w:shd w:val="clear" w:color="000000" w:fill="FFFFFF"/>
            <w:vAlign w:val="center"/>
            <w:hideMark/>
          </w:tcPr>
          <w:p w:rsidR="00034C06" w:rsidRPr="001A36BC" w:rsidRDefault="00034C06" w:rsidP="001A36BC">
            <w:pPr>
              <w:ind w:left="-98" w:right="-90"/>
              <w:jc w:val="center"/>
              <w:rPr>
                <w:b/>
                <w:bCs/>
                <w:color w:val="000000"/>
                <w:sz w:val="15"/>
                <w:szCs w:val="15"/>
              </w:rPr>
            </w:pPr>
            <w:r w:rsidRPr="001A36BC">
              <w:rPr>
                <w:b/>
                <w:bCs/>
                <w:color w:val="000000"/>
                <w:sz w:val="15"/>
                <w:szCs w:val="15"/>
              </w:rPr>
              <w:t>% кассового исполнения</w:t>
            </w:r>
          </w:p>
        </w:tc>
        <w:tc>
          <w:tcPr>
            <w:tcW w:w="1479" w:type="dxa"/>
            <w:gridSpan w:val="2"/>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 фактического выполнения</w:t>
            </w:r>
          </w:p>
        </w:tc>
      </w:tr>
      <w:tr w:rsidR="00034C06" w:rsidRPr="001A36BC" w:rsidTr="00300448">
        <w:trPr>
          <w:trHeight w:val="300"/>
        </w:trPr>
        <w:tc>
          <w:tcPr>
            <w:tcW w:w="1606" w:type="dxa"/>
            <w:vMerge/>
            <w:vAlign w:val="center"/>
            <w:hideMark/>
          </w:tcPr>
          <w:p w:rsidR="00034C06" w:rsidRPr="001A36BC" w:rsidRDefault="00034C06" w:rsidP="001A36BC">
            <w:pPr>
              <w:ind w:right="-35"/>
              <w:rPr>
                <w:b/>
                <w:bCs/>
                <w:color w:val="000000"/>
                <w:sz w:val="15"/>
                <w:szCs w:val="15"/>
              </w:rPr>
            </w:pPr>
          </w:p>
        </w:tc>
        <w:tc>
          <w:tcPr>
            <w:tcW w:w="521" w:type="dxa"/>
            <w:vMerge/>
            <w:vAlign w:val="center"/>
            <w:hideMark/>
          </w:tcPr>
          <w:p w:rsidR="00034C06" w:rsidRPr="001A36BC" w:rsidRDefault="00034C06" w:rsidP="001A36BC">
            <w:pPr>
              <w:ind w:left="-189" w:right="-134"/>
              <w:rPr>
                <w:b/>
                <w:bCs/>
                <w:color w:val="000000"/>
                <w:sz w:val="15"/>
                <w:szCs w:val="15"/>
              </w:rPr>
            </w:pPr>
          </w:p>
        </w:tc>
        <w:tc>
          <w:tcPr>
            <w:tcW w:w="952" w:type="dxa"/>
            <w:vMerge w:val="restart"/>
            <w:shd w:val="clear" w:color="000000" w:fill="FFFFFF"/>
            <w:vAlign w:val="center"/>
            <w:hideMark/>
          </w:tcPr>
          <w:p w:rsidR="00034C06" w:rsidRPr="001A36BC" w:rsidRDefault="00034C06" w:rsidP="001A36BC">
            <w:pPr>
              <w:ind w:left="-90" w:right="-12"/>
              <w:jc w:val="center"/>
              <w:rPr>
                <w:b/>
                <w:bCs/>
                <w:color w:val="000000"/>
                <w:sz w:val="15"/>
                <w:szCs w:val="15"/>
              </w:rPr>
            </w:pPr>
            <w:r w:rsidRPr="001A36BC">
              <w:rPr>
                <w:b/>
                <w:bCs/>
                <w:color w:val="000000"/>
                <w:sz w:val="15"/>
                <w:szCs w:val="15"/>
              </w:rPr>
              <w:t>Паспортом РП</w:t>
            </w:r>
          </w:p>
        </w:tc>
        <w:tc>
          <w:tcPr>
            <w:tcW w:w="782" w:type="dxa"/>
            <w:vMerge w:val="restart"/>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Законом №74-ОЗ</w:t>
            </w:r>
          </w:p>
        </w:tc>
        <w:tc>
          <w:tcPr>
            <w:tcW w:w="697" w:type="dxa"/>
            <w:vMerge w:val="restart"/>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 xml:space="preserve">СБР </w:t>
            </w:r>
          </w:p>
        </w:tc>
        <w:tc>
          <w:tcPr>
            <w:tcW w:w="835" w:type="dxa"/>
            <w:vMerge w:val="restart"/>
            <w:shd w:val="clear" w:color="000000" w:fill="FFFFFF"/>
            <w:vAlign w:val="center"/>
            <w:hideMark/>
          </w:tcPr>
          <w:p w:rsidR="00034C06" w:rsidRPr="001A36BC" w:rsidRDefault="00034C06" w:rsidP="001A36BC">
            <w:pPr>
              <w:ind w:left="-149" w:right="-65"/>
              <w:jc w:val="center"/>
              <w:rPr>
                <w:b/>
                <w:bCs/>
                <w:color w:val="000000"/>
                <w:sz w:val="15"/>
                <w:szCs w:val="15"/>
              </w:rPr>
            </w:pPr>
            <w:proofErr w:type="gramStart"/>
            <w:r w:rsidRPr="001A36BC">
              <w:rPr>
                <w:b/>
                <w:bCs/>
                <w:color w:val="000000"/>
                <w:sz w:val="15"/>
                <w:szCs w:val="15"/>
              </w:rPr>
              <w:t>Форма  0503117</w:t>
            </w:r>
            <w:proofErr w:type="gramEnd"/>
            <w:r w:rsidRPr="001A36BC">
              <w:rPr>
                <w:b/>
                <w:bCs/>
                <w:color w:val="000000"/>
                <w:sz w:val="15"/>
                <w:szCs w:val="15"/>
              </w:rPr>
              <w:t>-</w:t>
            </w:r>
          </w:p>
          <w:p w:rsidR="00034C06" w:rsidRPr="001A36BC" w:rsidRDefault="00034C06" w:rsidP="001A36BC">
            <w:pPr>
              <w:ind w:left="-149" w:right="-65"/>
              <w:jc w:val="center"/>
              <w:rPr>
                <w:b/>
                <w:bCs/>
                <w:color w:val="000000"/>
                <w:sz w:val="15"/>
                <w:szCs w:val="15"/>
              </w:rPr>
            </w:pPr>
            <w:r w:rsidRPr="001A36BC">
              <w:rPr>
                <w:b/>
                <w:bCs/>
                <w:color w:val="000000"/>
                <w:sz w:val="15"/>
                <w:szCs w:val="15"/>
              </w:rPr>
              <w:t>НП</w:t>
            </w:r>
          </w:p>
        </w:tc>
        <w:tc>
          <w:tcPr>
            <w:tcW w:w="1080" w:type="dxa"/>
            <w:shd w:val="clear" w:color="000000" w:fill="FFFFFF"/>
            <w:vAlign w:val="center"/>
            <w:hideMark/>
          </w:tcPr>
          <w:p w:rsidR="00034C06" w:rsidRPr="001A36BC" w:rsidRDefault="00034C06" w:rsidP="001A36BC">
            <w:pPr>
              <w:ind w:left="-146" w:right="-162"/>
              <w:jc w:val="center"/>
              <w:rPr>
                <w:b/>
                <w:bCs/>
                <w:color w:val="000000"/>
                <w:sz w:val="15"/>
                <w:szCs w:val="15"/>
              </w:rPr>
            </w:pPr>
            <w:r w:rsidRPr="001A36BC">
              <w:rPr>
                <w:b/>
                <w:bCs/>
                <w:color w:val="000000"/>
                <w:sz w:val="15"/>
                <w:szCs w:val="15"/>
              </w:rPr>
              <w:t>Отчеты</w:t>
            </w:r>
          </w:p>
        </w:tc>
        <w:tc>
          <w:tcPr>
            <w:tcW w:w="1091" w:type="dxa"/>
            <w:vMerge/>
            <w:vAlign w:val="center"/>
            <w:hideMark/>
          </w:tcPr>
          <w:p w:rsidR="00034C06" w:rsidRPr="001A36BC" w:rsidRDefault="00034C06" w:rsidP="001A36BC">
            <w:pPr>
              <w:rPr>
                <w:b/>
                <w:bCs/>
                <w:color w:val="000000"/>
                <w:sz w:val="15"/>
                <w:szCs w:val="15"/>
              </w:rPr>
            </w:pPr>
          </w:p>
        </w:tc>
        <w:tc>
          <w:tcPr>
            <w:tcW w:w="907" w:type="dxa"/>
            <w:vMerge w:val="restart"/>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к СБР гр.6/гр5</w:t>
            </w:r>
          </w:p>
        </w:tc>
        <w:tc>
          <w:tcPr>
            <w:tcW w:w="637" w:type="dxa"/>
            <w:vMerge w:val="restart"/>
            <w:shd w:val="clear" w:color="000000" w:fill="FFFFFF"/>
            <w:vAlign w:val="center"/>
            <w:hideMark/>
          </w:tcPr>
          <w:p w:rsidR="00034C06" w:rsidRPr="001A36BC" w:rsidRDefault="00034C06" w:rsidP="001A36BC">
            <w:pPr>
              <w:ind w:left="-164" w:right="-144"/>
              <w:jc w:val="center"/>
              <w:rPr>
                <w:b/>
                <w:bCs/>
                <w:color w:val="000000"/>
                <w:sz w:val="15"/>
                <w:szCs w:val="15"/>
              </w:rPr>
            </w:pPr>
            <w:r w:rsidRPr="001A36BC">
              <w:rPr>
                <w:b/>
                <w:bCs/>
                <w:color w:val="000000"/>
                <w:sz w:val="15"/>
                <w:szCs w:val="15"/>
              </w:rPr>
              <w:t>к СБР гр.8/гр5</w:t>
            </w:r>
          </w:p>
        </w:tc>
        <w:tc>
          <w:tcPr>
            <w:tcW w:w="842" w:type="dxa"/>
            <w:vMerge w:val="restart"/>
            <w:shd w:val="clear" w:color="000000" w:fill="FFFFFF"/>
            <w:vAlign w:val="center"/>
            <w:hideMark/>
          </w:tcPr>
          <w:p w:rsidR="00034C06" w:rsidRPr="001A36BC" w:rsidRDefault="00034C06" w:rsidP="001A36BC">
            <w:pPr>
              <w:jc w:val="center"/>
              <w:rPr>
                <w:b/>
                <w:bCs/>
                <w:color w:val="000000"/>
                <w:sz w:val="15"/>
                <w:szCs w:val="15"/>
              </w:rPr>
            </w:pPr>
            <w:r w:rsidRPr="001A36BC">
              <w:rPr>
                <w:b/>
                <w:bCs/>
                <w:color w:val="000000"/>
                <w:sz w:val="15"/>
                <w:szCs w:val="15"/>
              </w:rPr>
              <w:t xml:space="preserve">к </w:t>
            </w:r>
            <w:proofErr w:type="spellStart"/>
            <w:proofErr w:type="gramStart"/>
            <w:r w:rsidRPr="001A36BC">
              <w:rPr>
                <w:b/>
                <w:bCs/>
                <w:color w:val="000000"/>
                <w:sz w:val="15"/>
                <w:szCs w:val="15"/>
              </w:rPr>
              <w:t>финанси-рованию</w:t>
            </w:r>
            <w:proofErr w:type="spellEnd"/>
            <w:proofErr w:type="gramEnd"/>
            <w:r w:rsidRPr="001A36BC">
              <w:rPr>
                <w:b/>
                <w:bCs/>
                <w:color w:val="000000"/>
                <w:sz w:val="15"/>
                <w:szCs w:val="15"/>
              </w:rPr>
              <w:t xml:space="preserve"> гр.8/гр.6</w:t>
            </w:r>
          </w:p>
        </w:tc>
      </w:tr>
      <w:tr w:rsidR="00034C06" w:rsidRPr="001A36BC" w:rsidTr="00300448">
        <w:trPr>
          <w:trHeight w:val="691"/>
        </w:trPr>
        <w:tc>
          <w:tcPr>
            <w:tcW w:w="1606" w:type="dxa"/>
            <w:vMerge/>
            <w:vAlign w:val="center"/>
            <w:hideMark/>
          </w:tcPr>
          <w:p w:rsidR="00034C06" w:rsidRPr="001A36BC" w:rsidRDefault="00034C06" w:rsidP="001A36BC">
            <w:pPr>
              <w:ind w:right="-35"/>
              <w:rPr>
                <w:b/>
                <w:bCs/>
                <w:color w:val="000000"/>
                <w:sz w:val="14"/>
                <w:szCs w:val="14"/>
              </w:rPr>
            </w:pPr>
          </w:p>
        </w:tc>
        <w:tc>
          <w:tcPr>
            <w:tcW w:w="521" w:type="dxa"/>
            <w:vMerge/>
            <w:vAlign w:val="center"/>
            <w:hideMark/>
          </w:tcPr>
          <w:p w:rsidR="00034C06" w:rsidRPr="001A36BC" w:rsidRDefault="00034C06" w:rsidP="001A36BC">
            <w:pPr>
              <w:ind w:left="-189" w:right="-134"/>
              <w:rPr>
                <w:b/>
                <w:bCs/>
                <w:color w:val="000000"/>
                <w:sz w:val="12"/>
                <w:szCs w:val="12"/>
              </w:rPr>
            </w:pPr>
          </w:p>
        </w:tc>
        <w:tc>
          <w:tcPr>
            <w:tcW w:w="952" w:type="dxa"/>
            <w:vMerge/>
            <w:vAlign w:val="center"/>
            <w:hideMark/>
          </w:tcPr>
          <w:p w:rsidR="00034C06" w:rsidRPr="001A36BC" w:rsidRDefault="00034C06" w:rsidP="001A36BC">
            <w:pPr>
              <w:ind w:left="-90" w:right="-12"/>
              <w:rPr>
                <w:b/>
                <w:bCs/>
                <w:color w:val="000000"/>
                <w:sz w:val="12"/>
                <w:szCs w:val="12"/>
              </w:rPr>
            </w:pPr>
          </w:p>
        </w:tc>
        <w:tc>
          <w:tcPr>
            <w:tcW w:w="782" w:type="dxa"/>
            <w:vMerge/>
            <w:vAlign w:val="center"/>
            <w:hideMark/>
          </w:tcPr>
          <w:p w:rsidR="00034C06" w:rsidRPr="001A36BC" w:rsidRDefault="00034C06" w:rsidP="001A36BC">
            <w:pPr>
              <w:rPr>
                <w:b/>
                <w:bCs/>
                <w:color w:val="000000"/>
                <w:sz w:val="12"/>
                <w:szCs w:val="12"/>
              </w:rPr>
            </w:pPr>
          </w:p>
        </w:tc>
        <w:tc>
          <w:tcPr>
            <w:tcW w:w="697" w:type="dxa"/>
            <w:vMerge/>
            <w:vAlign w:val="center"/>
            <w:hideMark/>
          </w:tcPr>
          <w:p w:rsidR="00034C06" w:rsidRPr="001A36BC" w:rsidRDefault="00034C06" w:rsidP="001A36BC">
            <w:pPr>
              <w:rPr>
                <w:b/>
                <w:bCs/>
                <w:color w:val="000000"/>
                <w:sz w:val="12"/>
                <w:szCs w:val="12"/>
              </w:rPr>
            </w:pPr>
          </w:p>
        </w:tc>
        <w:tc>
          <w:tcPr>
            <w:tcW w:w="835" w:type="dxa"/>
            <w:vMerge/>
            <w:vAlign w:val="center"/>
            <w:hideMark/>
          </w:tcPr>
          <w:p w:rsidR="00034C06" w:rsidRPr="001A36BC" w:rsidRDefault="00034C06" w:rsidP="001A36BC">
            <w:pPr>
              <w:ind w:left="-149" w:right="-65"/>
              <w:rPr>
                <w:b/>
                <w:bCs/>
                <w:color w:val="000000"/>
                <w:sz w:val="12"/>
                <w:szCs w:val="12"/>
              </w:rPr>
            </w:pPr>
          </w:p>
        </w:tc>
        <w:tc>
          <w:tcPr>
            <w:tcW w:w="1080" w:type="dxa"/>
            <w:shd w:val="clear" w:color="000000" w:fill="FFFFFF"/>
            <w:vAlign w:val="center"/>
            <w:hideMark/>
          </w:tcPr>
          <w:p w:rsidR="00034C06" w:rsidRPr="001A36BC" w:rsidRDefault="00034C06" w:rsidP="001A36BC">
            <w:pPr>
              <w:ind w:left="-146" w:right="-162"/>
              <w:jc w:val="center"/>
              <w:rPr>
                <w:b/>
                <w:bCs/>
                <w:color w:val="000000"/>
                <w:sz w:val="15"/>
                <w:szCs w:val="15"/>
              </w:rPr>
            </w:pPr>
            <w:r w:rsidRPr="001A36BC">
              <w:rPr>
                <w:b/>
                <w:bCs/>
                <w:color w:val="000000"/>
                <w:sz w:val="15"/>
                <w:szCs w:val="15"/>
              </w:rPr>
              <w:t>в ГИИС "Электронный бюджет"</w:t>
            </w:r>
          </w:p>
        </w:tc>
        <w:tc>
          <w:tcPr>
            <w:tcW w:w="1091" w:type="dxa"/>
            <w:vMerge/>
            <w:vAlign w:val="center"/>
            <w:hideMark/>
          </w:tcPr>
          <w:p w:rsidR="00034C06" w:rsidRPr="001A36BC" w:rsidRDefault="00034C06" w:rsidP="001A36BC">
            <w:pPr>
              <w:rPr>
                <w:b/>
                <w:bCs/>
                <w:color w:val="000000"/>
                <w:sz w:val="12"/>
                <w:szCs w:val="12"/>
              </w:rPr>
            </w:pPr>
          </w:p>
        </w:tc>
        <w:tc>
          <w:tcPr>
            <w:tcW w:w="907" w:type="dxa"/>
            <w:vMerge/>
            <w:vAlign w:val="center"/>
            <w:hideMark/>
          </w:tcPr>
          <w:p w:rsidR="00034C06" w:rsidRPr="001A36BC" w:rsidRDefault="00034C06" w:rsidP="001A36BC">
            <w:pPr>
              <w:rPr>
                <w:b/>
                <w:bCs/>
                <w:color w:val="000000"/>
                <w:sz w:val="13"/>
                <w:szCs w:val="13"/>
              </w:rPr>
            </w:pPr>
          </w:p>
        </w:tc>
        <w:tc>
          <w:tcPr>
            <w:tcW w:w="637" w:type="dxa"/>
            <w:vMerge/>
            <w:vAlign w:val="center"/>
            <w:hideMark/>
          </w:tcPr>
          <w:p w:rsidR="00034C06" w:rsidRPr="001A36BC" w:rsidRDefault="00034C06" w:rsidP="001A36BC">
            <w:pPr>
              <w:rPr>
                <w:b/>
                <w:bCs/>
                <w:color w:val="000000"/>
                <w:sz w:val="13"/>
                <w:szCs w:val="13"/>
              </w:rPr>
            </w:pPr>
          </w:p>
        </w:tc>
        <w:tc>
          <w:tcPr>
            <w:tcW w:w="842" w:type="dxa"/>
            <w:vMerge/>
            <w:vAlign w:val="center"/>
            <w:hideMark/>
          </w:tcPr>
          <w:p w:rsidR="00034C06" w:rsidRPr="001A36BC" w:rsidRDefault="00034C06" w:rsidP="001A36BC">
            <w:pPr>
              <w:rPr>
                <w:b/>
                <w:bCs/>
                <w:color w:val="000000"/>
                <w:sz w:val="12"/>
                <w:szCs w:val="12"/>
              </w:rPr>
            </w:pP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jc w:val="center"/>
              <w:rPr>
                <w:color w:val="000000"/>
                <w:sz w:val="14"/>
                <w:szCs w:val="14"/>
              </w:rPr>
            </w:pPr>
            <w:r w:rsidRPr="001A36BC">
              <w:rPr>
                <w:color w:val="000000"/>
                <w:sz w:val="14"/>
                <w:szCs w:val="14"/>
              </w:rPr>
              <w:t>1</w:t>
            </w:r>
          </w:p>
        </w:tc>
        <w:tc>
          <w:tcPr>
            <w:tcW w:w="521" w:type="dxa"/>
            <w:shd w:val="clear" w:color="000000" w:fill="FFFFFF"/>
            <w:noWrap/>
            <w:vAlign w:val="center"/>
            <w:hideMark/>
          </w:tcPr>
          <w:p w:rsidR="00034C06" w:rsidRPr="001A36BC" w:rsidRDefault="00034C06" w:rsidP="001A36BC">
            <w:pPr>
              <w:ind w:left="-189" w:right="-134"/>
              <w:jc w:val="center"/>
              <w:rPr>
                <w:color w:val="000000"/>
                <w:sz w:val="14"/>
                <w:szCs w:val="14"/>
              </w:rPr>
            </w:pPr>
            <w:r w:rsidRPr="001A36BC">
              <w:rPr>
                <w:color w:val="000000"/>
                <w:sz w:val="14"/>
                <w:szCs w:val="14"/>
              </w:rPr>
              <w:t>2</w:t>
            </w:r>
          </w:p>
        </w:tc>
        <w:tc>
          <w:tcPr>
            <w:tcW w:w="952" w:type="dxa"/>
            <w:shd w:val="clear" w:color="000000" w:fill="FFFFFF"/>
            <w:noWrap/>
            <w:vAlign w:val="center"/>
            <w:hideMark/>
          </w:tcPr>
          <w:p w:rsidR="00034C06" w:rsidRPr="001A36BC" w:rsidRDefault="00034C06" w:rsidP="001A36BC">
            <w:pPr>
              <w:ind w:left="-90" w:right="-12"/>
              <w:jc w:val="center"/>
              <w:rPr>
                <w:color w:val="000000"/>
                <w:sz w:val="14"/>
                <w:szCs w:val="14"/>
              </w:rPr>
            </w:pPr>
            <w:r w:rsidRPr="001A36BC">
              <w:rPr>
                <w:color w:val="000000"/>
                <w:sz w:val="14"/>
                <w:szCs w:val="14"/>
              </w:rPr>
              <w:t>3</w:t>
            </w:r>
          </w:p>
        </w:tc>
        <w:tc>
          <w:tcPr>
            <w:tcW w:w="782" w:type="dxa"/>
            <w:shd w:val="clear" w:color="000000" w:fill="FFFFFF"/>
            <w:noWrap/>
            <w:vAlign w:val="center"/>
            <w:hideMark/>
          </w:tcPr>
          <w:p w:rsidR="00034C06" w:rsidRPr="001A36BC" w:rsidRDefault="00034C06" w:rsidP="001A36BC">
            <w:pPr>
              <w:jc w:val="center"/>
              <w:rPr>
                <w:color w:val="000000"/>
                <w:sz w:val="14"/>
                <w:szCs w:val="14"/>
              </w:rPr>
            </w:pPr>
            <w:r w:rsidRPr="001A36BC">
              <w:rPr>
                <w:color w:val="000000"/>
                <w:sz w:val="14"/>
                <w:szCs w:val="14"/>
              </w:rPr>
              <w:t>4</w:t>
            </w:r>
          </w:p>
        </w:tc>
        <w:tc>
          <w:tcPr>
            <w:tcW w:w="697" w:type="dxa"/>
            <w:shd w:val="clear" w:color="000000" w:fill="FFFFFF"/>
            <w:noWrap/>
            <w:vAlign w:val="center"/>
            <w:hideMark/>
          </w:tcPr>
          <w:p w:rsidR="00034C06" w:rsidRPr="001A36BC" w:rsidRDefault="00034C06" w:rsidP="001A36BC">
            <w:pPr>
              <w:jc w:val="center"/>
              <w:rPr>
                <w:color w:val="000000"/>
                <w:sz w:val="14"/>
                <w:szCs w:val="14"/>
              </w:rPr>
            </w:pPr>
            <w:r w:rsidRPr="001A36BC">
              <w:rPr>
                <w:color w:val="000000"/>
                <w:sz w:val="14"/>
                <w:szCs w:val="14"/>
              </w:rPr>
              <w:t>5</w:t>
            </w:r>
          </w:p>
        </w:tc>
        <w:tc>
          <w:tcPr>
            <w:tcW w:w="835" w:type="dxa"/>
            <w:shd w:val="clear" w:color="000000" w:fill="FFFFFF"/>
            <w:noWrap/>
            <w:vAlign w:val="center"/>
            <w:hideMark/>
          </w:tcPr>
          <w:p w:rsidR="00034C06" w:rsidRPr="001A36BC" w:rsidRDefault="00034C06" w:rsidP="001A36BC">
            <w:pPr>
              <w:ind w:left="-149" w:right="-65"/>
              <w:jc w:val="center"/>
              <w:rPr>
                <w:color w:val="000000"/>
                <w:sz w:val="14"/>
                <w:szCs w:val="14"/>
              </w:rPr>
            </w:pPr>
            <w:r w:rsidRPr="001A36BC">
              <w:rPr>
                <w:color w:val="000000"/>
                <w:sz w:val="14"/>
                <w:szCs w:val="14"/>
              </w:rPr>
              <w:t>6</w:t>
            </w:r>
          </w:p>
        </w:tc>
        <w:tc>
          <w:tcPr>
            <w:tcW w:w="1080" w:type="dxa"/>
            <w:shd w:val="clear" w:color="000000" w:fill="FFFFFF"/>
            <w:noWrap/>
            <w:vAlign w:val="center"/>
            <w:hideMark/>
          </w:tcPr>
          <w:p w:rsidR="00034C06" w:rsidRPr="001A36BC" w:rsidRDefault="00034C06" w:rsidP="001A36BC">
            <w:pPr>
              <w:jc w:val="center"/>
              <w:rPr>
                <w:color w:val="000000"/>
                <w:sz w:val="14"/>
                <w:szCs w:val="14"/>
              </w:rPr>
            </w:pPr>
            <w:r w:rsidRPr="001A36BC">
              <w:rPr>
                <w:color w:val="000000"/>
                <w:sz w:val="14"/>
                <w:szCs w:val="14"/>
              </w:rPr>
              <w:t>7</w:t>
            </w:r>
          </w:p>
        </w:tc>
        <w:tc>
          <w:tcPr>
            <w:tcW w:w="1091" w:type="dxa"/>
            <w:shd w:val="clear" w:color="000000" w:fill="FFFFFF"/>
            <w:vAlign w:val="center"/>
            <w:hideMark/>
          </w:tcPr>
          <w:p w:rsidR="00034C06" w:rsidRPr="001A36BC" w:rsidRDefault="00034C06" w:rsidP="001A36BC">
            <w:pPr>
              <w:jc w:val="center"/>
              <w:rPr>
                <w:color w:val="000000"/>
                <w:sz w:val="14"/>
                <w:szCs w:val="14"/>
              </w:rPr>
            </w:pPr>
            <w:r w:rsidRPr="001A36BC">
              <w:rPr>
                <w:color w:val="000000"/>
                <w:sz w:val="14"/>
                <w:szCs w:val="14"/>
              </w:rPr>
              <w:t>8</w:t>
            </w:r>
          </w:p>
        </w:tc>
        <w:tc>
          <w:tcPr>
            <w:tcW w:w="907" w:type="dxa"/>
            <w:shd w:val="clear" w:color="000000" w:fill="FFFFFF"/>
            <w:noWrap/>
            <w:vAlign w:val="center"/>
            <w:hideMark/>
          </w:tcPr>
          <w:p w:rsidR="00034C06" w:rsidRPr="001A36BC" w:rsidRDefault="00034C06" w:rsidP="001A36BC">
            <w:pPr>
              <w:jc w:val="center"/>
              <w:rPr>
                <w:color w:val="000000"/>
                <w:sz w:val="14"/>
                <w:szCs w:val="14"/>
              </w:rPr>
            </w:pPr>
            <w:r w:rsidRPr="001A36BC">
              <w:rPr>
                <w:color w:val="000000"/>
                <w:sz w:val="14"/>
                <w:szCs w:val="14"/>
              </w:rPr>
              <w:t>9</w:t>
            </w:r>
          </w:p>
        </w:tc>
        <w:tc>
          <w:tcPr>
            <w:tcW w:w="637" w:type="dxa"/>
            <w:shd w:val="clear" w:color="000000" w:fill="FFFFFF"/>
            <w:noWrap/>
            <w:vAlign w:val="center"/>
            <w:hideMark/>
          </w:tcPr>
          <w:p w:rsidR="00034C06" w:rsidRPr="001A36BC" w:rsidRDefault="00034C06" w:rsidP="001A36BC">
            <w:pPr>
              <w:jc w:val="center"/>
              <w:rPr>
                <w:color w:val="000000"/>
                <w:sz w:val="14"/>
                <w:szCs w:val="14"/>
              </w:rPr>
            </w:pPr>
            <w:r w:rsidRPr="001A36BC">
              <w:rPr>
                <w:color w:val="000000"/>
                <w:sz w:val="14"/>
                <w:szCs w:val="14"/>
              </w:rPr>
              <w:t>10</w:t>
            </w:r>
          </w:p>
        </w:tc>
        <w:tc>
          <w:tcPr>
            <w:tcW w:w="842" w:type="dxa"/>
            <w:shd w:val="clear" w:color="000000" w:fill="FFFFFF"/>
            <w:vAlign w:val="center"/>
            <w:hideMark/>
          </w:tcPr>
          <w:p w:rsidR="00034C06" w:rsidRPr="001A36BC" w:rsidRDefault="00034C06" w:rsidP="001A36BC">
            <w:pPr>
              <w:jc w:val="center"/>
              <w:rPr>
                <w:color w:val="000000"/>
                <w:sz w:val="14"/>
                <w:szCs w:val="14"/>
              </w:rPr>
            </w:pPr>
            <w:r w:rsidRPr="001A36BC">
              <w:rPr>
                <w:color w:val="000000"/>
                <w:sz w:val="14"/>
                <w:szCs w:val="14"/>
              </w:rPr>
              <w:t>11</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Демография</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5</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520,8</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666,6</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646,1</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348,1</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295,8</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337,5</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53,9</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52,2</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97,0</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Здравоохранение</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7</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681,5*</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391,9</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424,1</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224,6</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194,8</w:t>
            </w:r>
          </w:p>
        </w:tc>
        <w:tc>
          <w:tcPr>
            <w:tcW w:w="1091"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224,6</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53,0</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53,0</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100,0</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Образование</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8</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359,1*</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357,7</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371,0</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35,4</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34,8</w:t>
            </w:r>
          </w:p>
        </w:tc>
        <w:tc>
          <w:tcPr>
            <w:tcW w:w="1091"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28,9</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9,5</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7,8</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81,6</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Жилье и городская среда</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4</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1 242,8*</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1 242,8</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1 199,5</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331,2</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331,2</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27,6</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0,0</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Экология</w:t>
            </w:r>
          </w:p>
        </w:tc>
        <w:tc>
          <w:tcPr>
            <w:tcW w:w="521" w:type="dxa"/>
            <w:shd w:val="clear" w:color="000000" w:fill="FFFFFF"/>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4</w:t>
            </w:r>
          </w:p>
        </w:tc>
        <w:tc>
          <w:tcPr>
            <w:tcW w:w="952" w:type="dxa"/>
            <w:shd w:val="clear" w:color="000000" w:fill="FFFFFF"/>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248,9*</w:t>
            </w:r>
          </w:p>
        </w:tc>
        <w:tc>
          <w:tcPr>
            <w:tcW w:w="78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104,8</w:t>
            </w:r>
          </w:p>
        </w:tc>
        <w:tc>
          <w:tcPr>
            <w:tcW w:w="69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86,6</w:t>
            </w:r>
          </w:p>
        </w:tc>
        <w:tc>
          <w:tcPr>
            <w:tcW w:w="835" w:type="dxa"/>
            <w:shd w:val="clear" w:color="000000" w:fill="FFFFFF"/>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7,0</w:t>
            </w:r>
          </w:p>
        </w:tc>
        <w:tc>
          <w:tcPr>
            <w:tcW w:w="1080"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7,0</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4,3</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8,1</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5,0</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61,4</w:t>
            </w:r>
          </w:p>
        </w:tc>
      </w:tr>
      <w:tr w:rsidR="00034C06" w:rsidRPr="001A36BC" w:rsidTr="00300448">
        <w:trPr>
          <w:trHeight w:val="40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Безопасные и качественные автомобильные дороги</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3</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143,3*</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404,8</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399,8</w:t>
            </w:r>
          </w:p>
        </w:tc>
        <w:tc>
          <w:tcPr>
            <w:tcW w:w="835" w:type="dxa"/>
            <w:shd w:val="clear" w:color="000000" w:fill="FFFFFF"/>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73,7</w:t>
            </w:r>
          </w:p>
        </w:tc>
        <w:tc>
          <w:tcPr>
            <w:tcW w:w="1080"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36,6</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73,7</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18,4</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18,4</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100,0</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Цифровая экономика</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5</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172,6</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172,6</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172,6</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119,2</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119,2</w:t>
            </w:r>
          </w:p>
        </w:tc>
        <w:tc>
          <w:tcPr>
            <w:tcW w:w="1091"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119,2</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69,1</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69,1</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100,0</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lastRenderedPageBreak/>
              <w:t>Культура</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3</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0,2</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58,2</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193,0</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6,7</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0,1</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4,2</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3,5</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2,2</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62,7</w:t>
            </w:r>
          </w:p>
        </w:tc>
      </w:tr>
      <w:tr w:rsidR="00034C06" w:rsidRPr="001A36BC" w:rsidTr="00300448">
        <w:trPr>
          <w:trHeight w:val="79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МСП и поддержка индивидуальной предпринимательской инициативы</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4</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110</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109,8</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109,8</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103,6</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103,6</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87,8</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94,4</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80,0</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84,7</w:t>
            </w:r>
          </w:p>
        </w:tc>
      </w:tr>
      <w:tr w:rsidR="00034C06" w:rsidRPr="001A36BC" w:rsidTr="00300448">
        <w:trPr>
          <w:trHeight w:val="40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Международная кооперация и экспорт</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2</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0</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0,0</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х</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х</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х</w:t>
            </w:r>
          </w:p>
        </w:tc>
      </w:tr>
      <w:tr w:rsidR="00034C06" w:rsidRPr="001A36BC" w:rsidTr="00300448">
        <w:trPr>
          <w:trHeight w:val="405"/>
        </w:trPr>
        <w:tc>
          <w:tcPr>
            <w:tcW w:w="1606" w:type="dxa"/>
            <w:shd w:val="clear" w:color="000000" w:fill="FFFFFF"/>
            <w:vAlign w:val="center"/>
            <w:hideMark/>
          </w:tcPr>
          <w:p w:rsidR="00034C06" w:rsidRPr="001A36BC" w:rsidRDefault="00034C06" w:rsidP="001A36BC">
            <w:pPr>
              <w:ind w:right="-35"/>
              <w:rPr>
                <w:color w:val="000000"/>
                <w:sz w:val="15"/>
                <w:szCs w:val="15"/>
              </w:rPr>
            </w:pPr>
            <w:r w:rsidRPr="001A36BC">
              <w:rPr>
                <w:color w:val="000000"/>
                <w:sz w:val="15"/>
                <w:szCs w:val="15"/>
              </w:rPr>
              <w:t>Производительность труда и поддержка занятости</w:t>
            </w:r>
          </w:p>
        </w:tc>
        <w:tc>
          <w:tcPr>
            <w:tcW w:w="521" w:type="dxa"/>
            <w:shd w:val="clear" w:color="000000" w:fill="FFFFFF"/>
            <w:noWrap/>
            <w:vAlign w:val="center"/>
            <w:hideMark/>
          </w:tcPr>
          <w:p w:rsidR="00034C06" w:rsidRPr="001A36BC" w:rsidRDefault="00034C06" w:rsidP="001A36BC">
            <w:pPr>
              <w:ind w:left="-189" w:right="-134"/>
              <w:jc w:val="center"/>
              <w:rPr>
                <w:color w:val="000000"/>
                <w:sz w:val="16"/>
                <w:szCs w:val="16"/>
              </w:rPr>
            </w:pPr>
            <w:r w:rsidRPr="001A36BC">
              <w:rPr>
                <w:color w:val="000000"/>
                <w:sz w:val="16"/>
                <w:szCs w:val="16"/>
              </w:rPr>
              <w:t>2</w:t>
            </w:r>
          </w:p>
        </w:tc>
        <w:tc>
          <w:tcPr>
            <w:tcW w:w="952" w:type="dxa"/>
            <w:shd w:val="clear" w:color="000000" w:fill="FFFFFF"/>
            <w:noWrap/>
            <w:vAlign w:val="center"/>
            <w:hideMark/>
          </w:tcPr>
          <w:p w:rsidR="00034C06" w:rsidRPr="001A36BC" w:rsidRDefault="00034C06" w:rsidP="001A36BC">
            <w:pPr>
              <w:ind w:left="-90" w:right="-12"/>
              <w:jc w:val="center"/>
              <w:rPr>
                <w:color w:val="000000"/>
                <w:sz w:val="16"/>
                <w:szCs w:val="16"/>
              </w:rPr>
            </w:pPr>
            <w:r w:rsidRPr="001A36BC">
              <w:rPr>
                <w:color w:val="000000"/>
                <w:sz w:val="16"/>
                <w:szCs w:val="16"/>
              </w:rPr>
              <w:t>0</w:t>
            </w:r>
          </w:p>
        </w:tc>
        <w:tc>
          <w:tcPr>
            <w:tcW w:w="782"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697"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835" w:type="dxa"/>
            <w:shd w:val="clear" w:color="000000" w:fill="FFFFFF"/>
            <w:noWrap/>
            <w:vAlign w:val="center"/>
            <w:hideMark/>
          </w:tcPr>
          <w:p w:rsidR="00034C06" w:rsidRPr="001A36BC" w:rsidRDefault="00034C06" w:rsidP="001A36BC">
            <w:pPr>
              <w:ind w:left="-149" w:right="-65"/>
              <w:jc w:val="center"/>
              <w:rPr>
                <w:color w:val="000000"/>
                <w:sz w:val="16"/>
                <w:szCs w:val="16"/>
              </w:rPr>
            </w:pPr>
            <w:r w:rsidRPr="001A36BC">
              <w:rPr>
                <w:color w:val="000000"/>
                <w:sz w:val="16"/>
                <w:szCs w:val="16"/>
              </w:rPr>
              <w:t>0,0</w:t>
            </w:r>
          </w:p>
        </w:tc>
        <w:tc>
          <w:tcPr>
            <w:tcW w:w="1080" w:type="dxa"/>
            <w:shd w:val="clear" w:color="000000" w:fill="FFFFFF"/>
            <w:noWrap/>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1091"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0,0</w:t>
            </w:r>
          </w:p>
        </w:tc>
        <w:tc>
          <w:tcPr>
            <w:tcW w:w="90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х</w:t>
            </w:r>
          </w:p>
        </w:tc>
        <w:tc>
          <w:tcPr>
            <w:tcW w:w="637"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х</w:t>
            </w:r>
          </w:p>
        </w:tc>
        <w:tc>
          <w:tcPr>
            <w:tcW w:w="842" w:type="dxa"/>
            <w:shd w:val="clear" w:color="000000" w:fill="FFFFFF"/>
            <w:vAlign w:val="center"/>
            <w:hideMark/>
          </w:tcPr>
          <w:p w:rsidR="00034C06" w:rsidRPr="001A36BC" w:rsidRDefault="00034C06" w:rsidP="001A36BC">
            <w:pPr>
              <w:jc w:val="center"/>
              <w:rPr>
                <w:color w:val="000000"/>
                <w:sz w:val="16"/>
                <w:szCs w:val="16"/>
              </w:rPr>
            </w:pPr>
            <w:r w:rsidRPr="001A36BC">
              <w:rPr>
                <w:color w:val="000000"/>
                <w:sz w:val="16"/>
                <w:szCs w:val="16"/>
              </w:rPr>
              <w:t>х</w:t>
            </w:r>
          </w:p>
        </w:tc>
      </w:tr>
      <w:tr w:rsidR="00034C06" w:rsidRPr="001A36BC" w:rsidTr="00300448">
        <w:trPr>
          <w:trHeight w:val="315"/>
        </w:trPr>
        <w:tc>
          <w:tcPr>
            <w:tcW w:w="1606" w:type="dxa"/>
            <w:shd w:val="clear" w:color="000000" w:fill="FFFFFF"/>
            <w:vAlign w:val="center"/>
            <w:hideMark/>
          </w:tcPr>
          <w:p w:rsidR="00034C06" w:rsidRPr="001A36BC" w:rsidRDefault="00034C06" w:rsidP="001A36BC">
            <w:pPr>
              <w:ind w:right="-35"/>
              <w:rPr>
                <w:b/>
                <w:bCs/>
                <w:color w:val="000000"/>
                <w:sz w:val="16"/>
                <w:szCs w:val="16"/>
              </w:rPr>
            </w:pPr>
            <w:r w:rsidRPr="001A36BC">
              <w:rPr>
                <w:b/>
                <w:bCs/>
                <w:color w:val="000000"/>
                <w:sz w:val="16"/>
                <w:szCs w:val="16"/>
              </w:rPr>
              <w:t>Всего  </w:t>
            </w:r>
          </w:p>
        </w:tc>
        <w:tc>
          <w:tcPr>
            <w:tcW w:w="521" w:type="dxa"/>
            <w:shd w:val="clear" w:color="000000" w:fill="FFFFFF"/>
            <w:noWrap/>
            <w:vAlign w:val="center"/>
            <w:hideMark/>
          </w:tcPr>
          <w:p w:rsidR="00034C06" w:rsidRPr="001A36BC" w:rsidRDefault="00034C06" w:rsidP="001A36BC">
            <w:pPr>
              <w:ind w:left="-189" w:right="-134"/>
              <w:jc w:val="center"/>
              <w:rPr>
                <w:b/>
                <w:bCs/>
                <w:color w:val="000000"/>
                <w:sz w:val="16"/>
                <w:szCs w:val="16"/>
              </w:rPr>
            </w:pPr>
            <w:r w:rsidRPr="001A36BC">
              <w:rPr>
                <w:b/>
                <w:bCs/>
                <w:color w:val="000000"/>
                <w:sz w:val="16"/>
                <w:szCs w:val="16"/>
              </w:rPr>
              <w:t>47</w:t>
            </w:r>
          </w:p>
        </w:tc>
        <w:tc>
          <w:tcPr>
            <w:tcW w:w="952" w:type="dxa"/>
            <w:shd w:val="clear" w:color="000000" w:fill="FFFFFF"/>
            <w:noWrap/>
            <w:vAlign w:val="center"/>
            <w:hideMark/>
          </w:tcPr>
          <w:p w:rsidR="00034C06" w:rsidRPr="001A36BC" w:rsidRDefault="00034C06" w:rsidP="001A36BC">
            <w:pPr>
              <w:ind w:left="-90" w:right="-12"/>
              <w:jc w:val="center"/>
              <w:rPr>
                <w:b/>
                <w:bCs/>
                <w:color w:val="000000"/>
                <w:sz w:val="16"/>
                <w:szCs w:val="16"/>
              </w:rPr>
            </w:pPr>
            <w:r w:rsidRPr="001A36BC">
              <w:rPr>
                <w:b/>
                <w:bCs/>
                <w:color w:val="000000"/>
                <w:sz w:val="16"/>
                <w:szCs w:val="16"/>
              </w:rPr>
              <w:t>3 479,2</w:t>
            </w:r>
          </w:p>
        </w:tc>
        <w:tc>
          <w:tcPr>
            <w:tcW w:w="782" w:type="dxa"/>
            <w:shd w:val="clear" w:color="000000" w:fill="FFFFFF"/>
            <w:noWrap/>
            <w:vAlign w:val="center"/>
            <w:hideMark/>
          </w:tcPr>
          <w:p w:rsidR="00034C06" w:rsidRPr="001A36BC" w:rsidRDefault="00034C06" w:rsidP="001A36BC">
            <w:pPr>
              <w:ind w:left="-127" w:right="-101"/>
              <w:jc w:val="center"/>
              <w:rPr>
                <w:b/>
                <w:bCs/>
                <w:color w:val="000000"/>
                <w:sz w:val="16"/>
                <w:szCs w:val="16"/>
              </w:rPr>
            </w:pPr>
            <w:r w:rsidRPr="001A36BC">
              <w:rPr>
                <w:b/>
                <w:bCs/>
                <w:color w:val="000000"/>
                <w:sz w:val="16"/>
                <w:szCs w:val="16"/>
              </w:rPr>
              <w:t>3 509,2</w:t>
            </w:r>
          </w:p>
        </w:tc>
        <w:tc>
          <w:tcPr>
            <w:tcW w:w="697" w:type="dxa"/>
            <w:shd w:val="clear" w:color="000000" w:fill="FFFFFF"/>
            <w:noWrap/>
            <w:vAlign w:val="center"/>
            <w:hideMark/>
          </w:tcPr>
          <w:p w:rsidR="00034C06" w:rsidRPr="001A36BC" w:rsidRDefault="00034C06" w:rsidP="001A36BC">
            <w:pPr>
              <w:jc w:val="center"/>
              <w:rPr>
                <w:b/>
                <w:bCs/>
                <w:color w:val="000000"/>
                <w:sz w:val="16"/>
                <w:szCs w:val="16"/>
              </w:rPr>
            </w:pPr>
            <w:r w:rsidRPr="001A36BC">
              <w:rPr>
                <w:b/>
                <w:bCs/>
                <w:color w:val="000000"/>
                <w:sz w:val="16"/>
                <w:szCs w:val="16"/>
              </w:rPr>
              <w:t>3 602,5</w:t>
            </w:r>
          </w:p>
        </w:tc>
        <w:tc>
          <w:tcPr>
            <w:tcW w:w="835" w:type="dxa"/>
            <w:shd w:val="clear" w:color="000000" w:fill="FFFFFF"/>
            <w:noWrap/>
            <w:vAlign w:val="center"/>
            <w:hideMark/>
          </w:tcPr>
          <w:p w:rsidR="00034C06" w:rsidRPr="001A36BC" w:rsidRDefault="00034C06" w:rsidP="001A36BC">
            <w:pPr>
              <w:ind w:left="-149" w:right="-65"/>
              <w:jc w:val="center"/>
              <w:rPr>
                <w:b/>
                <w:bCs/>
                <w:color w:val="000000"/>
                <w:sz w:val="16"/>
                <w:szCs w:val="16"/>
              </w:rPr>
            </w:pPr>
            <w:r w:rsidRPr="001A36BC">
              <w:rPr>
                <w:b/>
                <w:bCs/>
                <w:color w:val="000000"/>
                <w:sz w:val="16"/>
                <w:szCs w:val="16"/>
              </w:rPr>
              <w:t>1 249,5</w:t>
            </w:r>
          </w:p>
        </w:tc>
        <w:tc>
          <w:tcPr>
            <w:tcW w:w="1080" w:type="dxa"/>
            <w:shd w:val="clear" w:color="000000" w:fill="FFFFFF"/>
            <w:noWrap/>
            <w:vAlign w:val="center"/>
            <w:hideMark/>
          </w:tcPr>
          <w:p w:rsidR="00034C06" w:rsidRPr="001A36BC" w:rsidRDefault="00034C06" w:rsidP="001A36BC">
            <w:pPr>
              <w:jc w:val="center"/>
              <w:rPr>
                <w:b/>
                <w:bCs/>
                <w:color w:val="000000"/>
                <w:sz w:val="16"/>
                <w:szCs w:val="16"/>
              </w:rPr>
            </w:pPr>
            <w:r w:rsidRPr="001A36BC">
              <w:rPr>
                <w:b/>
                <w:bCs/>
                <w:color w:val="000000"/>
                <w:sz w:val="16"/>
                <w:szCs w:val="16"/>
              </w:rPr>
              <w:t>1 123,1</w:t>
            </w:r>
          </w:p>
        </w:tc>
        <w:tc>
          <w:tcPr>
            <w:tcW w:w="1091" w:type="dxa"/>
            <w:shd w:val="clear" w:color="000000" w:fill="FFFFFF"/>
            <w:noWrap/>
            <w:vAlign w:val="center"/>
            <w:hideMark/>
          </w:tcPr>
          <w:p w:rsidR="00034C06" w:rsidRPr="001A36BC" w:rsidRDefault="00034C06" w:rsidP="001A36BC">
            <w:pPr>
              <w:jc w:val="center"/>
              <w:rPr>
                <w:b/>
                <w:bCs/>
                <w:color w:val="000000"/>
                <w:sz w:val="16"/>
                <w:szCs w:val="16"/>
              </w:rPr>
            </w:pPr>
            <w:r w:rsidRPr="001A36BC">
              <w:rPr>
                <w:b/>
                <w:bCs/>
                <w:color w:val="000000"/>
                <w:sz w:val="16"/>
                <w:szCs w:val="16"/>
              </w:rPr>
              <w:t>880,2</w:t>
            </w:r>
          </w:p>
        </w:tc>
        <w:tc>
          <w:tcPr>
            <w:tcW w:w="907" w:type="dxa"/>
            <w:shd w:val="clear" w:color="000000" w:fill="FFFFFF"/>
            <w:vAlign w:val="center"/>
            <w:hideMark/>
          </w:tcPr>
          <w:p w:rsidR="00034C06" w:rsidRPr="001A36BC" w:rsidRDefault="00034C06" w:rsidP="001A36BC">
            <w:pPr>
              <w:jc w:val="center"/>
              <w:rPr>
                <w:b/>
                <w:bCs/>
                <w:color w:val="000000"/>
                <w:sz w:val="16"/>
                <w:szCs w:val="16"/>
              </w:rPr>
            </w:pPr>
            <w:r w:rsidRPr="001A36BC">
              <w:rPr>
                <w:b/>
                <w:bCs/>
                <w:color w:val="000000"/>
                <w:sz w:val="16"/>
                <w:szCs w:val="16"/>
              </w:rPr>
              <w:t>34,7</w:t>
            </w:r>
          </w:p>
        </w:tc>
        <w:tc>
          <w:tcPr>
            <w:tcW w:w="637" w:type="dxa"/>
            <w:shd w:val="clear" w:color="000000" w:fill="FFFFFF"/>
            <w:vAlign w:val="center"/>
            <w:hideMark/>
          </w:tcPr>
          <w:p w:rsidR="00034C06" w:rsidRPr="001A36BC" w:rsidRDefault="00034C06" w:rsidP="001A36BC">
            <w:pPr>
              <w:jc w:val="center"/>
              <w:rPr>
                <w:b/>
                <w:bCs/>
                <w:color w:val="000000"/>
                <w:sz w:val="16"/>
                <w:szCs w:val="16"/>
              </w:rPr>
            </w:pPr>
            <w:r w:rsidRPr="001A36BC">
              <w:rPr>
                <w:b/>
                <w:bCs/>
                <w:color w:val="000000"/>
                <w:sz w:val="16"/>
                <w:szCs w:val="16"/>
              </w:rPr>
              <w:t>24,4</w:t>
            </w:r>
          </w:p>
        </w:tc>
        <w:tc>
          <w:tcPr>
            <w:tcW w:w="842" w:type="dxa"/>
            <w:shd w:val="clear" w:color="000000" w:fill="FFFFFF"/>
            <w:vAlign w:val="center"/>
            <w:hideMark/>
          </w:tcPr>
          <w:p w:rsidR="00034C06" w:rsidRPr="001A36BC" w:rsidRDefault="00034C06" w:rsidP="001A36BC">
            <w:pPr>
              <w:jc w:val="center"/>
              <w:rPr>
                <w:b/>
                <w:bCs/>
                <w:color w:val="000000"/>
                <w:sz w:val="16"/>
                <w:szCs w:val="16"/>
              </w:rPr>
            </w:pPr>
            <w:r w:rsidRPr="001A36BC">
              <w:rPr>
                <w:b/>
                <w:bCs/>
                <w:color w:val="000000"/>
                <w:sz w:val="16"/>
                <w:szCs w:val="16"/>
              </w:rPr>
              <w:t>70,4</w:t>
            </w:r>
          </w:p>
        </w:tc>
      </w:tr>
    </w:tbl>
    <w:p w:rsidR="00034C06" w:rsidRPr="001A36BC" w:rsidRDefault="00034C06" w:rsidP="001A36BC">
      <w:pPr>
        <w:jc w:val="both"/>
        <w:rPr>
          <w:sz w:val="20"/>
          <w:szCs w:val="20"/>
        </w:rPr>
      </w:pPr>
      <w:r w:rsidRPr="001A36BC">
        <w:rPr>
          <w:sz w:val="20"/>
          <w:szCs w:val="20"/>
        </w:rPr>
        <w:t>* с учетом средств местных бюджетов и внебюджетных источников финансирования.</w:t>
      </w:r>
    </w:p>
    <w:p w:rsidR="00034C06" w:rsidRPr="001A36BC" w:rsidRDefault="00034C06" w:rsidP="001A36BC">
      <w:pPr>
        <w:spacing w:before="120"/>
        <w:ind w:firstLine="709"/>
        <w:jc w:val="both"/>
        <w:rPr>
          <w:sz w:val="28"/>
          <w:szCs w:val="28"/>
        </w:rPr>
      </w:pPr>
      <w:r w:rsidRPr="001A36BC">
        <w:rPr>
          <w:sz w:val="28"/>
          <w:szCs w:val="28"/>
        </w:rPr>
        <w:t xml:space="preserve">По данным, отраженным в Отчетах о ходе реализации региональных проектов за январь-сентябрь 2021 года, на реализацию мероприятий региональных проектов направлены бюджетные ассигнования в объеме 1 123,1 млн. рублей или 32,3% от утвержденных паспортами </w:t>
      </w:r>
      <w:proofErr w:type="spellStart"/>
      <w:r w:rsidRPr="001A36BC">
        <w:rPr>
          <w:sz w:val="28"/>
          <w:szCs w:val="28"/>
        </w:rPr>
        <w:t>регпроектов</w:t>
      </w:r>
      <w:proofErr w:type="spellEnd"/>
      <w:r w:rsidRPr="001A36BC">
        <w:rPr>
          <w:sz w:val="28"/>
          <w:szCs w:val="28"/>
        </w:rPr>
        <w:t xml:space="preserve"> объемов финансовых ресурсов.</w:t>
      </w:r>
    </w:p>
    <w:p w:rsidR="00034C06" w:rsidRPr="001A36BC" w:rsidRDefault="00034C06" w:rsidP="001A36BC">
      <w:pPr>
        <w:ind w:firstLine="709"/>
        <w:jc w:val="both"/>
        <w:rPr>
          <w:sz w:val="28"/>
          <w:szCs w:val="28"/>
        </w:rPr>
      </w:pPr>
      <w:r w:rsidRPr="001A36BC">
        <w:rPr>
          <w:sz w:val="28"/>
          <w:szCs w:val="28"/>
        </w:rPr>
        <w:t>По представленной ответственными исполнителями мероприятий региональных проектов информации за 9 месяцев 2021 года:</w:t>
      </w:r>
    </w:p>
    <w:p w:rsidR="00034C06" w:rsidRPr="001A36BC" w:rsidRDefault="00034C06" w:rsidP="001A36BC">
      <w:pPr>
        <w:ind w:firstLine="709"/>
        <w:jc w:val="both"/>
        <w:rPr>
          <w:sz w:val="28"/>
          <w:szCs w:val="28"/>
        </w:rPr>
      </w:pPr>
      <w:r w:rsidRPr="001A36BC">
        <w:rPr>
          <w:sz w:val="28"/>
          <w:szCs w:val="28"/>
        </w:rPr>
        <w:t>- фактическое исполнение мероприятий региональных проектов составило 880,2 млн. рублей или 70,4% от объема ассигнований, направленных на реализацию региональных проектов (рис.2);</w:t>
      </w:r>
    </w:p>
    <w:p w:rsidR="00034C06" w:rsidRPr="001A36BC" w:rsidRDefault="00034C06" w:rsidP="001A36BC">
      <w:pPr>
        <w:ind w:firstLine="709"/>
        <w:jc w:val="both"/>
        <w:rPr>
          <w:sz w:val="28"/>
          <w:szCs w:val="28"/>
        </w:rPr>
      </w:pPr>
      <w:r w:rsidRPr="001A36BC">
        <w:rPr>
          <w:sz w:val="28"/>
          <w:szCs w:val="28"/>
        </w:rPr>
        <w:t>- заключены и (или) планируются к заключению контракты, предусматривающие выполнение работ, оказание услуг, поставку товаров в 4 квартале 2021 года, на общую сумму 1 389,9 млн. рублей или 38,6% утвержденных СБР бюджетных ассигнований;</w:t>
      </w:r>
    </w:p>
    <w:p w:rsidR="00034C06" w:rsidRPr="001A36BC" w:rsidRDefault="00034C06" w:rsidP="001A36BC">
      <w:pPr>
        <w:ind w:firstLine="709"/>
        <w:jc w:val="both"/>
        <w:rPr>
          <w:sz w:val="28"/>
          <w:szCs w:val="28"/>
        </w:rPr>
      </w:pPr>
      <w:r w:rsidRPr="001A36BC">
        <w:rPr>
          <w:sz w:val="28"/>
          <w:szCs w:val="28"/>
        </w:rPr>
        <w:t xml:space="preserve">- заключены и (или) планируются к заключению контракты, предусматривающие выполнение работ, оказание услуг, поставку товаров в 2022 году, на общую сумму 1 621,0 млн. рублей.                                                                                          </w:t>
      </w:r>
    </w:p>
    <w:p w:rsidR="00034C06" w:rsidRPr="001A36BC" w:rsidRDefault="00034C06" w:rsidP="00D8482C">
      <w:pPr>
        <w:spacing w:before="80"/>
        <w:ind w:firstLine="709"/>
        <w:jc w:val="right"/>
        <w:rPr>
          <w:noProof/>
          <w:sz w:val="28"/>
          <w:szCs w:val="28"/>
        </w:rPr>
      </w:pPr>
      <w:r w:rsidRPr="001A36BC">
        <w:rPr>
          <w:sz w:val="28"/>
          <w:szCs w:val="28"/>
        </w:rPr>
        <w:t>млн. рублей</w:t>
      </w:r>
      <w:r w:rsidRPr="001A36BC">
        <w:rPr>
          <w:noProof/>
          <w:sz w:val="28"/>
          <w:szCs w:val="28"/>
        </w:rPr>
        <w:t xml:space="preserve"> </w:t>
      </w:r>
    </w:p>
    <w:p w:rsidR="00034C06" w:rsidRPr="001A36BC" w:rsidRDefault="00034C06" w:rsidP="001A36BC">
      <w:pPr>
        <w:spacing w:before="80"/>
        <w:jc w:val="both"/>
        <w:rPr>
          <w:sz w:val="28"/>
          <w:szCs w:val="28"/>
        </w:rPr>
      </w:pPr>
      <w:r w:rsidRPr="001A36BC">
        <w:rPr>
          <w:noProof/>
        </w:rPr>
        <w:drawing>
          <wp:inline distT="0" distB="0" distL="0" distR="0" wp14:anchorId="159DC6DB" wp14:editId="60E280BF">
            <wp:extent cx="6082747" cy="1904337"/>
            <wp:effectExtent l="57150" t="57150" r="51435" b="39370"/>
            <wp:docPr id="4" name="Диаграмма 4">
              <a:extLst xmlns:a="http://schemas.openxmlformats.org/drawingml/2006/main">
                <a:ext uri="{FF2B5EF4-FFF2-40B4-BE49-F238E27FC236}">
                  <a16:creationId xmlns:a16="http://schemas.microsoft.com/office/drawing/2014/main" id="{F8DFDB1A-19B3-4752-8291-28FBE5061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4C06" w:rsidRPr="001A36BC" w:rsidRDefault="00034C06" w:rsidP="001A36BC">
      <w:pPr>
        <w:spacing w:before="80"/>
        <w:jc w:val="center"/>
        <w:rPr>
          <w:sz w:val="28"/>
          <w:szCs w:val="28"/>
        </w:rPr>
      </w:pPr>
      <w:r w:rsidRPr="001A36BC">
        <w:rPr>
          <w:sz w:val="28"/>
          <w:szCs w:val="28"/>
        </w:rPr>
        <w:t>Рис.2</w:t>
      </w:r>
    </w:p>
    <w:p w:rsidR="00034C06" w:rsidRPr="001A36BC" w:rsidRDefault="00034C06" w:rsidP="001A36BC">
      <w:pPr>
        <w:widowControl w:val="0"/>
        <w:ind w:firstLine="708"/>
        <w:contextualSpacing/>
        <w:jc w:val="both"/>
        <w:rPr>
          <w:color w:val="FF0000"/>
          <w:sz w:val="28"/>
          <w:szCs w:val="28"/>
          <w:highlight w:val="yellow"/>
        </w:rPr>
      </w:pPr>
      <w:r w:rsidRPr="001A36BC">
        <w:rPr>
          <w:sz w:val="28"/>
          <w:szCs w:val="28"/>
        </w:rPr>
        <w:t xml:space="preserve">Счетная палата отмечает, что в установленных формах отчетов о ходе реализации региональных проектов не предусмотрены показатели, отражающие результаты реализации в текущем финансовом году мероприятий, на которые были перечислены авансовые платежи в предыдущем году. Так, в 2020 году по мероприятиям 5 региональных проектов направлены бюджетные ассигнования в общей сумме 414,0 млн. рублей в виде авансовых платежей на выполнение работ </w:t>
      </w:r>
      <w:r w:rsidRPr="001A36BC">
        <w:rPr>
          <w:sz w:val="28"/>
          <w:szCs w:val="28"/>
        </w:rPr>
        <w:lastRenderedPageBreak/>
        <w:t xml:space="preserve">в 2021 году. </w:t>
      </w:r>
    </w:p>
    <w:p w:rsidR="00034C06" w:rsidRPr="001A36BC" w:rsidRDefault="00034C06" w:rsidP="001A36BC">
      <w:pPr>
        <w:spacing w:before="120"/>
        <w:ind w:firstLine="709"/>
        <w:jc w:val="both"/>
        <w:rPr>
          <w:sz w:val="28"/>
          <w:szCs w:val="28"/>
        </w:rPr>
      </w:pPr>
      <w:r w:rsidRPr="001A36BC">
        <w:rPr>
          <w:sz w:val="28"/>
          <w:szCs w:val="28"/>
        </w:rPr>
        <w:t>В ходе анализа паспортов региональных проектов установлено, что объемы финансового обеспечения, утвержденные паспортами 18 региональных проектов на 2021 год (без учета средств местных бюджетов и внебюджетных источников финансирования), не соответствуют объемам бюджетных ассигнований, утвержденных Законом №74-ОЗ и (или) СБР.</w:t>
      </w:r>
      <w:r w:rsidRPr="001A36BC">
        <w:rPr>
          <w:sz w:val="28"/>
          <w:szCs w:val="28"/>
        </w:rPr>
        <w:tab/>
      </w:r>
    </w:p>
    <w:p w:rsidR="00034C06" w:rsidRPr="001A36BC" w:rsidRDefault="00034C06" w:rsidP="001A36BC">
      <w:pPr>
        <w:ind w:firstLine="709"/>
        <w:jc w:val="both"/>
        <w:rPr>
          <w:sz w:val="28"/>
          <w:szCs w:val="28"/>
        </w:rPr>
      </w:pPr>
      <w:r w:rsidRPr="001A36BC">
        <w:rPr>
          <w:sz w:val="28"/>
          <w:szCs w:val="28"/>
        </w:rPr>
        <w:t>В ходе мониторинга отчетов о ходе реализации региональных проектов (далее – Отчеты, Отчет), размещенных в ГИИС «Электронный бюджет» по состоянию на 1 октября 2021 года, установлено что данные раздела 5 «Сведения об исполнении финансового обеспечения реализации регионального проекта»  по 6 региональным проектам не соответствуют данным Отчета об исполнении бюджета (ф.0503117-НП).</w:t>
      </w:r>
    </w:p>
    <w:p w:rsidR="00034C06" w:rsidRPr="001A36BC" w:rsidRDefault="00034C06" w:rsidP="001A36BC">
      <w:pPr>
        <w:pStyle w:val="af8"/>
        <w:spacing w:after="240"/>
        <w:ind w:firstLine="709"/>
        <w:jc w:val="both"/>
        <w:rPr>
          <w:sz w:val="28"/>
          <w:szCs w:val="28"/>
        </w:rPr>
      </w:pPr>
      <w:r w:rsidRPr="001A36BC">
        <w:rPr>
          <w:sz w:val="28"/>
          <w:szCs w:val="28"/>
        </w:rPr>
        <w:t>Информация о реализации региональных проектов в Чукотском автономном округе за 9 месяцев 2021 год приведена в Приложении №1 к настоящему заключению.</w:t>
      </w:r>
    </w:p>
    <w:p w:rsidR="00034C06" w:rsidRPr="001A36BC" w:rsidRDefault="00034C06" w:rsidP="001A36BC">
      <w:pPr>
        <w:pStyle w:val="af8"/>
        <w:ind w:firstLine="709"/>
        <w:jc w:val="both"/>
        <w:rPr>
          <w:b/>
          <w:sz w:val="28"/>
          <w:szCs w:val="28"/>
        </w:rPr>
      </w:pPr>
      <w:r w:rsidRPr="001A36BC">
        <w:rPr>
          <w:b/>
          <w:sz w:val="28"/>
          <w:szCs w:val="28"/>
        </w:rPr>
        <w:t>2. Исполнение региональных проектов Чукотского автономного округа за 9 месяцев 2021 года</w:t>
      </w:r>
    </w:p>
    <w:p w:rsidR="00034C06" w:rsidRPr="001A36BC" w:rsidRDefault="00034C06" w:rsidP="001A36BC">
      <w:pPr>
        <w:pStyle w:val="af8"/>
        <w:spacing w:before="240"/>
        <w:ind w:firstLine="709"/>
        <w:jc w:val="both"/>
        <w:rPr>
          <w:sz w:val="28"/>
          <w:szCs w:val="28"/>
        </w:rPr>
      </w:pPr>
      <w:r w:rsidRPr="001A36BC">
        <w:rPr>
          <w:b/>
          <w:sz w:val="28"/>
          <w:szCs w:val="28"/>
        </w:rPr>
        <w:t>2.1.</w:t>
      </w:r>
      <w:r w:rsidRPr="001A36BC">
        <w:rPr>
          <w:sz w:val="28"/>
          <w:szCs w:val="28"/>
        </w:rPr>
        <w:t xml:space="preserve"> В рамках национального проекта </w:t>
      </w:r>
      <w:r w:rsidRPr="001A36BC">
        <w:rPr>
          <w:b/>
          <w:sz w:val="28"/>
          <w:szCs w:val="28"/>
        </w:rPr>
        <w:t>«Демография»</w:t>
      </w:r>
      <w:r w:rsidRPr="001A36BC">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пять государственных программ Чукотского автономного округа. </w:t>
      </w:r>
    </w:p>
    <w:p w:rsidR="00034C06" w:rsidRPr="001A36BC" w:rsidRDefault="00034C06" w:rsidP="001A36BC">
      <w:pPr>
        <w:ind w:firstLine="709"/>
        <w:jc w:val="both"/>
        <w:rPr>
          <w:sz w:val="28"/>
          <w:szCs w:val="28"/>
        </w:rPr>
      </w:pPr>
      <w:r w:rsidRPr="001A36BC">
        <w:rPr>
          <w:sz w:val="28"/>
          <w:szCs w:val="28"/>
        </w:rPr>
        <w:t xml:space="preserve">На реализацию региональных проектов национального проекта «Демография» в 2021 году СБР предусмотрено 646,1 млн. рублей. В отчетном периоде из окружного бюджета направлено 348,1 млн. рублей или 53,9% от утвержденных сводной бюджетной росписью ассигнований, из них 207,6 млн. рублей – средства федерального бюджета. </w:t>
      </w:r>
    </w:p>
    <w:p w:rsidR="00034C06" w:rsidRPr="001A36BC" w:rsidRDefault="00034C06" w:rsidP="001A36BC">
      <w:pPr>
        <w:ind w:firstLine="709"/>
        <w:jc w:val="both"/>
        <w:rPr>
          <w:sz w:val="28"/>
          <w:szCs w:val="28"/>
        </w:rPr>
      </w:pPr>
      <w:r w:rsidRPr="001A36BC">
        <w:rPr>
          <w:sz w:val="28"/>
          <w:szCs w:val="28"/>
        </w:rPr>
        <w:t>СБР утверждены бюджетные ассигнования на реализацию 9 мероприятий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 общую сумму 126,9 млн. рублей, которые не предусмотрены паспортами региональных проектов. Направлено на реализацию данных мероприятий в январе-сентябре 2021 года средств окружного бюджета в объеме 52,3 млн. рублей, фактическое выполнение составило 48,7 млн. рублей (Приложение №2 к настоящему заключению).</w:t>
      </w:r>
    </w:p>
    <w:p w:rsidR="00034C06" w:rsidRPr="001A36BC" w:rsidRDefault="00034C06" w:rsidP="001A36BC">
      <w:pPr>
        <w:ind w:firstLine="709"/>
        <w:jc w:val="both"/>
        <w:rPr>
          <w:sz w:val="28"/>
          <w:szCs w:val="28"/>
        </w:rPr>
      </w:pPr>
      <w:r w:rsidRPr="001A36BC">
        <w:rPr>
          <w:sz w:val="28"/>
          <w:szCs w:val="28"/>
        </w:rPr>
        <w:t>По отчетам о ходе реализации региональных проектов на их реализацию направлено в отчетном периоде 295,8 млн. рублей, что не соответствуют данным Отчета об исполнении бюджета (348,1 млн. рублей). Фактическое выполнение мероприятий региональных проектов составило 377,5 млн. рублей или 97,0% от объема направленных бюджетных ассигнований на их реализацию</w:t>
      </w:r>
      <w:r w:rsidRPr="001A36BC">
        <w:rPr>
          <w:rStyle w:val="ab"/>
          <w:sz w:val="28"/>
          <w:szCs w:val="28"/>
        </w:rPr>
        <w:footnoteReference w:id="85"/>
      </w:r>
      <w:r w:rsidRPr="001A36BC">
        <w:rPr>
          <w:sz w:val="28"/>
          <w:szCs w:val="28"/>
        </w:rPr>
        <w:t>.</w:t>
      </w:r>
    </w:p>
    <w:p w:rsidR="00034C06" w:rsidRPr="001A36BC" w:rsidRDefault="00034C06" w:rsidP="001A36BC">
      <w:pPr>
        <w:widowControl w:val="0"/>
        <w:spacing w:before="120"/>
        <w:ind w:firstLine="709"/>
        <w:contextualSpacing/>
        <w:jc w:val="both"/>
        <w:rPr>
          <w:color w:val="000000"/>
          <w:sz w:val="28"/>
          <w:szCs w:val="28"/>
        </w:rPr>
      </w:pPr>
      <w:r w:rsidRPr="001A36BC">
        <w:rPr>
          <w:color w:val="000000"/>
          <w:sz w:val="28"/>
          <w:szCs w:val="28"/>
        </w:rPr>
        <w:lastRenderedPageBreak/>
        <w:t xml:space="preserve">Паспортом </w:t>
      </w:r>
      <w:r w:rsidRPr="001A36BC">
        <w:rPr>
          <w:b/>
          <w:color w:val="000000"/>
          <w:sz w:val="28"/>
          <w:szCs w:val="28"/>
        </w:rPr>
        <w:t>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sidRPr="001A36BC">
        <w:rPr>
          <w:color w:val="000000"/>
          <w:sz w:val="28"/>
          <w:szCs w:val="28"/>
        </w:rPr>
        <w:t xml:space="preserve"> в 2021 году предусмотрено финансовое обеспечение расходов за счет средств окружного бюджета в сумме 19,5 млн. рублей </w:t>
      </w:r>
      <w:r w:rsidRPr="001A36BC">
        <w:rPr>
          <w:bCs/>
          <w:sz w:val="28"/>
          <w:szCs w:val="28"/>
        </w:rPr>
        <w:t xml:space="preserve">по подготовке проектной документации и выполнению инженерных изысканий в 2021 году </w:t>
      </w:r>
      <w:r w:rsidRPr="001A36BC">
        <w:rPr>
          <w:color w:val="000000"/>
          <w:sz w:val="28"/>
          <w:szCs w:val="28"/>
        </w:rPr>
        <w:t xml:space="preserve">на строительство объекта «Дом для граждан старшего возраста» в </w:t>
      </w:r>
      <w:proofErr w:type="spellStart"/>
      <w:r w:rsidRPr="001A36BC">
        <w:rPr>
          <w:color w:val="000000"/>
          <w:sz w:val="28"/>
          <w:szCs w:val="28"/>
        </w:rPr>
        <w:t>пгт</w:t>
      </w:r>
      <w:proofErr w:type="spellEnd"/>
      <w:r w:rsidRPr="001A36BC">
        <w:rPr>
          <w:color w:val="000000"/>
          <w:sz w:val="28"/>
          <w:szCs w:val="28"/>
        </w:rPr>
        <w:t xml:space="preserve">. </w:t>
      </w:r>
      <w:proofErr w:type="spellStart"/>
      <w:r w:rsidRPr="001A36BC">
        <w:rPr>
          <w:color w:val="000000"/>
          <w:sz w:val="28"/>
          <w:szCs w:val="28"/>
        </w:rPr>
        <w:t>Эгвекинот</w:t>
      </w:r>
      <w:proofErr w:type="spellEnd"/>
      <w:r w:rsidRPr="001A36BC">
        <w:rPr>
          <w:color w:val="000000"/>
          <w:sz w:val="28"/>
          <w:szCs w:val="28"/>
        </w:rPr>
        <w:t xml:space="preserve"> на 100 койко-мест по </w:t>
      </w:r>
      <w:r w:rsidRPr="001A36BC">
        <w:rPr>
          <w:bCs/>
          <w:sz w:val="28"/>
          <w:szCs w:val="28"/>
        </w:rPr>
        <w:t>государственному контракту на выполнение работ по подготовке проектной документации и выполнению инженерных изысканий, выполнение работ по строительству и вводу в эксплуатацию объекта, заключенному между ГКУ «УКС ЧАО» и НАО «Чукотская торговая компания» со сроком реализации до 31.12.2024. Цена контракта 743,43 млн. рублей, что превышает общий объем бюджетных ассигнований, предусмотренных паспортом регионального проекта по данному мероприятию на период 2019-2024 годов (469,76 млн. рублей).  По состоянию на 01.10.2021 г</w:t>
      </w:r>
      <w:r w:rsidRPr="001A36BC">
        <w:rPr>
          <w:color w:val="000000"/>
          <w:sz w:val="28"/>
          <w:szCs w:val="28"/>
        </w:rPr>
        <w:t xml:space="preserve">ода финансирование мероприятия не осуществлялось. </w:t>
      </w:r>
    </w:p>
    <w:p w:rsidR="00034C06" w:rsidRPr="001A36BC" w:rsidRDefault="00034C06" w:rsidP="001A36BC">
      <w:pPr>
        <w:ind w:firstLine="709"/>
        <w:jc w:val="both"/>
        <w:rPr>
          <w:color w:val="000000"/>
          <w:sz w:val="28"/>
          <w:szCs w:val="28"/>
        </w:rPr>
      </w:pPr>
      <w:r w:rsidRPr="001A36BC">
        <w:rPr>
          <w:color w:val="000000"/>
          <w:sz w:val="28"/>
          <w:szCs w:val="28"/>
        </w:rPr>
        <w:t>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предусмотрено финансирование в сумме 0,01 млн. рублей. На реализацию данного мероприятия в отчетном периоде направлено 0,01 млн. рублей средств федерального бюджета, выполнение</w:t>
      </w:r>
      <w:r w:rsidRPr="001A36BC">
        <w:t xml:space="preserve"> </w:t>
      </w:r>
      <w:r w:rsidRPr="001A36BC">
        <w:rPr>
          <w:color w:val="000000"/>
          <w:sz w:val="28"/>
          <w:szCs w:val="28"/>
        </w:rPr>
        <w:t>составило 100% от полученного финансирования.</w:t>
      </w:r>
    </w:p>
    <w:p w:rsidR="00034C06" w:rsidRPr="001A36BC" w:rsidRDefault="00034C06" w:rsidP="001A36BC">
      <w:pPr>
        <w:ind w:firstLine="709"/>
        <w:jc w:val="both"/>
        <w:rPr>
          <w:sz w:val="28"/>
          <w:szCs w:val="28"/>
        </w:rPr>
      </w:pPr>
      <w:r w:rsidRPr="001A36BC">
        <w:rPr>
          <w:sz w:val="28"/>
          <w:szCs w:val="28"/>
        </w:rPr>
        <w:t>По состоянию на 01.10.2021 года отмечается низкое достижение целевого показателя «Охват граждан старше трудоспособного возраста профилактическими осмотрами, включая диспансеризацию, %» - 31,4%.</w:t>
      </w:r>
    </w:p>
    <w:p w:rsidR="00034C06" w:rsidRPr="001A36BC" w:rsidRDefault="00034C06" w:rsidP="001A36BC">
      <w:pPr>
        <w:widowControl w:val="0"/>
        <w:ind w:firstLine="709"/>
        <w:jc w:val="both"/>
        <w:rPr>
          <w:sz w:val="28"/>
          <w:szCs w:val="28"/>
        </w:rPr>
      </w:pPr>
      <w:r w:rsidRPr="001A36BC">
        <w:rPr>
          <w:color w:val="000000"/>
          <w:sz w:val="28"/>
          <w:szCs w:val="28"/>
        </w:rPr>
        <w:t xml:space="preserve">Паспортом </w:t>
      </w:r>
      <w:r w:rsidRPr="001A36BC">
        <w:rPr>
          <w:b/>
          <w:color w:val="000000"/>
          <w:sz w:val="28"/>
          <w:szCs w:val="28"/>
        </w:rPr>
        <w:t>регионального проекта «Формирование системы мотивации граждан к здоровому образу жизни, включая здоровое питание и отказ от вредных привычек»</w:t>
      </w:r>
      <w:r w:rsidRPr="001A36BC">
        <w:rPr>
          <w:color w:val="000000"/>
          <w:sz w:val="28"/>
          <w:szCs w:val="28"/>
        </w:rPr>
        <w:t xml:space="preserve"> в 2021 году предусмотрено финансовое обеспечение в сумме 6,9 млн. рублей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СБР утверждены бюджетные ассигнования на предоставление г</w:t>
      </w:r>
      <w:r w:rsidRPr="001A36BC">
        <w:rPr>
          <w:sz w:val="28"/>
          <w:szCs w:val="28"/>
        </w:rPr>
        <w:t>рантов в целях реализации проектов, направленных на формирование у населения мотивации к здоровому образу жизни и отказу от вредных привычек, на снижение потребления алкоголя, профилактику алкоголизма и его последствий в сумме 6,5 млн. рублей. На эти цели в отчетном периоде из окружного бюджета направлены средства в полном объеме, по результатам состоявшегося конкурса победителям выданы гранты со сроками реализации до 31.12.2021 года:</w:t>
      </w:r>
    </w:p>
    <w:p w:rsidR="00034C06" w:rsidRPr="001A36BC" w:rsidRDefault="00034C06" w:rsidP="001A36BC">
      <w:pPr>
        <w:widowControl w:val="0"/>
        <w:ind w:firstLine="709"/>
        <w:jc w:val="both"/>
        <w:rPr>
          <w:sz w:val="28"/>
          <w:szCs w:val="28"/>
        </w:rPr>
      </w:pPr>
      <w:r w:rsidRPr="001A36BC">
        <w:rPr>
          <w:sz w:val="28"/>
          <w:szCs w:val="28"/>
        </w:rPr>
        <w:t>- 4,5 млн. рублей «Православной религиозной организации Анадырская и Чукотская епархия Русской Православной Церкви (Анадырская и Чукотская епархия)» на реализацию проекта, направленного на формирование у населения мотивации к здоровому образу жизни и отказу от вредных привычек;</w:t>
      </w:r>
    </w:p>
    <w:p w:rsidR="00034C06" w:rsidRPr="001A36BC" w:rsidRDefault="00034C06" w:rsidP="001A36BC">
      <w:pPr>
        <w:widowControl w:val="0"/>
        <w:ind w:firstLine="709"/>
        <w:jc w:val="both"/>
        <w:rPr>
          <w:sz w:val="28"/>
          <w:szCs w:val="28"/>
        </w:rPr>
      </w:pPr>
      <w:r w:rsidRPr="001A36BC">
        <w:rPr>
          <w:sz w:val="28"/>
          <w:szCs w:val="28"/>
        </w:rPr>
        <w:t xml:space="preserve">- 2,0 млн. рублей Некоммерческому учреждению «Чукотский совет по развитию местных инициатив» в целях реализации проектов, направленных на </w:t>
      </w:r>
      <w:r w:rsidRPr="001A36BC">
        <w:rPr>
          <w:sz w:val="28"/>
          <w:szCs w:val="28"/>
        </w:rPr>
        <w:lastRenderedPageBreak/>
        <w:t>снижение потребления алкоголя, профилактику алкоголизма и его последствий.</w:t>
      </w:r>
    </w:p>
    <w:p w:rsidR="00034C06" w:rsidRPr="001A36BC" w:rsidRDefault="00034C06" w:rsidP="001A36BC">
      <w:pPr>
        <w:widowControl w:val="0"/>
        <w:ind w:firstLine="709"/>
        <w:jc w:val="both"/>
        <w:rPr>
          <w:sz w:val="28"/>
          <w:szCs w:val="28"/>
        </w:rPr>
      </w:pPr>
    </w:p>
    <w:p w:rsidR="00034C06" w:rsidRPr="001A36BC" w:rsidRDefault="00034C06" w:rsidP="001A36BC">
      <w:pPr>
        <w:widowControl w:val="0"/>
        <w:spacing w:before="120"/>
        <w:ind w:firstLine="709"/>
        <w:contextualSpacing/>
        <w:jc w:val="both"/>
        <w:rPr>
          <w:color w:val="000000"/>
          <w:sz w:val="28"/>
          <w:szCs w:val="28"/>
        </w:rPr>
      </w:pPr>
      <w:r w:rsidRPr="001A36BC">
        <w:rPr>
          <w:color w:val="000000"/>
          <w:sz w:val="28"/>
          <w:szCs w:val="28"/>
        </w:rPr>
        <w:t xml:space="preserve">Паспортом </w:t>
      </w:r>
      <w:r w:rsidRPr="001A36BC">
        <w:rPr>
          <w:b/>
          <w:color w:val="000000"/>
          <w:sz w:val="28"/>
          <w:szCs w:val="28"/>
        </w:rPr>
        <w:t xml:space="preserve">регионального проекта «Финансовая поддержка семей при рождении детей» </w:t>
      </w:r>
      <w:r w:rsidRPr="001A36BC">
        <w:rPr>
          <w:color w:val="000000"/>
          <w:sz w:val="28"/>
          <w:szCs w:val="28"/>
        </w:rPr>
        <w:t>предусмотрена реализация</w:t>
      </w:r>
      <w:r w:rsidRPr="001A36BC">
        <w:rPr>
          <w:b/>
          <w:color w:val="000000"/>
          <w:sz w:val="28"/>
          <w:szCs w:val="28"/>
        </w:rPr>
        <w:t xml:space="preserve"> </w:t>
      </w:r>
      <w:r w:rsidRPr="001A36BC">
        <w:rPr>
          <w:color w:val="000000"/>
          <w:sz w:val="28"/>
          <w:szCs w:val="28"/>
        </w:rPr>
        <w:t>12 мероприятий, направленных на поддержку семей при рождении (усыновлении) первого ребенка и (или) второго ребёнка, третьего или последующих детей, малоимущих семей, на общую сумму 319,4 млн. рублей, СБР утверждены на эти цели бюджетные ассигнования в объеме 317,8 млн. рублей. На реализацию мероприятий в отчетном периоде направлено 252,1 млн. рублей, из них 179,1 млн. рублей средства федерального бюджета. Выполнение составило 100% от полученного финансирования.</w:t>
      </w:r>
    </w:p>
    <w:p w:rsidR="00034C06" w:rsidRPr="001A36BC" w:rsidRDefault="00034C06" w:rsidP="001A36BC">
      <w:pPr>
        <w:spacing w:before="120"/>
        <w:ind w:firstLine="709"/>
        <w:jc w:val="both"/>
        <w:rPr>
          <w:sz w:val="28"/>
          <w:szCs w:val="28"/>
        </w:rPr>
      </w:pPr>
      <w:r w:rsidRPr="001A36BC">
        <w:rPr>
          <w:sz w:val="28"/>
          <w:szCs w:val="28"/>
        </w:rPr>
        <w:t xml:space="preserve">В рамках </w:t>
      </w:r>
      <w:r w:rsidRPr="001A36BC">
        <w:rPr>
          <w:b/>
          <w:color w:val="000000"/>
          <w:sz w:val="28"/>
          <w:szCs w:val="28"/>
        </w:rPr>
        <w:t xml:space="preserve">регионального проекта «Содействие занятости» </w:t>
      </w:r>
      <w:r w:rsidRPr="001A36BC">
        <w:rPr>
          <w:sz w:val="28"/>
          <w:szCs w:val="28"/>
        </w:rPr>
        <w:t xml:space="preserve">запланировано мероприятие «Строительство объекта «Детский сад в г. Анадырь» (далее – Объект) на 60 мест для детей от 1,5 до 3 лет. На 2021 год паспортом и сводной бюджетной росписью предусмотрено направить 172,8 млн. рублей (из них средства федерального бюджета – 45,5 млн. рублей) на выполнение работ по строительству Объекта по государственному контракту, заключенному в 2020 году с ООО «ЧСБК» на общую сумму 333,5 млн. рублей и сроком реализации до 30.11.2022 года. В отчетном периоде на реализацию мероприятия направлено 35,0 млн. рублей, в том числе 27,7 млн. рублей средства федерального бюджета. </w:t>
      </w:r>
    </w:p>
    <w:p w:rsidR="00034C06" w:rsidRPr="001A36BC" w:rsidRDefault="00034C06" w:rsidP="001A36BC">
      <w:pPr>
        <w:widowControl w:val="0"/>
        <w:ind w:firstLine="708"/>
        <w:contextualSpacing/>
        <w:jc w:val="both"/>
        <w:rPr>
          <w:sz w:val="28"/>
          <w:szCs w:val="28"/>
        </w:rPr>
      </w:pPr>
      <w:r w:rsidRPr="001A36BC">
        <w:rPr>
          <w:sz w:val="28"/>
          <w:szCs w:val="28"/>
        </w:rPr>
        <w:t>В декабре 2020 года Подрядчику (ООО «ЧСБК») оплачен аванс в сумме 53,0 млн. рублей.</w:t>
      </w:r>
      <w:r w:rsidRPr="001A36BC">
        <w:rPr>
          <w:sz w:val="26"/>
          <w:szCs w:val="26"/>
        </w:rPr>
        <w:t xml:space="preserve">  </w:t>
      </w:r>
      <w:r w:rsidRPr="001A36BC">
        <w:rPr>
          <w:sz w:val="28"/>
          <w:szCs w:val="28"/>
        </w:rPr>
        <w:t>Согласно представленным ответственным исполнителем данным, по состоянию на 01.10.2021 года стоимость фактически выполненных Подрядчиком работ по контракту составляет 34,4 млн. рублей или 39,1% от направленных бюджетных ассигнований в виде авансовых платежей в 2020 году и истекшем периоде 2021 года.</w:t>
      </w:r>
    </w:p>
    <w:p w:rsidR="00034C06" w:rsidRPr="001A36BC" w:rsidRDefault="00034C06" w:rsidP="001A36BC">
      <w:pPr>
        <w:widowControl w:val="0"/>
        <w:ind w:firstLine="708"/>
        <w:contextualSpacing/>
        <w:jc w:val="both"/>
        <w:rPr>
          <w:sz w:val="28"/>
          <w:szCs w:val="28"/>
        </w:rPr>
      </w:pPr>
      <w:r w:rsidRPr="001A36BC">
        <w:rPr>
          <w:sz w:val="28"/>
          <w:szCs w:val="28"/>
        </w:rPr>
        <w:t xml:space="preserve">Счетная палата, отмечает, что низкие темпы фактического выполнения в текущем году Подрядчиком работ по контракту создают риски невыполнения мероприятия регионального проекта в 2021 году (137,8 млн. рублей). </w:t>
      </w:r>
    </w:p>
    <w:p w:rsidR="00034C06" w:rsidRPr="001A36BC" w:rsidRDefault="00034C06" w:rsidP="001A36BC">
      <w:pPr>
        <w:widowControl w:val="0"/>
        <w:spacing w:before="240" w:after="120"/>
        <w:ind w:firstLine="709"/>
        <w:jc w:val="both"/>
        <w:rPr>
          <w:color w:val="000000"/>
          <w:sz w:val="28"/>
          <w:szCs w:val="28"/>
        </w:rPr>
      </w:pPr>
      <w:r w:rsidRPr="001A36BC">
        <w:rPr>
          <w:sz w:val="28"/>
          <w:szCs w:val="28"/>
        </w:rPr>
        <w:t xml:space="preserve">Паспортом </w:t>
      </w:r>
      <w:r w:rsidRPr="001A36BC">
        <w:rPr>
          <w:b/>
          <w:sz w:val="28"/>
          <w:szCs w:val="28"/>
        </w:rPr>
        <w:t>регионального проекта «</w:t>
      </w:r>
      <w:r w:rsidRPr="001A36BC">
        <w:rPr>
          <w:b/>
          <w:color w:val="000000"/>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r w:rsidRPr="001A36BC">
        <w:rPr>
          <w:color w:val="000000"/>
          <w:sz w:val="28"/>
          <w:szCs w:val="28"/>
        </w:rPr>
        <w:t xml:space="preserve"> на 2021 год предусмотрена реализация одного мероприятия – «</w:t>
      </w:r>
      <w:proofErr w:type="spellStart"/>
      <w:r w:rsidRPr="001A36BC">
        <w:rPr>
          <w:color w:val="000000"/>
          <w:sz w:val="28"/>
          <w:szCs w:val="28"/>
        </w:rPr>
        <w:t>Субcидия</w:t>
      </w:r>
      <w:proofErr w:type="spellEnd"/>
      <w:r w:rsidRPr="001A36BC">
        <w:rPr>
          <w:color w:val="000000"/>
          <w:sz w:val="28"/>
          <w:szCs w:val="28"/>
        </w:rPr>
        <w:t xml:space="preserve"> на оснащение объектов спортивной инфраструктуры спортивно-технологическим оборудованием» на сумму 2,2 млн. рублей, которое профинансировано и выполнено в полном объеме. СБР на реализацию регионального проекта утверждены бюджетные ассигнования в объеме 129,1 млн. рублей, из них 126,9 млн. рублей - на реализацию девяти мероприятий, не включенных в паспорт регионального проекта, на которые в отчетном периоде направлено 52,3 млн. рублей </w:t>
      </w:r>
      <w:r w:rsidRPr="001A36BC">
        <w:rPr>
          <w:sz w:val="28"/>
          <w:szCs w:val="28"/>
        </w:rPr>
        <w:t xml:space="preserve">(Приложение №2). </w:t>
      </w:r>
    </w:p>
    <w:p w:rsidR="00034C06" w:rsidRPr="001A36BC" w:rsidRDefault="00034C06" w:rsidP="001A36BC">
      <w:pPr>
        <w:ind w:firstLine="709"/>
        <w:jc w:val="both"/>
        <w:rPr>
          <w:sz w:val="28"/>
          <w:szCs w:val="28"/>
        </w:rPr>
      </w:pPr>
      <w:r w:rsidRPr="001A36BC">
        <w:rPr>
          <w:b/>
          <w:sz w:val="28"/>
          <w:szCs w:val="28"/>
        </w:rPr>
        <w:t>2.2.</w:t>
      </w:r>
      <w:r w:rsidRPr="001A36BC">
        <w:rPr>
          <w:sz w:val="28"/>
          <w:szCs w:val="28"/>
        </w:rPr>
        <w:t xml:space="preserve"> В рамках национального проекта </w:t>
      </w:r>
      <w:r w:rsidRPr="001A36BC">
        <w:rPr>
          <w:b/>
          <w:sz w:val="28"/>
          <w:szCs w:val="28"/>
        </w:rPr>
        <w:t>«Здравоохранение»</w:t>
      </w:r>
      <w:r w:rsidRPr="001A36BC">
        <w:rPr>
          <w:sz w:val="28"/>
          <w:szCs w:val="28"/>
        </w:rPr>
        <w:t xml:space="preserve"> на территории округа реализуются семь региональных проектов, мероприятия которых </w:t>
      </w:r>
      <w:r w:rsidRPr="001A36BC">
        <w:rPr>
          <w:sz w:val="28"/>
          <w:szCs w:val="28"/>
        </w:rPr>
        <w:lastRenderedPageBreak/>
        <w:t>интегрированы в государственную программу «Развитие здравоохранения Чукотского автономного округа», из них в текущем году финансовое обеспечение не предусмотрено по двум региональным проектам («Развитие экспорта медицинских услуг» и «Развитие детского здравоохранения, включая создание современной инфраструктуры оказания медицинской помощи детям»).</w:t>
      </w:r>
    </w:p>
    <w:p w:rsidR="00034C06" w:rsidRPr="001A36BC" w:rsidRDefault="00034C06" w:rsidP="001A36BC">
      <w:pPr>
        <w:ind w:firstLine="709"/>
        <w:jc w:val="both"/>
        <w:rPr>
          <w:sz w:val="28"/>
          <w:szCs w:val="28"/>
        </w:rPr>
      </w:pPr>
      <w:r w:rsidRPr="001A36BC">
        <w:rPr>
          <w:sz w:val="28"/>
          <w:szCs w:val="28"/>
        </w:rPr>
        <w:t>По отчетам о ходе реализации РП на их реализацию направлено в отчетном периоде 194,8 млн. рублей, что не соответствуют данным Отчета об исполнении бюджета (224,6 млн. рублей). Фактическое выполнение мероприятий РП составило 100 % от полученного финансирования (224,6 млн. рублей).</w:t>
      </w:r>
    </w:p>
    <w:p w:rsidR="00034C06" w:rsidRPr="001A36BC" w:rsidRDefault="00034C06" w:rsidP="001A36BC">
      <w:pPr>
        <w:widowControl w:val="0"/>
        <w:autoSpaceDE w:val="0"/>
        <w:autoSpaceDN w:val="0"/>
        <w:adjustRightInd w:val="0"/>
        <w:spacing w:before="80"/>
        <w:ind w:firstLine="709"/>
        <w:jc w:val="both"/>
        <w:rPr>
          <w:sz w:val="28"/>
          <w:szCs w:val="28"/>
        </w:rPr>
      </w:pPr>
      <w:r w:rsidRPr="001A36BC">
        <w:rPr>
          <w:sz w:val="28"/>
          <w:szCs w:val="28"/>
        </w:rPr>
        <w:t xml:space="preserve">В рамках реализации </w:t>
      </w:r>
      <w:r w:rsidRPr="001A36BC">
        <w:rPr>
          <w:b/>
          <w:sz w:val="28"/>
          <w:szCs w:val="28"/>
        </w:rPr>
        <w:t>РП «Развитие системы оказания первичной медико-санитарной помощи»</w:t>
      </w:r>
      <w:r w:rsidRPr="001A36BC">
        <w:rPr>
          <w:sz w:val="28"/>
          <w:szCs w:val="28"/>
        </w:rPr>
        <w:t xml:space="preserve"> СБР утверждены бюджетные ассигнования на санитарно-авиационную помощь, оснащение медицинских организаций передвижными медицинскими комплексами в объеме 347,0 млн. рублей. За отчетный период на реализацию регионального проекта направлено 184,1 млн. рублей, в том числе 135,9 млн. рублей средства федерального бюджета, выполнение составило 100% от полученного финансирования. </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В рамках мероприятия проекта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Департаментом здравоохранения заключены государственные контракты на закупку двух кабинетов передвижных для маммографии на общую сумму 47,8 млн. рублей, из них 12,7 млн. рублей средства федерального бюджета. Сроки поставки оборудования ноябрь, декабрь 2021 года. </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Счетная палата отмечает, что паспортом регионального проекта предусмотрено на 2021 год реализация следующих мероприятий:</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замена находящихся в аварийном состоянии, требующих сноса и реконструкции, а также капитального ремонта фельдшерско-акушерских пунктов (далее - ФАП) в селах </w:t>
      </w:r>
      <w:proofErr w:type="spellStart"/>
      <w:r w:rsidRPr="001A36BC">
        <w:rPr>
          <w:sz w:val="28"/>
          <w:szCs w:val="28"/>
        </w:rPr>
        <w:t>Янракыннот</w:t>
      </w:r>
      <w:proofErr w:type="spellEnd"/>
      <w:r w:rsidRPr="001A36BC">
        <w:rPr>
          <w:sz w:val="28"/>
          <w:szCs w:val="28"/>
        </w:rPr>
        <w:t>, Чуванское, Ламутское, Биллингс;</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капитальный ремонт ФАП в селах </w:t>
      </w:r>
      <w:proofErr w:type="spellStart"/>
      <w:r w:rsidRPr="001A36BC">
        <w:rPr>
          <w:sz w:val="28"/>
          <w:szCs w:val="28"/>
        </w:rPr>
        <w:t>Нунлингран</w:t>
      </w:r>
      <w:proofErr w:type="spellEnd"/>
      <w:r w:rsidRPr="001A36BC">
        <w:rPr>
          <w:sz w:val="28"/>
          <w:szCs w:val="28"/>
        </w:rPr>
        <w:t xml:space="preserve"> и </w:t>
      </w:r>
      <w:proofErr w:type="spellStart"/>
      <w:r w:rsidRPr="001A36BC">
        <w:rPr>
          <w:sz w:val="28"/>
          <w:szCs w:val="28"/>
        </w:rPr>
        <w:t>Энмелен</w:t>
      </w:r>
      <w:proofErr w:type="spellEnd"/>
      <w:r w:rsidRPr="001A36BC">
        <w:rPr>
          <w:sz w:val="28"/>
          <w:szCs w:val="28"/>
        </w:rPr>
        <w:t xml:space="preserve"> и врачебных амбулаторий в селах </w:t>
      </w:r>
      <w:proofErr w:type="spellStart"/>
      <w:r w:rsidRPr="001A36BC">
        <w:rPr>
          <w:sz w:val="28"/>
          <w:szCs w:val="28"/>
        </w:rPr>
        <w:t>Сиреники</w:t>
      </w:r>
      <w:proofErr w:type="spellEnd"/>
      <w:r w:rsidRPr="001A36BC">
        <w:rPr>
          <w:sz w:val="28"/>
          <w:szCs w:val="28"/>
        </w:rPr>
        <w:t xml:space="preserve"> и Амгуэма;</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 xml:space="preserve">- текущий ремонт находящихся в аварийном состоянии ФАП в селах </w:t>
      </w:r>
      <w:proofErr w:type="spellStart"/>
      <w:r w:rsidRPr="001A36BC">
        <w:rPr>
          <w:sz w:val="28"/>
          <w:szCs w:val="28"/>
        </w:rPr>
        <w:t>Краснено</w:t>
      </w:r>
      <w:proofErr w:type="spellEnd"/>
      <w:r w:rsidRPr="001A36BC">
        <w:rPr>
          <w:sz w:val="28"/>
          <w:szCs w:val="28"/>
        </w:rPr>
        <w:t xml:space="preserve">, Снежное, </w:t>
      </w:r>
      <w:proofErr w:type="spellStart"/>
      <w:r w:rsidRPr="001A36BC">
        <w:rPr>
          <w:sz w:val="28"/>
          <w:szCs w:val="28"/>
        </w:rPr>
        <w:t>Алькатваам</w:t>
      </w:r>
      <w:proofErr w:type="spellEnd"/>
      <w:r w:rsidRPr="001A36BC">
        <w:rPr>
          <w:sz w:val="28"/>
          <w:szCs w:val="28"/>
        </w:rPr>
        <w:t xml:space="preserve">, </w:t>
      </w:r>
      <w:proofErr w:type="spellStart"/>
      <w:r w:rsidRPr="001A36BC">
        <w:rPr>
          <w:sz w:val="28"/>
          <w:szCs w:val="28"/>
        </w:rPr>
        <w:t>Уэлькаль</w:t>
      </w:r>
      <w:proofErr w:type="spellEnd"/>
      <w:r w:rsidRPr="001A36BC">
        <w:rPr>
          <w:sz w:val="28"/>
          <w:szCs w:val="28"/>
        </w:rPr>
        <w:t xml:space="preserve">, </w:t>
      </w:r>
      <w:proofErr w:type="spellStart"/>
      <w:r w:rsidRPr="001A36BC">
        <w:rPr>
          <w:sz w:val="28"/>
          <w:szCs w:val="28"/>
        </w:rPr>
        <w:t>Нутэпельмен</w:t>
      </w:r>
      <w:proofErr w:type="spellEnd"/>
      <w:r w:rsidRPr="001A36BC">
        <w:rPr>
          <w:sz w:val="28"/>
          <w:szCs w:val="28"/>
        </w:rPr>
        <w:t xml:space="preserve"> и </w:t>
      </w:r>
      <w:proofErr w:type="spellStart"/>
      <w:r w:rsidRPr="001A36BC">
        <w:rPr>
          <w:sz w:val="28"/>
          <w:szCs w:val="28"/>
        </w:rPr>
        <w:t>Айон</w:t>
      </w:r>
      <w:proofErr w:type="spellEnd"/>
      <w:r w:rsidRPr="001A36BC">
        <w:rPr>
          <w:sz w:val="28"/>
          <w:szCs w:val="28"/>
        </w:rPr>
        <w:t xml:space="preserve">. </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sidRPr="001A36BC">
        <w:rPr>
          <w:sz w:val="28"/>
          <w:szCs w:val="28"/>
        </w:rPr>
        <w:t>При этом, финансовое обеспечение на реализацию данных мероприятий паспортом регионального проекта не предусмотрено, что указывает на несогласованность задач регионального проекта и его ресурсного обеспечения.</w:t>
      </w:r>
    </w:p>
    <w:p w:rsidR="00034C06" w:rsidRPr="001A36BC" w:rsidRDefault="00034C06" w:rsidP="001A36BC">
      <w:pPr>
        <w:widowControl w:val="0"/>
        <w:autoSpaceDE w:val="0"/>
        <w:autoSpaceDN w:val="0"/>
        <w:adjustRightInd w:val="0"/>
        <w:ind w:right="-1" w:firstLine="709"/>
        <w:jc w:val="both"/>
        <w:rPr>
          <w:sz w:val="28"/>
          <w:szCs w:val="28"/>
        </w:rPr>
      </w:pPr>
      <w:r w:rsidRPr="001A36BC">
        <w:rPr>
          <w:sz w:val="28"/>
          <w:szCs w:val="28"/>
        </w:rPr>
        <w:t xml:space="preserve">Согласно информации Департамента здравоохранения, в 2021 году ГКУ «Управление капитального строительства Чукотского автономного округа» заключены государственные контракты с ООО «КАРКАС» на закупку и поставку модульных </w:t>
      </w:r>
      <w:proofErr w:type="spellStart"/>
      <w:r w:rsidRPr="001A36BC">
        <w:rPr>
          <w:sz w:val="28"/>
          <w:szCs w:val="28"/>
        </w:rPr>
        <w:t>ФАПов</w:t>
      </w:r>
      <w:proofErr w:type="spellEnd"/>
      <w:r w:rsidRPr="001A36BC">
        <w:rPr>
          <w:sz w:val="28"/>
          <w:szCs w:val="28"/>
        </w:rPr>
        <w:t xml:space="preserve"> в села Чуванское и Ламутское на общую сумму 58,3 млн. рублей, со сроком поставки - до 30 июля 2022 года.</w:t>
      </w:r>
    </w:p>
    <w:p w:rsidR="00034C06" w:rsidRPr="001A36BC" w:rsidRDefault="00034C06" w:rsidP="001A36BC">
      <w:pPr>
        <w:widowControl w:val="0"/>
        <w:autoSpaceDE w:val="0"/>
        <w:autoSpaceDN w:val="0"/>
        <w:adjustRightInd w:val="0"/>
        <w:ind w:right="-1" w:firstLine="709"/>
        <w:jc w:val="both"/>
        <w:rPr>
          <w:sz w:val="28"/>
          <w:szCs w:val="28"/>
        </w:rPr>
      </w:pPr>
      <w:r w:rsidRPr="001A36BC">
        <w:rPr>
          <w:sz w:val="28"/>
          <w:szCs w:val="28"/>
        </w:rPr>
        <w:t xml:space="preserve">По состоянию на 01.10.2021 года на крайне низком уровне выполнен показатель регионального проекта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w:t>
      </w:r>
      <w:r w:rsidRPr="001A36BC">
        <w:rPr>
          <w:sz w:val="28"/>
          <w:szCs w:val="28"/>
        </w:rPr>
        <w:lastRenderedPageBreak/>
        <w:t>медицинского осмотра и (или) диспансеризации в Личном кабинете пациента «Мое здоровье» на Едином портале государственных услуг и функций в отчетном году, %» (факт – 0,36 при плановом значении – 3).</w:t>
      </w:r>
    </w:p>
    <w:p w:rsidR="00034C06" w:rsidRPr="001A36BC" w:rsidRDefault="00034C06" w:rsidP="001A36BC">
      <w:pPr>
        <w:widowControl w:val="0"/>
        <w:autoSpaceDE w:val="0"/>
        <w:autoSpaceDN w:val="0"/>
        <w:adjustRightInd w:val="0"/>
        <w:spacing w:before="120"/>
        <w:ind w:firstLine="709"/>
        <w:jc w:val="both"/>
        <w:rPr>
          <w:sz w:val="28"/>
          <w:szCs w:val="28"/>
        </w:rPr>
      </w:pPr>
      <w:r w:rsidRPr="001A36BC">
        <w:rPr>
          <w:b/>
          <w:sz w:val="28"/>
          <w:szCs w:val="28"/>
        </w:rPr>
        <w:t>Региональным проектом «Борьба с сердечно-сосудистыми заболеваниями»</w:t>
      </w:r>
      <w:r w:rsidRPr="001A36BC">
        <w:rPr>
          <w:sz w:val="28"/>
          <w:szCs w:val="28"/>
        </w:rPr>
        <w:t xml:space="preserve"> на оснащение оборудованием региональных сосудистых центров и первичных сосудистых отделений, а также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предусмотрено финансовое обеспечение в размере 6,8 млн. рублей. За отчетный период на реализацию мероприятий </w:t>
      </w:r>
      <w:proofErr w:type="spellStart"/>
      <w:r w:rsidRPr="001A36BC">
        <w:rPr>
          <w:sz w:val="28"/>
          <w:szCs w:val="28"/>
        </w:rPr>
        <w:t>регпроекта</w:t>
      </w:r>
      <w:proofErr w:type="spellEnd"/>
      <w:r w:rsidRPr="001A36BC">
        <w:rPr>
          <w:sz w:val="28"/>
          <w:szCs w:val="28"/>
        </w:rPr>
        <w:t xml:space="preserve"> направлено 6,1 млн. рублей, выполнение составило 100% от полученного финансирования.</w:t>
      </w:r>
    </w:p>
    <w:p w:rsidR="00034C06" w:rsidRPr="001A36BC" w:rsidRDefault="00034C06" w:rsidP="001A36BC">
      <w:pPr>
        <w:widowControl w:val="0"/>
        <w:autoSpaceDE w:val="0"/>
        <w:autoSpaceDN w:val="0"/>
        <w:adjustRightInd w:val="0"/>
        <w:spacing w:before="80"/>
        <w:ind w:firstLine="709"/>
        <w:jc w:val="both"/>
        <w:rPr>
          <w:sz w:val="28"/>
          <w:szCs w:val="28"/>
        </w:rPr>
      </w:pPr>
      <w:r w:rsidRPr="001A36BC">
        <w:rPr>
          <w:sz w:val="28"/>
          <w:szCs w:val="28"/>
        </w:rPr>
        <w:t xml:space="preserve">На переоснащение медицинских организаций, оказывающих медицинскую помощь больным с онкологическими заболеваниями, в рамках </w:t>
      </w:r>
      <w:r w:rsidRPr="001A36BC">
        <w:rPr>
          <w:b/>
          <w:sz w:val="28"/>
          <w:szCs w:val="28"/>
        </w:rPr>
        <w:t xml:space="preserve">РП «Борьба с онкологическими заболеваниями» </w:t>
      </w:r>
      <w:r w:rsidRPr="001A36BC">
        <w:rPr>
          <w:sz w:val="28"/>
          <w:szCs w:val="28"/>
        </w:rPr>
        <w:t>СБР утверждены бюджетные ассигнования в размере 6,6 млн. рублей. Направлено на реализацию мероприятия 4,3 млн. рублей (средств федерального бюджета), выполнение составило 100% от полученного финансирования.</w:t>
      </w:r>
    </w:p>
    <w:p w:rsidR="00034C06" w:rsidRPr="001A36BC" w:rsidRDefault="00034C06" w:rsidP="001A36BC">
      <w:pPr>
        <w:widowControl w:val="0"/>
        <w:autoSpaceDE w:val="0"/>
        <w:autoSpaceDN w:val="0"/>
        <w:adjustRightInd w:val="0"/>
        <w:ind w:right="-1" w:firstLine="709"/>
        <w:jc w:val="both"/>
        <w:rPr>
          <w:bCs/>
          <w:sz w:val="28"/>
          <w:szCs w:val="28"/>
        </w:rPr>
      </w:pPr>
      <w:r w:rsidRPr="001A36BC">
        <w:rPr>
          <w:bCs/>
          <w:sz w:val="28"/>
          <w:szCs w:val="28"/>
        </w:rPr>
        <w:t>Кроме того, паспортом регионального проекта предусмотрено на 2021 год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бюджета Федерального фонда ОМС в объеме 282,0 млн. рублей. Отчет о ходе реализации РП и представленная Департаментом здравоохранения информация не содержит сведений о поступлении и расходовании средств ФФОМС на указанные цели.</w:t>
      </w:r>
    </w:p>
    <w:p w:rsidR="00034C06" w:rsidRPr="001A36BC" w:rsidRDefault="00034C06" w:rsidP="001A36BC">
      <w:pPr>
        <w:widowControl w:val="0"/>
        <w:autoSpaceDE w:val="0"/>
        <w:autoSpaceDN w:val="0"/>
        <w:adjustRightInd w:val="0"/>
        <w:spacing w:before="80"/>
        <w:ind w:firstLine="709"/>
        <w:jc w:val="both"/>
        <w:rPr>
          <w:sz w:val="28"/>
          <w:szCs w:val="28"/>
        </w:rPr>
      </w:pPr>
      <w:r w:rsidRPr="001A36BC">
        <w:rPr>
          <w:bCs/>
          <w:sz w:val="28"/>
          <w:szCs w:val="28"/>
        </w:rPr>
        <w:t xml:space="preserve">На реализацию </w:t>
      </w:r>
      <w:r w:rsidRPr="001A36BC">
        <w:rPr>
          <w:b/>
          <w:bCs/>
          <w:sz w:val="28"/>
          <w:szCs w:val="28"/>
        </w:rPr>
        <w:t>РП «</w:t>
      </w:r>
      <w:r w:rsidRPr="001A36BC">
        <w:rPr>
          <w:b/>
          <w:sz w:val="28"/>
          <w:szCs w:val="28"/>
        </w:rPr>
        <w:t xml:space="preserve">Создание единого цифрового контура в здравоохранении Чукотского автономного округа на основе Региональной медицинской информационной системы» </w:t>
      </w:r>
      <w:r w:rsidRPr="001A36BC">
        <w:rPr>
          <w:sz w:val="28"/>
          <w:szCs w:val="28"/>
        </w:rPr>
        <w:t>в 2021 году</w:t>
      </w:r>
      <w:r w:rsidRPr="001A36BC">
        <w:rPr>
          <w:b/>
          <w:sz w:val="28"/>
          <w:szCs w:val="28"/>
        </w:rPr>
        <w:t xml:space="preserve"> </w:t>
      </w:r>
      <w:r w:rsidRPr="001A36BC">
        <w:rPr>
          <w:sz w:val="28"/>
          <w:szCs w:val="28"/>
        </w:rPr>
        <w:t>СБР утверждены бюджетные ассигнования в объеме 62,8 млн. рублей,</w:t>
      </w:r>
      <w:r w:rsidRPr="001A36BC">
        <w:rPr>
          <w:b/>
          <w:sz w:val="28"/>
          <w:szCs w:val="28"/>
        </w:rPr>
        <w:t xml:space="preserve"> </w:t>
      </w:r>
      <w:r w:rsidRPr="001A36BC">
        <w:rPr>
          <w:sz w:val="28"/>
          <w:szCs w:val="28"/>
        </w:rPr>
        <w:t xml:space="preserve">направлено в отчетном периоде 29,8 млн. рублей или 47,4% от утвержденных СБР ассигнований, в том числе 19,7 млн. рублей средства федерального бюджета. Отчет о ходе реализации </w:t>
      </w:r>
      <w:proofErr w:type="spellStart"/>
      <w:r w:rsidRPr="001A36BC">
        <w:rPr>
          <w:sz w:val="28"/>
          <w:szCs w:val="28"/>
        </w:rPr>
        <w:t>регпроекта</w:t>
      </w:r>
      <w:proofErr w:type="spellEnd"/>
      <w:r w:rsidRPr="001A36BC">
        <w:rPr>
          <w:sz w:val="28"/>
          <w:szCs w:val="28"/>
        </w:rPr>
        <w:t xml:space="preserve"> в системе «Электронный бюджет» не утвержден. Выполнение составило 100% от полученного финансирования.</w:t>
      </w:r>
    </w:p>
    <w:p w:rsidR="00034C06" w:rsidRPr="001A36BC" w:rsidRDefault="00034C06" w:rsidP="001A36BC">
      <w:pPr>
        <w:widowControl w:val="0"/>
        <w:autoSpaceDE w:val="0"/>
        <w:autoSpaceDN w:val="0"/>
        <w:adjustRightInd w:val="0"/>
        <w:spacing w:before="80"/>
        <w:ind w:firstLine="709"/>
        <w:jc w:val="both"/>
        <w:rPr>
          <w:sz w:val="28"/>
          <w:szCs w:val="28"/>
        </w:rPr>
      </w:pPr>
      <w:r w:rsidRPr="001A36BC">
        <w:rPr>
          <w:sz w:val="28"/>
          <w:szCs w:val="28"/>
        </w:rPr>
        <w:t xml:space="preserve">В рамках </w:t>
      </w:r>
      <w:r w:rsidRPr="001A36BC">
        <w:rPr>
          <w:b/>
          <w:sz w:val="28"/>
          <w:szCs w:val="28"/>
        </w:rPr>
        <w:t>РП «Обеспечение медицинских организаций системы здравоохранения квалифицированными кадрами»</w:t>
      </w:r>
      <w:r w:rsidRPr="001A36BC">
        <w:rPr>
          <w:sz w:val="28"/>
          <w:szCs w:val="28"/>
        </w:rPr>
        <w:t xml:space="preserve"> предусмотрено финансирование в размере 0,9 млн. рублей на предоставление мер социальной поддержки студентам медицинских ВУЗов и медицинским работникам в целях привлечения молодых специалистов в учреждения здравоохранения округа, направлено из окружного бюджета на реализацию мероприятия 0,3 млн. рублей, выполнение составило 100% от полученного финансирования.</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567"/>
        <w:jc w:val="both"/>
        <w:rPr>
          <w:sz w:val="28"/>
          <w:szCs w:val="28"/>
        </w:rPr>
      </w:pPr>
      <w:r w:rsidRPr="001A36BC">
        <w:rPr>
          <w:bCs/>
          <w:sz w:val="28"/>
          <w:szCs w:val="28"/>
        </w:rPr>
        <w:tab/>
      </w:r>
      <w:r w:rsidRPr="001A36BC">
        <w:rPr>
          <w:b/>
          <w:sz w:val="28"/>
          <w:szCs w:val="28"/>
        </w:rPr>
        <w:t>2.3.</w:t>
      </w:r>
      <w:r w:rsidRPr="001A36BC">
        <w:rPr>
          <w:sz w:val="28"/>
          <w:szCs w:val="28"/>
        </w:rPr>
        <w:t xml:space="preserve"> Национальный проект </w:t>
      </w:r>
      <w:r w:rsidRPr="001A36BC">
        <w:rPr>
          <w:b/>
          <w:sz w:val="28"/>
          <w:szCs w:val="28"/>
        </w:rPr>
        <w:t>«Образование»</w:t>
      </w:r>
      <w:r w:rsidRPr="001A36BC">
        <w:rPr>
          <w:sz w:val="28"/>
          <w:szCs w:val="28"/>
        </w:rPr>
        <w:t xml:space="preserve"> на территории Чукотского автономного округа реализуется в рамках восьми региональных проектов, мероприятия которых интегрированы в государственную программу «Развитие образования и науки Чукотского автономного округа». По 4 региональным </w:t>
      </w:r>
      <w:r w:rsidRPr="001A36BC">
        <w:rPr>
          <w:sz w:val="28"/>
          <w:szCs w:val="28"/>
        </w:rPr>
        <w:lastRenderedPageBreak/>
        <w:t>проектам в текущем году финансовое обеспечение не предусмотрено</w:t>
      </w:r>
      <w:r w:rsidRPr="001A36BC">
        <w:rPr>
          <w:rStyle w:val="ab"/>
          <w:sz w:val="28"/>
          <w:szCs w:val="28"/>
        </w:rPr>
        <w:footnoteReference w:id="86"/>
      </w:r>
      <w:r w:rsidRPr="001A36BC">
        <w:rPr>
          <w:sz w:val="28"/>
          <w:szCs w:val="28"/>
        </w:rPr>
        <w:t xml:space="preserve">.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На реализацию четырёх региональных проектов в 2021 году СБР утверждены бюджетные ассигнования в объеме 371,0 млн. рублей, за 9 месяцев 2021 года направлено на их реализацию 35,4 млн. рублей или 9,5% от утвержденных сводной бюджетной росписью ассигнований, выполнение составило 28,9 млн. рублей или 81,6% от полученного финансирования.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ind w:firstLine="709"/>
        <w:jc w:val="both"/>
        <w:rPr>
          <w:sz w:val="28"/>
          <w:szCs w:val="28"/>
        </w:rPr>
      </w:pPr>
      <w:r w:rsidRPr="001A36BC">
        <w:rPr>
          <w:sz w:val="28"/>
          <w:szCs w:val="28"/>
        </w:rPr>
        <w:t xml:space="preserve">В рамках реализации </w:t>
      </w:r>
      <w:r w:rsidRPr="001A36BC">
        <w:rPr>
          <w:b/>
          <w:sz w:val="28"/>
          <w:szCs w:val="28"/>
        </w:rPr>
        <w:t>РП «Современная школа»</w:t>
      </w:r>
      <w:r w:rsidRPr="001A36BC">
        <w:rPr>
          <w:sz w:val="28"/>
          <w:szCs w:val="28"/>
        </w:rPr>
        <w:t xml:space="preserve"> СБР на 2021 год утверждены бюджетные ассигнования на строительство школ, </w:t>
      </w:r>
      <w:r w:rsidRPr="001A36BC">
        <w:rPr>
          <w:bCs/>
          <w:sz w:val="28"/>
          <w:szCs w:val="28"/>
        </w:rPr>
        <w:t xml:space="preserve">приобретение средств обучения и воспитания в целях создания (обновления) материально-технической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сумме 337,5 млн. </w:t>
      </w:r>
      <w:r w:rsidRPr="001A36BC">
        <w:rPr>
          <w:sz w:val="28"/>
          <w:szCs w:val="28"/>
        </w:rPr>
        <w:t xml:space="preserve">рублей. За отчетный период на реализацию регионального проекта направлено 21,1 млн. рублей или 6,3% утвержденных бюджетных ассигнований, в том числе 10,9 млн. рублей средства федерального бюджета, выполнение составило 17,2 млн. рублей или 81,5% от полученного финансирования.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Низкое выполнение мероприятий РП сложилось по следующим причинам:</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bCs/>
          <w:sz w:val="28"/>
          <w:szCs w:val="28"/>
        </w:rPr>
      </w:pPr>
      <w:r w:rsidRPr="001A36BC">
        <w:rPr>
          <w:sz w:val="28"/>
          <w:szCs w:val="28"/>
        </w:rPr>
        <w:t xml:space="preserve">1) В рамках реализации </w:t>
      </w:r>
      <w:r w:rsidRPr="001A36BC">
        <w:rPr>
          <w:bCs/>
          <w:sz w:val="28"/>
          <w:szCs w:val="28"/>
        </w:rPr>
        <w:t xml:space="preserve">мероприятия по приобретению средств обучения и воспитания в целях создания (обновления) материально-технической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2021 году запланировано создание и оснащение 7 Центров образования </w:t>
      </w:r>
      <w:r w:rsidRPr="001A36BC">
        <w:rPr>
          <w:sz w:val="28"/>
          <w:szCs w:val="28"/>
        </w:rPr>
        <w:t>естественно-научной и технологической направленностей</w:t>
      </w:r>
      <w:r w:rsidRPr="001A36BC">
        <w:rPr>
          <w:bCs/>
          <w:sz w:val="28"/>
          <w:szCs w:val="28"/>
        </w:rPr>
        <w:t xml:space="preserve"> «Точка роста» на общую сумму 12,3 млн. рублей. На отчетную дату заключены контракты на поставку оборудования на сумму 10,0 млн. рублей, из них контракты на 9,9 млн. рублей – со сроком исполнения в 4 квартале 2021 года</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2) Паспортом регионального проекта в 2021 году предусмотрен ввод в эксплуатацию школы на 100 мест в селе Островное </w:t>
      </w:r>
      <w:proofErr w:type="spellStart"/>
      <w:r w:rsidRPr="001A36BC">
        <w:rPr>
          <w:sz w:val="28"/>
          <w:szCs w:val="28"/>
        </w:rPr>
        <w:t>Билибинского</w:t>
      </w:r>
      <w:proofErr w:type="spellEnd"/>
      <w:r w:rsidRPr="001A36BC">
        <w:rPr>
          <w:sz w:val="28"/>
          <w:szCs w:val="28"/>
        </w:rPr>
        <w:t xml:space="preserve"> района. Общий объем финансовых ресурсов на реализацию данного мероприятия утвержден паспортом на 2020-2022 годы в сумме 526,7 млн. рублей, из них 155,6 млн. рублей на 2021 год.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rFonts w:eastAsia="Calibri"/>
          <w:sz w:val="28"/>
          <w:szCs w:val="28"/>
        </w:rPr>
      </w:pPr>
      <w:r w:rsidRPr="001A36BC">
        <w:rPr>
          <w:rFonts w:eastAsia="Calibri"/>
          <w:sz w:val="28"/>
          <w:szCs w:val="28"/>
        </w:rPr>
        <w:t xml:space="preserve">В 2020 году заключен государственный контракт на выполнение работ по строительству объекта «школа в с. Островное» стоимостью 507,2 млн. рублей, заказчик «УКС ЧАО», подрядчик НАО «Чукотская торговая компания».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rFonts w:eastAsia="Calibri"/>
          <w:sz w:val="28"/>
          <w:szCs w:val="28"/>
        </w:rPr>
      </w:pPr>
      <w:r w:rsidRPr="001A36BC">
        <w:rPr>
          <w:rFonts w:eastAsia="Calibri"/>
          <w:sz w:val="28"/>
          <w:szCs w:val="28"/>
        </w:rPr>
        <w:t xml:space="preserve">Срок ввода объекта школа в с. Островное перенесен на 1 год, планируемая дата ввода объекта 30.11.2022 год, так как срок разработки проектно-сметной документации увеличен из-за отдаленности населенного пункта и сложностью геологических изысканий, отсутствие потенциальных подрядчиков, большим перерывом в подготовке ПСД, вызванным ограничительными мерами, </w:t>
      </w:r>
      <w:r w:rsidRPr="001A36BC">
        <w:rPr>
          <w:rFonts w:eastAsia="Calibri"/>
          <w:sz w:val="28"/>
          <w:szCs w:val="28"/>
        </w:rPr>
        <w:lastRenderedPageBreak/>
        <w:t xml:space="preserve">связанными с распространением новой </w:t>
      </w:r>
      <w:proofErr w:type="spellStart"/>
      <w:r w:rsidRPr="001A36BC">
        <w:rPr>
          <w:rFonts w:eastAsia="Calibri"/>
          <w:sz w:val="28"/>
          <w:szCs w:val="28"/>
        </w:rPr>
        <w:t>коронавирусной</w:t>
      </w:r>
      <w:proofErr w:type="spellEnd"/>
      <w:r w:rsidRPr="001A36BC">
        <w:rPr>
          <w:rFonts w:eastAsia="Calibri"/>
          <w:sz w:val="28"/>
          <w:szCs w:val="28"/>
        </w:rPr>
        <w:t xml:space="preserve"> инфекции.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680"/>
        <w:contextualSpacing/>
        <w:jc w:val="both"/>
        <w:rPr>
          <w:sz w:val="28"/>
          <w:szCs w:val="28"/>
        </w:rPr>
      </w:pPr>
      <w:r w:rsidRPr="001A36BC">
        <w:rPr>
          <w:sz w:val="28"/>
          <w:szCs w:val="28"/>
        </w:rPr>
        <w:t>За январь-сентябрь 2021 года финансирование мероприятия не осуществлялось.</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680"/>
        <w:jc w:val="both"/>
        <w:rPr>
          <w:sz w:val="28"/>
          <w:szCs w:val="28"/>
        </w:rPr>
      </w:pPr>
      <w:r w:rsidRPr="001A36BC">
        <w:rPr>
          <w:sz w:val="28"/>
          <w:szCs w:val="28"/>
        </w:rPr>
        <w:t xml:space="preserve">В 2020 году </w:t>
      </w:r>
      <w:r w:rsidRPr="001A36BC">
        <w:rPr>
          <w:color w:val="000000"/>
          <w:sz w:val="28"/>
          <w:szCs w:val="28"/>
        </w:rPr>
        <w:t xml:space="preserve">на строительство школы в </w:t>
      </w:r>
      <w:proofErr w:type="spellStart"/>
      <w:r w:rsidRPr="001A36BC">
        <w:rPr>
          <w:color w:val="000000"/>
          <w:sz w:val="28"/>
          <w:szCs w:val="28"/>
        </w:rPr>
        <w:t>с.Островное</w:t>
      </w:r>
      <w:proofErr w:type="spellEnd"/>
      <w:r w:rsidRPr="001A36BC">
        <w:rPr>
          <w:color w:val="000000"/>
          <w:sz w:val="28"/>
          <w:szCs w:val="28"/>
        </w:rPr>
        <w:t xml:space="preserve"> направлено финансирование в виде авансовых платежей в сумме 160,7 млн. рублей. </w:t>
      </w:r>
      <w:r w:rsidRPr="001A36BC">
        <w:rPr>
          <w:sz w:val="28"/>
          <w:szCs w:val="28"/>
        </w:rPr>
        <w:t>Согласно представленным ответственным исполнителем данным, по состоянию на 01.10.2021 года фактическое выполненных Подрядчиком работ по контракту отсутствует</w:t>
      </w:r>
      <w:r w:rsidRPr="001A36BC">
        <w:rPr>
          <w:rStyle w:val="ab"/>
          <w:sz w:val="28"/>
          <w:szCs w:val="28"/>
        </w:rPr>
        <w:footnoteReference w:id="87"/>
      </w:r>
      <w:r w:rsidRPr="001A36BC">
        <w:rPr>
          <w:sz w:val="28"/>
          <w:szCs w:val="28"/>
        </w:rPr>
        <w:t xml:space="preserve">.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680"/>
        <w:jc w:val="both"/>
        <w:rPr>
          <w:sz w:val="28"/>
          <w:szCs w:val="28"/>
        </w:rPr>
      </w:pPr>
      <w:r w:rsidRPr="001A36BC">
        <w:rPr>
          <w:sz w:val="28"/>
          <w:szCs w:val="28"/>
        </w:rPr>
        <w:t>В отчете о ходе реализации РП на 01.10.2021 года по данному мероприятию отмечено наличие критических отклонений в ходе реализации мероприятия.</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color w:val="000000"/>
          <w:sz w:val="28"/>
          <w:szCs w:val="28"/>
        </w:rPr>
        <w:t>3) </w:t>
      </w:r>
      <w:r w:rsidRPr="001A36BC">
        <w:rPr>
          <w:sz w:val="28"/>
          <w:szCs w:val="28"/>
        </w:rPr>
        <w:t xml:space="preserve">Паспортом РП в 2021 году предусмотрено финансирование мероприятия по строительству школы на 100 мест в селе </w:t>
      </w:r>
      <w:proofErr w:type="spellStart"/>
      <w:r w:rsidRPr="001A36BC">
        <w:rPr>
          <w:sz w:val="28"/>
          <w:szCs w:val="28"/>
        </w:rPr>
        <w:t>Лорино</w:t>
      </w:r>
      <w:proofErr w:type="spellEnd"/>
      <w:r w:rsidRPr="001A36BC">
        <w:rPr>
          <w:sz w:val="28"/>
          <w:szCs w:val="28"/>
        </w:rPr>
        <w:t xml:space="preserve"> Чукотского района (ввод в эксплуатацию школы в 2022 год). Общий объем финансовых ресурсов на реализацию данного мероприятия утвержден паспортом на 2020-2022 годы в сумме 292,5 млн. рублей, из них 148,7 млн. рублей на 2021 год.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680"/>
        <w:contextualSpacing/>
        <w:jc w:val="both"/>
        <w:rPr>
          <w:sz w:val="28"/>
          <w:szCs w:val="28"/>
        </w:rPr>
      </w:pPr>
      <w:r w:rsidRPr="001A36BC">
        <w:rPr>
          <w:sz w:val="28"/>
          <w:szCs w:val="28"/>
        </w:rPr>
        <w:t xml:space="preserve">Разрабатывается новая ПСД, ориентировочный срок разработки - ноябрь 2021 года. Правительством Чукотского автономного округа принято решение о заключении контракта на полный цикл. КУ «УКС ЧАО» в сентябре текущего года объявлен аукцион на объект закупки «Выполнение работ по подготовке проектной документации, строительству и вводу в эксплуатацию объекта «Начальная школа в с. </w:t>
      </w:r>
      <w:proofErr w:type="spellStart"/>
      <w:r w:rsidRPr="001A36BC">
        <w:rPr>
          <w:sz w:val="28"/>
          <w:szCs w:val="28"/>
        </w:rPr>
        <w:t>Лорино</w:t>
      </w:r>
      <w:proofErr w:type="spellEnd"/>
      <w:r w:rsidRPr="001A36BC">
        <w:rPr>
          <w:sz w:val="28"/>
          <w:szCs w:val="28"/>
        </w:rPr>
        <w:t xml:space="preserve">», который в соответствии Федеральным законом от 05.04.2013 № 44-ФЗ признан несостоявшимся. ГКУ «УКС ЧАО» 29.09.2021г. повторно объявлен аукцион, по результатам которого определён Подрядчик.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rFonts w:eastAsia="Calibri"/>
          <w:sz w:val="28"/>
          <w:szCs w:val="28"/>
        </w:rPr>
      </w:pPr>
      <w:r w:rsidRPr="001A36BC">
        <w:rPr>
          <w:sz w:val="28"/>
          <w:szCs w:val="28"/>
        </w:rPr>
        <w:t xml:space="preserve">За январь-сентябрь 2021 года финансирование мероприятия осуществлено в объеме 9,92 млн. рублей за выполненные проектно-изыскательские работы для строительства школы ИП Ветров Д.О. (9,55 млн. рублей) и </w:t>
      </w:r>
      <w:r w:rsidRPr="001A36BC">
        <w:rPr>
          <w:rFonts w:eastAsia="Calibri"/>
          <w:sz w:val="28"/>
          <w:szCs w:val="28"/>
        </w:rPr>
        <w:t>проведение</w:t>
      </w:r>
      <w:r w:rsidRPr="001A36BC">
        <w:rPr>
          <w:sz w:val="28"/>
          <w:szCs w:val="28"/>
        </w:rPr>
        <w:t xml:space="preserve"> государственной экспертизы</w:t>
      </w:r>
      <w:r w:rsidRPr="001A36BC">
        <w:rPr>
          <w:rFonts w:eastAsia="Calibri"/>
          <w:sz w:val="28"/>
          <w:szCs w:val="28"/>
        </w:rPr>
        <w:t xml:space="preserve"> на сумму 0,37 млн. рублей, подрядчик ООО «Брянский Центр Стоимости Инжиниринга».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after="120"/>
        <w:ind w:firstLine="680"/>
        <w:jc w:val="both"/>
        <w:rPr>
          <w:color w:val="000000"/>
          <w:sz w:val="28"/>
          <w:szCs w:val="28"/>
        </w:rPr>
      </w:pPr>
      <w:r w:rsidRPr="001A36BC">
        <w:rPr>
          <w:color w:val="000000"/>
          <w:sz w:val="28"/>
          <w:szCs w:val="28"/>
        </w:rPr>
        <w:t>По расчетам Счетной палаты, объем финансовых ресурсов, который не будет направлен в 2021 году на реализацию регионального проекта «Современная школа» из-за переносов сроков строительства и несостоявшихся аукционов составляет 201,5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contextualSpacing/>
        <w:jc w:val="both"/>
        <w:rPr>
          <w:sz w:val="28"/>
          <w:szCs w:val="28"/>
        </w:rPr>
      </w:pPr>
      <w:r w:rsidRPr="001A36BC">
        <w:rPr>
          <w:sz w:val="28"/>
          <w:szCs w:val="28"/>
        </w:rPr>
        <w:t xml:space="preserve">В рамках реализации </w:t>
      </w:r>
      <w:r w:rsidRPr="001A36BC">
        <w:rPr>
          <w:b/>
          <w:sz w:val="28"/>
          <w:szCs w:val="28"/>
        </w:rPr>
        <w:t>РП «Успех каждого ребёнка»</w:t>
      </w:r>
      <w:r w:rsidRPr="001A36BC">
        <w:rPr>
          <w:sz w:val="28"/>
          <w:szCs w:val="28"/>
        </w:rPr>
        <w:t xml:space="preserve"> СБР на 2021 год утверждены бюджетные ассигнования </w:t>
      </w:r>
      <w:r w:rsidRPr="001A36BC">
        <w:rPr>
          <w:bCs/>
          <w:sz w:val="28"/>
          <w:szCs w:val="28"/>
        </w:rPr>
        <w:t xml:space="preserve">в сумме 17,2 млн. </w:t>
      </w:r>
      <w:r w:rsidRPr="001A36BC">
        <w:rPr>
          <w:sz w:val="28"/>
          <w:szCs w:val="28"/>
        </w:rPr>
        <w:t xml:space="preserve">рублей. За отчетный период на реализацию регионального проекта направлено 9,3 млн. рублей или 54,1% утвержденных бюджетных ассигнований, в том числе 8,5 млн. рублей средства федерального бюджета, выполнение составило 6,7 млн. рублей или 72,0% от полученного финансирования.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contextualSpacing/>
        <w:jc w:val="both"/>
        <w:rPr>
          <w:sz w:val="28"/>
          <w:szCs w:val="28"/>
        </w:rPr>
      </w:pPr>
      <w:r w:rsidRPr="001A36BC">
        <w:rPr>
          <w:sz w:val="28"/>
          <w:szCs w:val="28"/>
        </w:rPr>
        <w:t xml:space="preserve">По отчетам о ходе реализации РП на его реализацию направлено в отчетном периоде 8,7 млн. рублей, что не соответствуют данным Отчета об исполнении бюджета (9,3 млн. рублей). </w:t>
      </w:r>
    </w:p>
    <w:p w:rsidR="00034C06" w:rsidRPr="001A36BC" w:rsidRDefault="00034C06" w:rsidP="001A36BC">
      <w:pPr>
        <w:pStyle w:val="af"/>
        <w:widowControl w:val="0"/>
        <w:spacing w:after="0" w:line="240" w:lineRule="auto"/>
        <w:ind w:left="0" w:firstLine="709"/>
        <w:jc w:val="both"/>
        <w:rPr>
          <w:rFonts w:ascii="Times New Roman" w:hAnsi="Times New Roman" w:cs="Times New Roman"/>
          <w:sz w:val="28"/>
          <w:szCs w:val="28"/>
        </w:rPr>
      </w:pPr>
      <w:r w:rsidRPr="001A36BC">
        <w:rPr>
          <w:rFonts w:ascii="Times New Roman" w:eastAsia="Times New Roman" w:hAnsi="Times New Roman" w:cs="Times New Roman"/>
          <w:sz w:val="28"/>
          <w:szCs w:val="28"/>
        </w:rPr>
        <w:lastRenderedPageBreak/>
        <w:t xml:space="preserve">На реализацию </w:t>
      </w:r>
      <w:r w:rsidRPr="001A36BC">
        <w:rPr>
          <w:rFonts w:ascii="Times New Roman" w:eastAsia="Times New Roman" w:hAnsi="Times New Roman" w:cs="Times New Roman"/>
          <w:b/>
          <w:sz w:val="28"/>
          <w:szCs w:val="28"/>
        </w:rPr>
        <w:t>РП «Цифровая образовательная среда»</w:t>
      </w:r>
      <w:r w:rsidRPr="001A36BC">
        <w:rPr>
          <w:rFonts w:ascii="Times New Roman" w:eastAsia="Times New Roman" w:hAnsi="Times New Roman" w:cs="Times New Roman"/>
          <w:sz w:val="28"/>
          <w:szCs w:val="28"/>
        </w:rPr>
        <w:t xml:space="preserve"> СБР на 2021 год утверждены бюджетные ассигнования </w:t>
      </w:r>
      <w:r w:rsidRPr="001A36BC">
        <w:rPr>
          <w:rFonts w:ascii="Times New Roman" w:hAnsi="Times New Roman" w:cs="Times New Roman"/>
          <w:bCs/>
          <w:sz w:val="28"/>
          <w:szCs w:val="28"/>
        </w:rPr>
        <w:t xml:space="preserve">в сумме 13,8 млн. </w:t>
      </w:r>
      <w:r w:rsidRPr="001A36BC">
        <w:rPr>
          <w:rFonts w:ascii="Times New Roman" w:hAnsi="Times New Roman" w:cs="Times New Roman"/>
          <w:sz w:val="28"/>
          <w:szCs w:val="28"/>
        </w:rPr>
        <w:t>рублей на создание центра цифрового образования детей «IT-куб» на базе Муниципального автономного образовательного учреждения дополнительного образования «</w:t>
      </w:r>
      <w:proofErr w:type="spellStart"/>
      <w:r w:rsidRPr="001A36BC">
        <w:rPr>
          <w:rFonts w:ascii="Times New Roman" w:hAnsi="Times New Roman" w:cs="Times New Roman"/>
          <w:sz w:val="28"/>
          <w:szCs w:val="28"/>
        </w:rPr>
        <w:t>Билибинский</w:t>
      </w:r>
      <w:proofErr w:type="spellEnd"/>
      <w:r w:rsidRPr="001A36BC">
        <w:rPr>
          <w:rFonts w:ascii="Times New Roman" w:hAnsi="Times New Roman" w:cs="Times New Roman"/>
          <w:sz w:val="28"/>
          <w:szCs w:val="28"/>
        </w:rPr>
        <w:t xml:space="preserve"> районный Центр дополнительного образования».</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За отчетный период на реализацию регионального проекта направлено 2,5 млн. рублей или 18,1% утвержденных бюджетных ассигнований, в том числе 2,2 млн. рублей средства федерального бюджета, выполнение составило 100,0% от полученного финансирования.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Заключены контракты на поставку ноутбуков, многофункциональных устройств, интерактивного комплекса, планшетов, робототехнических наборов, шлемов виртуальной реальности. Срок поставки – 4 квартал 2021 года.</w:t>
      </w:r>
    </w:p>
    <w:p w:rsidR="00034C06" w:rsidRPr="001A36BC" w:rsidRDefault="00034C06" w:rsidP="001A36BC">
      <w:pPr>
        <w:pStyle w:val="af"/>
        <w:widowControl w:val="0"/>
        <w:spacing w:after="0" w:line="240" w:lineRule="auto"/>
        <w:ind w:left="0" w:firstLine="709"/>
        <w:jc w:val="both"/>
        <w:rPr>
          <w:rFonts w:ascii="Times New Roman" w:hAnsi="Times New Roman" w:cs="Times New Roman"/>
          <w:sz w:val="28"/>
          <w:szCs w:val="28"/>
        </w:rPr>
      </w:pPr>
      <w:r w:rsidRPr="001A36BC">
        <w:rPr>
          <w:rFonts w:ascii="Times New Roman" w:eastAsia="Times New Roman" w:hAnsi="Times New Roman" w:cs="Times New Roman"/>
          <w:b/>
          <w:sz w:val="28"/>
          <w:szCs w:val="28"/>
        </w:rPr>
        <w:t>РП «Молодые профессионалы (Повышение конкурентоспособности профессионального образования)»</w:t>
      </w:r>
      <w:r w:rsidRPr="001A36BC">
        <w:rPr>
          <w:rFonts w:ascii="Times New Roman" w:eastAsia="Times New Roman" w:hAnsi="Times New Roman" w:cs="Times New Roman"/>
          <w:sz w:val="28"/>
          <w:szCs w:val="28"/>
        </w:rPr>
        <w:t xml:space="preserve"> на 01.10.2021 года реализован на 100% от полученного финансирования и утвержденного СБР объема бюджетных ассигнований (2,5 млн. рублей).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contextualSpacing/>
        <w:jc w:val="both"/>
        <w:rPr>
          <w:sz w:val="28"/>
          <w:szCs w:val="28"/>
        </w:rPr>
      </w:pPr>
      <w:r w:rsidRPr="001A36BC">
        <w:rPr>
          <w:b/>
          <w:sz w:val="28"/>
          <w:szCs w:val="28"/>
        </w:rPr>
        <w:t>2.4.</w:t>
      </w:r>
      <w:r w:rsidRPr="001A36BC">
        <w:rPr>
          <w:sz w:val="28"/>
          <w:szCs w:val="28"/>
        </w:rPr>
        <w:t xml:space="preserve"> В рамках национального проекта </w:t>
      </w:r>
      <w:r w:rsidRPr="001A36BC">
        <w:rPr>
          <w:b/>
          <w:sz w:val="28"/>
          <w:szCs w:val="28"/>
        </w:rPr>
        <w:t>«Жилье и городская среда»</w:t>
      </w:r>
      <w:r w:rsidRPr="001A36BC">
        <w:rPr>
          <w:sz w:val="28"/>
          <w:szCs w:val="28"/>
        </w:rPr>
        <w:t xml:space="preserve"> на территории округа реализуются четыре региональных проекта, мероприятия которых интегрированы в 4 государственные программы Чукотского автономного округа.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На реализацию региональных проектов в рамках национального проекта «Жилье и городская среда» в отчетном периоде направлено 331,2 млн. рублей или 27,6% от утвержденных СБР ассигнований (1 199,5 млн. рублей). Фактическое выполнение мероприятий региональных проектов в январе-сентябре текущего года отсутствует.</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sz w:val="28"/>
          <w:szCs w:val="28"/>
        </w:rPr>
        <w:t xml:space="preserve">Паспортом </w:t>
      </w:r>
      <w:r w:rsidRPr="001A36BC">
        <w:rPr>
          <w:b/>
          <w:sz w:val="28"/>
          <w:szCs w:val="28"/>
        </w:rPr>
        <w:t>РП «Жильё»</w:t>
      </w:r>
      <w:r w:rsidRPr="001A36BC">
        <w:rPr>
          <w:sz w:val="28"/>
          <w:szCs w:val="28"/>
        </w:rPr>
        <w:t xml:space="preserve"> на 2021 год предусмотрено 498,0 млн. рублей на строительство 0,001 млн. кв. метров жилья. При этом, паспорт регионального проекта не содержит информации об объемах (</w:t>
      </w:r>
      <w:proofErr w:type="spellStart"/>
      <w:r w:rsidRPr="001A36BC">
        <w:rPr>
          <w:sz w:val="28"/>
          <w:szCs w:val="28"/>
        </w:rPr>
        <w:t>млн.кв.м</w:t>
      </w:r>
      <w:proofErr w:type="spellEnd"/>
      <w:r w:rsidRPr="001A36BC">
        <w:rPr>
          <w:sz w:val="28"/>
          <w:szCs w:val="28"/>
        </w:rPr>
        <w:t xml:space="preserve">.) и стоимости строительства жилья в разрезе муниципальных образований округа. </w:t>
      </w:r>
      <w:r w:rsidRPr="001A36BC">
        <w:rPr>
          <w:color w:val="000000"/>
          <w:sz w:val="28"/>
          <w:szCs w:val="28"/>
        </w:rPr>
        <w:t>СБР утверждены бюджетные ассигнования в сумме 454,7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По состоянию на 01.10.2021 года в рамках реализации мероприятий РП действуют 4 муниципальных контракта</w:t>
      </w:r>
      <w:r w:rsidRPr="001A36BC">
        <w:rPr>
          <w:rStyle w:val="ab"/>
          <w:sz w:val="28"/>
          <w:szCs w:val="28"/>
        </w:rPr>
        <w:footnoteReference w:id="88"/>
      </w:r>
      <w:r w:rsidRPr="001A36BC">
        <w:rPr>
          <w:sz w:val="28"/>
          <w:szCs w:val="28"/>
        </w:rPr>
        <w:t xml:space="preserve"> на выкуп жилых помещений у застройщика для переселения жителей из многоквартирных домов</w:t>
      </w:r>
      <w:r w:rsidR="005010E3" w:rsidRPr="001A36BC">
        <w:rPr>
          <w:sz w:val="28"/>
          <w:szCs w:val="28"/>
        </w:rPr>
        <w:t>,</w:t>
      </w:r>
      <w:r w:rsidRPr="001A36BC">
        <w:rPr>
          <w:sz w:val="28"/>
          <w:szCs w:val="28"/>
        </w:rPr>
        <w:t xml:space="preserve"> признанных аварийными</w:t>
      </w:r>
      <w:r w:rsidR="005010E3" w:rsidRPr="001A36BC">
        <w:rPr>
          <w:sz w:val="28"/>
          <w:szCs w:val="28"/>
        </w:rPr>
        <w:t>,</w:t>
      </w:r>
      <w:r w:rsidRPr="001A36BC">
        <w:rPr>
          <w:sz w:val="28"/>
          <w:szCs w:val="28"/>
        </w:rPr>
        <w:t xml:space="preserve"> на общую сумму 511,9 млн. рублей, в том числе 3 муниципальных контракта на выкуп 54 жилых помещений в селе </w:t>
      </w:r>
      <w:proofErr w:type="spellStart"/>
      <w:r w:rsidRPr="001A36BC">
        <w:rPr>
          <w:sz w:val="28"/>
          <w:szCs w:val="28"/>
        </w:rPr>
        <w:t>Сиреники</w:t>
      </w:r>
      <w:proofErr w:type="spellEnd"/>
      <w:r w:rsidRPr="001A36BC">
        <w:rPr>
          <w:sz w:val="28"/>
          <w:szCs w:val="28"/>
        </w:rPr>
        <w:t xml:space="preserve"> и один муниципальный контракт на выкуп 7 жилых помещений в селе </w:t>
      </w:r>
      <w:proofErr w:type="spellStart"/>
      <w:r w:rsidRPr="001A36BC">
        <w:rPr>
          <w:sz w:val="28"/>
          <w:szCs w:val="28"/>
        </w:rPr>
        <w:t>Янракыннот</w:t>
      </w:r>
      <w:proofErr w:type="spellEnd"/>
      <w:r w:rsidRPr="001A36BC">
        <w:rPr>
          <w:sz w:val="28"/>
          <w:szCs w:val="28"/>
        </w:rPr>
        <w:t xml:space="preserve"> (срок исполнения – 01.12.2021г.).</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Всего по состоянию на 01.10.2021 года на мероприятия по выкупу жилых помещений у застройщика для переселения жителей из многоквартирных домов, </w:t>
      </w:r>
      <w:r w:rsidRPr="001A36BC">
        <w:rPr>
          <w:sz w:val="28"/>
          <w:szCs w:val="28"/>
        </w:rPr>
        <w:lastRenderedPageBreak/>
        <w:t>признанных аварийными, из окружного бюджета в виде авансовых платежей направлено 135,9 млн. рублей, в том числе:</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- 32,0 млн. рублей – в декабре 2020 года в рамках исполнения мероприятия </w:t>
      </w:r>
      <w:r w:rsidRPr="001A36BC">
        <w:rPr>
          <w:color w:val="000000"/>
          <w:sz w:val="28"/>
          <w:szCs w:val="28"/>
        </w:rPr>
        <w:t>подпрограммы «Развитие жилищного строительства»</w:t>
      </w:r>
      <w:r w:rsidRPr="001A36BC">
        <w:rPr>
          <w:sz w:val="28"/>
          <w:szCs w:val="28"/>
        </w:rPr>
        <w:t xml:space="preserve"> Государственной программы «Развитие жилищного строительства в Чукотском автономном округе» произведено авансирование по муниципальному контракту на выкуп 14 жилых помещений в с. </w:t>
      </w:r>
      <w:proofErr w:type="spellStart"/>
      <w:r w:rsidRPr="001A36BC">
        <w:rPr>
          <w:sz w:val="28"/>
          <w:szCs w:val="28"/>
        </w:rPr>
        <w:t>Сиреники</w:t>
      </w:r>
      <w:proofErr w:type="spellEnd"/>
      <w:r w:rsidRPr="001A36BC">
        <w:rPr>
          <w:sz w:val="28"/>
          <w:szCs w:val="28"/>
        </w:rPr>
        <w:t>;</w:t>
      </w:r>
    </w:p>
    <w:p w:rsidR="00034C06" w:rsidRPr="001A36BC" w:rsidRDefault="00034C06" w:rsidP="001A36BC">
      <w:pPr>
        <w:widowControl w:val="0"/>
        <w:pBdr>
          <w:bottom w:val="single" w:sz="6" w:space="9" w:color="FFFFFF"/>
        </w:pBdr>
        <w:tabs>
          <w:tab w:val="left" w:pos="567"/>
          <w:tab w:val="left" w:pos="1594"/>
          <w:tab w:val="center" w:pos="4677"/>
          <w:tab w:val="right" w:pos="9214"/>
          <w:tab w:val="right" w:pos="9355"/>
        </w:tabs>
        <w:suppressAutoHyphens/>
        <w:overflowPunct w:val="0"/>
        <w:autoSpaceDE w:val="0"/>
        <w:autoSpaceDN w:val="0"/>
        <w:snapToGrid w:val="0"/>
        <w:ind w:firstLine="567"/>
        <w:contextualSpacing/>
        <w:jc w:val="both"/>
        <w:rPr>
          <w:sz w:val="28"/>
          <w:szCs w:val="28"/>
        </w:rPr>
      </w:pPr>
      <w:r w:rsidRPr="001A36BC">
        <w:rPr>
          <w:sz w:val="28"/>
          <w:szCs w:val="28"/>
        </w:rPr>
        <w:t xml:space="preserve"> - 103,9 млн. рублей - в 2021 году в рамках реализации мероприятий РП «Жильё» направлено по двум муниципальным контрактам на выкуп жилых помещений в селе </w:t>
      </w:r>
      <w:proofErr w:type="spellStart"/>
      <w:r w:rsidRPr="001A36BC">
        <w:rPr>
          <w:sz w:val="28"/>
          <w:szCs w:val="28"/>
        </w:rPr>
        <w:t>Сиреники</w:t>
      </w:r>
      <w:proofErr w:type="spellEnd"/>
      <w:r w:rsidRPr="001A36BC">
        <w:rPr>
          <w:sz w:val="28"/>
          <w:szCs w:val="28"/>
        </w:rPr>
        <w:t xml:space="preserve"> у застройщика для переселения жителей из многоквартирных домов</w:t>
      </w:r>
      <w:r w:rsidR="005010E3" w:rsidRPr="001A36BC">
        <w:rPr>
          <w:sz w:val="28"/>
          <w:szCs w:val="28"/>
        </w:rPr>
        <w:t>,</w:t>
      </w:r>
      <w:r w:rsidRPr="001A36BC">
        <w:rPr>
          <w:sz w:val="28"/>
          <w:szCs w:val="28"/>
        </w:rPr>
        <w:t xml:space="preserve"> признанных аварийными:</w:t>
      </w:r>
    </w:p>
    <w:p w:rsidR="00034C06" w:rsidRPr="001A36BC" w:rsidRDefault="00034C06" w:rsidP="001A36BC">
      <w:pPr>
        <w:widowControl w:val="0"/>
        <w:pBdr>
          <w:bottom w:val="single" w:sz="6" w:space="9" w:color="FFFFFF"/>
        </w:pBdr>
        <w:tabs>
          <w:tab w:val="left" w:pos="1594"/>
          <w:tab w:val="center" w:pos="4677"/>
          <w:tab w:val="right" w:pos="9214"/>
          <w:tab w:val="right" w:pos="9355"/>
        </w:tabs>
        <w:suppressAutoHyphens/>
        <w:overflowPunct w:val="0"/>
        <w:autoSpaceDE w:val="0"/>
        <w:autoSpaceDN w:val="0"/>
        <w:snapToGrid w:val="0"/>
        <w:contextualSpacing/>
        <w:jc w:val="both"/>
        <w:rPr>
          <w:sz w:val="28"/>
          <w:szCs w:val="28"/>
        </w:rPr>
      </w:pPr>
      <w:r w:rsidRPr="001A36BC">
        <w:rPr>
          <w:sz w:val="28"/>
          <w:szCs w:val="28"/>
        </w:rPr>
        <w:t xml:space="preserve">       35,1 млн. руб. (13 жилых помещений общей площадью не менее 604 кв. м.);</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contextualSpacing/>
        <w:jc w:val="both"/>
        <w:rPr>
          <w:sz w:val="28"/>
          <w:szCs w:val="28"/>
        </w:rPr>
      </w:pPr>
      <w:r w:rsidRPr="001A36BC">
        <w:rPr>
          <w:sz w:val="28"/>
          <w:szCs w:val="28"/>
        </w:rPr>
        <w:t xml:space="preserve">       68,8 млн. руб. (27 жилых помещений общей площадью не менее 1 191 кв. м.).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jc w:val="both"/>
        <w:rPr>
          <w:sz w:val="28"/>
          <w:szCs w:val="28"/>
        </w:rPr>
      </w:pPr>
      <w:r w:rsidRPr="001A36BC">
        <w:rPr>
          <w:sz w:val="28"/>
          <w:szCs w:val="28"/>
        </w:rPr>
        <w:tab/>
        <w:t xml:space="preserve">Согласно отчету о ходе реализации регионального проекта по состоянию на 01.10.2021 года риски реализации РП отсутствуют.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jc w:val="both"/>
        <w:rPr>
          <w:sz w:val="28"/>
          <w:szCs w:val="28"/>
        </w:rPr>
      </w:pPr>
      <w:r w:rsidRPr="001A36BC">
        <w:rPr>
          <w:sz w:val="28"/>
          <w:szCs w:val="28"/>
        </w:rPr>
        <w:tab/>
        <w:t xml:space="preserve">При этом, в ходе экспертно-аналитического мероприятия установлено, что 29.10.2021 года расторгнуты два муниципальных контракта, заключенных с НАО «ЧТК» на приобретение 27 жилых помещений в многоквартирных домах для переселения граждан из аварийного жилищного фонда в </w:t>
      </w:r>
      <w:proofErr w:type="spellStart"/>
      <w:r w:rsidRPr="001A36BC">
        <w:rPr>
          <w:sz w:val="28"/>
          <w:szCs w:val="28"/>
        </w:rPr>
        <w:t>с.Сиреники</w:t>
      </w:r>
      <w:proofErr w:type="spellEnd"/>
      <w:r w:rsidRPr="001A36BC">
        <w:rPr>
          <w:sz w:val="28"/>
          <w:szCs w:val="28"/>
        </w:rPr>
        <w:t xml:space="preserve"> на общую сумму 223,8 млн. рублей в связи с невозможностью строительства многоквартирных жилых домов на выделенных земельных участках по причине сложных геологических условий. Перечисленные авансовые платежи по муниципальным контрактам в общей сумме 67,1 млн. рублей возвращены подрядчиком в бюджет.</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contextualSpacing/>
        <w:jc w:val="both"/>
        <w:rPr>
          <w:sz w:val="28"/>
          <w:szCs w:val="28"/>
        </w:rPr>
      </w:pPr>
      <w:r w:rsidRPr="001A36BC">
        <w:rPr>
          <w:sz w:val="28"/>
          <w:szCs w:val="28"/>
        </w:rPr>
        <w:t xml:space="preserve">Счетная палата отмечает, что риск невыполнения мероприятий регионального проекта составляет 100%, так как 2 муниципальных контракта расторгнуты, а сроки выполнения двух других муниципальных контрактов сдвинуты на 2022 год.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color w:val="000000"/>
          <w:sz w:val="28"/>
          <w:szCs w:val="28"/>
        </w:rPr>
        <w:t xml:space="preserve">На реализацию </w:t>
      </w:r>
      <w:r w:rsidRPr="001A36BC">
        <w:rPr>
          <w:b/>
          <w:color w:val="000000"/>
          <w:sz w:val="28"/>
          <w:szCs w:val="28"/>
        </w:rPr>
        <w:t>РП «Формирование комфортной городской среды»</w:t>
      </w:r>
      <w:r w:rsidRPr="001A36BC">
        <w:rPr>
          <w:color w:val="000000"/>
          <w:sz w:val="28"/>
          <w:szCs w:val="28"/>
        </w:rPr>
        <w:t xml:space="preserve"> паспортом и СБР на 2021 год предусмотрено 33,6 млн. рублей, в том числе:</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color w:val="000000"/>
          <w:sz w:val="28"/>
          <w:szCs w:val="28"/>
        </w:rPr>
        <w:t xml:space="preserve">- на реализацию мероприятий по благоустройству мест массового отдыха населения. В первом квартале 2021 года Департаментом промышленной политики </w:t>
      </w:r>
      <w:r w:rsidRPr="001A36BC">
        <w:rPr>
          <w:sz w:val="28"/>
          <w:szCs w:val="28"/>
        </w:rPr>
        <w:t>с Администрацией городского округа Анадырь заключено соглашение о предоставлении субсидии в сумме 13,6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color w:val="000000"/>
          <w:sz w:val="28"/>
          <w:szCs w:val="28"/>
        </w:rPr>
        <w:t xml:space="preserve">- на создание механизмов развития комфортной городской среды, комплексного развития городов и других населённых пунктов. </w:t>
      </w:r>
      <w:r w:rsidRPr="001A36BC">
        <w:rPr>
          <w:sz w:val="28"/>
          <w:szCs w:val="28"/>
        </w:rPr>
        <w:t xml:space="preserve">С Администрацией городского округа </w:t>
      </w:r>
      <w:proofErr w:type="spellStart"/>
      <w:r w:rsidRPr="001A36BC">
        <w:rPr>
          <w:sz w:val="28"/>
          <w:szCs w:val="28"/>
        </w:rPr>
        <w:t>Певек</w:t>
      </w:r>
      <w:proofErr w:type="spellEnd"/>
      <w:r w:rsidRPr="001A36BC">
        <w:rPr>
          <w:sz w:val="28"/>
          <w:szCs w:val="28"/>
        </w:rPr>
        <w:t xml:space="preserve"> заключено соглашение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победителю Всероссийского конкурса лучших проектов создания комфортной городской среды в сумме 20,0 млн. рублей.</w:t>
      </w:r>
      <w:r w:rsidRPr="001A36BC">
        <w:rPr>
          <w:color w:val="000000"/>
          <w:sz w:val="28"/>
          <w:szCs w:val="28"/>
        </w:rPr>
        <w:t xml:space="preserve">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В отчетном периоде бюджетные ассигнования на реализацию мероприятий регионального проекта не направлялись.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В</w:t>
      </w:r>
      <w:r w:rsidRPr="001A36BC">
        <w:rPr>
          <w:color w:val="000000"/>
          <w:sz w:val="28"/>
          <w:szCs w:val="28"/>
        </w:rPr>
        <w:t xml:space="preserve"> 2020 году на реализацию регионального проекта из окружного бюджета </w:t>
      </w:r>
      <w:r w:rsidRPr="001A36BC">
        <w:rPr>
          <w:color w:val="000000"/>
          <w:sz w:val="28"/>
          <w:szCs w:val="28"/>
        </w:rPr>
        <w:lastRenderedPageBreak/>
        <w:t>направлены бюджетные средства в виде авансовых платежей на выполнение работ в 2021 году в объеме 58,1 млн. рублей на:</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color w:val="000000"/>
          <w:sz w:val="28"/>
          <w:szCs w:val="28"/>
        </w:rPr>
        <w:t>- </w:t>
      </w:r>
      <w:r w:rsidRPr="001A36BC">
        <w:rPr>
          <w:sz w:val="28"/>
          <w:szCs w:val="28"/>
        </w:rPr>
        <w:t>обустройство общественной территории парк «Молодежный» (ГО Анадырь) в сумме 13,1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noBreakHyphen/>
        <w:t xml:space="preserve"> благоустройство городской Набережной ГО </w:t>
      </w:r>
      <w:proofErr w:type="spellStart"/>
      <w:r w:rsidRPr="001A36BC">
        <w:rPr>
          <w:sz w:val="28"/>
          <w:szCs w:val="28"/>
        </w:rPr>
        <w:t>Певек</w:t>
      </w:r>
      <w:proofErr w:type="spellEnd"/>
      <w:r w:rsidRPr="001A36BC">
        <w:rPr>
          <w:sz w:val="28"/>
          <w:szCs w:val="28"/>
        </w:rPr>
        <w:t xml:space="preserve"> в размере 45,0 млн. рублей.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Данные о фактическом выполнении мероприятий проекта отсутствует.</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sz w:val="28"/>
          <w:szCs w:val="28"/>
        </w:rPr>
        <w:t xml:space="preserve">На реализацию </w:t>
      </w:r>
      <w:r w:rsidRPr="001A36BC">
        <w:rPr>
          <w:b/>
          <w:sz w:val="28"/>
          <w:szCs w:val="28"/>
        </w:rPr>
        <w:t>РП «</w:t>
      </w:r>
      <w:r w:rsidRPr="001A36BC">
        <w:rPr>
          <w:b/>
          <w:color w:val="000000"/>
          <w:sz w:val="28"/>
          <w:szCs w:val="28"/>
        </w:rPr>
        <w:t>Обеспечение устойчивого сокращения непригодного для проживания жилищного фонда»</w:t>
      </w:r>
      <w:r w:rsidRPr="001A36BC">
        <w:rPr>
          <w:color w:val="000000"/>
          <w:sz w:val="28"/>
          <w:szCs w:val="28"/>
        </w:rPr>
        <w:t xml:space="preserve"> паспортом и СБР предусмотрено в 2021 году 684,2 млн. рублей, из них 185,4 млн. рублей – средства Государственной корпорации «Фонд содействия реформированию жилищно-коммунального хозяйства» (далее - ГК «ФСРЖКХ»)</w:t>
      </w:r>
      <w:r w:rsidRPr="001A36BC">
        <w:rPr>
          <w:sz w:val="28"/>
          <w:szCs w:val="28"/>
        </w:rPr>
        <w:t xml:space="preserve">.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В отчетном периоде</w:t>
      </w:r>
      <w:r w:rsidRPr="001A36BC">
        <w:rPr>
          <w:color w:val="000000"/>
          <w:sz w:val="28"/>
          <w:szCs w:val="28"/>
        </w:rPr>
        <w:t xml:space="preserve"> на реализацию регионального проекта направлено 227,3 млн. рублей (в том числе средства ГК «ФСРЖКХ» в размере 36,4 млн. рублей) </w:t>
      </w:r>
      <w:r w:rsidRPr="001A36BC">
        <w:rPr>
          <w:sz w:val="28"/>
          <w:szCs w:val="28"/>
        </w:rPr>
        <w:t>на приобретение жилых помещений у застройщика в:</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Снежное в сумме 59,2 млн. рублей – аванс по муниципальному контракту стоимостью 198,3 млн. рублей и сроком исполнения до 31.12.2022г.;</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Снежное в сумме 58,5 млн. рублей – аванс по муниципальному контракту стоимостью 196,0 млн. рублей и сроком исполнения до 31.12.2023г.;</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Лаврентия в сумме 9,5 млн. рублей - аванс по муниципальному контракту стоимостью</w:t>
      </w:r>
      <w:r w:rsidRPr="001A36BC">
        <w:rPr>
          <w:sz w:val="28"/>
          <w:szCs w:val="28"/>
        </w:rPr>
        <w:tab/>
        <w:t xml:space="preserve"> 31,7 млн. рублей и сроком исполнения до 31.12.2021г.;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Лаврентия в сумме 36,2 млн. рублей по муниципальному контракту стоимостью 184,9 млн. рублей и сроком исполнения до 06.07.2021г.;</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с. </w:t>
      </w:r>
      <w:proofErr w:type="spellStart"/>
      <w:r w:rsidRPr="001A36BC">
        <w:rPr>
          <w:sz w:val="28"/>
          <w:szCs w:val="28"/>
        </w:rPr>
        <w:t>Нешкан</w:t>
      </w:r>
      <w:proofErr w:type="spellEnd"/>
      <w:r w:rsidRPr="001A36BC">
        <w:rPr>
          <w:sz w:val="28"/>
          <w:szCs w:val="28"/>
        </w:rPr>
        <w:t xml:space="preserve"> в сумме 63,9 млн. рублей – аванс по муниципальному контракту стоимостью 223,9 млн. рублей и сроком исполнения до 01.12.2023г.</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Счетная палата отмечает, что в </w:t>
      </w:r>
      <w:r w:rsidRPr="001A36BC">
        <w:rPr>
          <w:color w:val="000000"/>
          <w:sz w:val="28"/>
          <w:szCs w:val="28"/>
        </w:rPr>
        <w:t>2020 году из окружного бюджета направлены бюджетные средства в виде авансовых платежей в объеме 110,2 млн. рублей на:</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 приобретение 26 жилых помещений площадью не менее 1 478,9 кв. м у застройщика в с. </w:t>
      </w:r>
      <w:proofErr w:type="spellStart"/>
      <w:r w:rsidRPr="001A36BC">
        <w:rPr>
          <w:sz w:val="28"/>
          <w:szCs w:val="28"/>
        </w:rPr>
        <w:t>Усть</w:t>
      </w:r>
      <w:proofErr w:type="spellEnd"/>
      <w:r w:rsidRPr="001A36BC">
        <w:rPr>
          <w:sz w:val="28"/>
          <w:szCs w:val="28"/>
        </w:rPr>
        <w:t xml:space="preserve">-Белая в сумме 55,0 млн. рублей. Фактическое выполнение мероприятий регионального проекта на 01.10.2021 года не осуществлялось;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rFonts w:eastAsia="Calibri"/>
          <w:sz w:val="28"/>
          <w:szCs w:val="28"/>
        </w:rPr>
        <w:t xml:space="preserve">- приобретение 28 жилых помещений у застройщика в 2021 году в </w:t>
      </w:r>
      <w:proofErr w:type="spellStart"/>
      <w:r w:rsidRPr="001A36BC">
        <w:rPr>
          <w:rFonts w:eastAsia="Calibri"/>
          <w:sz w:val="28"/>
          <w:szCs w:val="28"/>
        </w:rPr>
        <w:t>с.п</w:t>
      </w:r>
      <w:proofErr w:type="spellEnd"/>
      <w:r w:rsidRPr="001A36BC">
        <w:rPr>
          <w:rFonts w:eastAsia="Calibri"/>
          <w:sz w:val="28"/>
          <w:szCs w:val="28"/>
        </w:rPr>
        <w:t>. Лаврентия в сумме 55,2 млн рублей. В ходе экспертно-аналитического мероприятия установлено, что по состоянию на 01.10.2021 года фактическое выполнение Подрядчиком работ по муниципальному контракту составило 52,03 млн. рублей.</w:t>
      </w:r>
    </w:p>
    <w:p w:rsidR="00034C06" w:rsidRPr="001A36BC" w:rsidRDefault="00034C06" w:rsidP="001A36BC">
      <w:pPr>
        <w:ind w:firstLine="708"/>
        <w:jc w:val="both"/>
        <w:rPr>
          <w:sz w:val="28"/>
          <w:szCs w:val="28"/>
        </w:rPr>
      </w:pPr>
      <w:r w:rsidRPr="001A36BC">
        <w:rPr>
          <w:sz w:val="28"/>
          <w:szCs w:val="28"/>
        </w:rPr>
        <w:t xml:space="preserve">С 2021 года в рамках национального проекта «Жильё и городская среда» на территории Чукотского автономного округа действует </w:t>
      </w:r>
      <w:r w:rsidRPr="001A36BC">
        <w:rPr>
          <w:b/>
          <w:sz w:val="28"/>
          <w:szCs w:val="28"/>
        </w:rPr>
        <w:t>РП «Чистая вода»</w:t>
      </w:r>
      <w:r w:rsidRPr="001A36BC">
        <w:rPr>
          <w:sz w:val="28"/>
          <w:szCs w:val="28"/>
        </w:rPr>
        <w:t xml:space="preserve"> с объемом финансового обеспечения на весь период реализации 194,5 млн. рублей, из них на 2021 год утверждено паспортом РП и СБР 27,0 млн. рублей (средства окружного бюджета) - запланировано завершение мероприятий по объекту «Реконструкция резервуаров чистой воды в с. Лаврентия Чукотского АО» (далее – объект). Заказчиком работ по объекту определен МУП «Айсберг» (далее - </w:t>
      </w:r>
      <w:r w:rsidRPr="001A36BC">
        <w:rPr>
          <w:sz w:val="28"/>
          <w:szCs w:val="28"/>
        </w:rPr>
        <w:lastRenderedPageBreak/>
        <w:t xml:space="preserve">заказчик). Ввиду того, в течение текущего года заказчиком неоднократно проводились закупочные процедуры, которые были признаны не состоявшимися, с учетом проведения новых закупочных процедур ориентировочный срок заключения контракта 4 квартал 2021 года. </w:t>
      </w:r>
    </w:p>
    <w:p w:rsidR="00034C06" w:rsidRPr="001A36BC" w:rsidRDefault="00034C06" w:rsidP="001A36BC">
      <w:pPr>
        <w:ind w:firstLine="708"/>
        <w:jc w:val="both"/>
        <w:rPr>
          <w:sz w:val="28"/>
          <w:szCs w:val="28"/>
        </w:rPr>
      </w:pPr>
      <w:r w:rsidRPr="001A36BC">
        <w:rPr>
          <w:sz w:val="28"/>
          <w:szCs w:val="28"/>
        </w:rPr>
        <w:t>Существует риск не выполнения мероприятия, так как контракт на выполнение работ по реконструкции объекта до настоящего времени не заключен. Риск невыполнения показателя результативности отражен в Отчете о ходе реализации регионального проекта.</w:t>
      </w:r>
    </w:p>
    <w:p w:rsidR="00034C06" w:rsidRPr="001A36BC" w:rsidRDefault="00034C06" w:rsidP="001A36BC">
      <w:pPr>
        <w:ind w:firstLine="708"/>
        <w:jc w:val="both"/>
        <w:rPr>
          <w:sz w:val="28"/>
          <w:szCs w:val="28"/>
        </w:rPr>
      </w:pPr>
      <w:r w:rsidRPr="001A36BC">
        <w:rPr>
          <w:sz w:val="28"/>
          <w:szCs w:val="28"/>
        </w:rPr>
        <w:t>Финансирование мероприятия за истекший период текущего года не осуществлялось.</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b/>
          <w:sz w:val="28"/>
          <w:szCs w:val="28"/>
        </w:rPr>
        <w:t>2.5.</w:t>
      </w:r>
      <w:r w:rsidRPr="001A36BC">
        <w:rPr>
          <w:sz w:val="28"/>
          <w:szCs w:val="28"/>
        </w:rPr>
        <w:t xml:space="preserve"> В рамках национального проекта </w:t>
      </w:r>
      <w:r w:rsidRPr="001A36BC">
        <w:rPr>
          <w:b/>
          <w:sz w:val="28"/>
          <w:szCs w:val="28"/>
        </w:rPr>
        <w:t>«Экология»</w:t>
      </w:r>
      <w:r w:rsidRPr="001A36BC">
        <w:rPr>
          <w:sz w:val="28"/>
          <w:szCs w:val="28"/>
        </w:rPr>
        <w:t xml:space="preserve"> на территории Чукотского автономного округа реализуются четыре региональных проекта, мероприятия которых интегрированы в три государственные программы Чукотского автономного округа.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На реализацию региональных проектов национального проекта </w:t>
      </w:r>
      <w:r w:rsidRPr="001A36BC">
        <w:rPr>
          <w:b/>
          <w:sz w:val="28"/>
          <w:szCs w:val="28"/>
        </w:rPr>
        <w:t>«Экология»</w:t>
      </w:r>
      <w:r w:rsidRPr="001A36BC">
        <w:rPr>
          <w:sz w:val="28"/>
          <w:szCs w:val="28"/>
        </w:rPr>
        <w:t xml:space="preserve"> паспортами РП на 2021 год утверждены бюджетные ассигнования в сумме 248,9 млн. рублей, что не соответствует данным СБР (86,6 млн. рублей). Направлено на реализацию региональных проектов за 9 месяцев 2021 года 7,0 млн. рублей или 8,1 % от утвержденных СБР бюджетных ассигнований. Фактическое выполнение составило 4,3 млн. рублей (61,4% от направленного финансирования).</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sz w:val="28"/>
          <w:szCs w:val="28"/>
        </w:rPr>
        <w:t xml:space="preserve">В рамках </w:t>
      </w:r>
      <w:r w:rsidRPr="001A36BC">
        <w:rPr>
          <w:b/>
          <w:sz w:val="28"/>
          <w:szCs w:val="28"/>
        </w:rPr>
        <w:t xml:space="preserve">РП «Сохранение лесов» </w:t>
      </w:r>
      <w:r w:rsidRPr="001A36BC">
        <w:rPr>
          <w:sz w:val="28"/>
          <w:szCs w:val="28"/>
        </w:rPr>
        <w:t xml:space="preserve">(утверждено СБР 7,4 млн. рублей) направлено и исполнено 4,3 млн. рублей на оснащение ГАУ Чукотского автономного округа «База авиационной охраны лесов» </w:t>
      </w:r>
      <w:proofErr w:type="spellStart"/>
      <w:r w:rsidRPr="001A36BC">
        <w:rPr>
          <w:sz w:val="28"/>
          <w:szCs w:val="28"/>
        </w:rPr>
        <w:t>лесопожарной</w:t>
      </w:r>
      <w:proofErr w:type="spellEnd"/>
      <w:r w:rsidRPr="001A36BC">
        <w:rPr>
          <w:sz w:val="28"/>
          <w:szCs w:val="28"/>
        </w:rPr>
        <w:t xml:space="preserve"> техникой и оборудованием для проведения комплекса мероприятий по охране лесов от пожаров.</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ind w:firstLine="709"/>
        <w:jc w:val="both"/>
        <w:rPr>
          <w:sz w:val="28"/>
          <w:szCs w:val="28"/>
        </w:rPr>
      </w:pPr>
      <w:r w:rsidRPr="001A36BC">
        <w:rPr>
          <w:sz w:val="28"/>
          <w:szCs w:val="28"/>
        </w:rPr>
        <w:t xml:space="preserve">По </w:t>
      </w:r>
      <w:r w:rsidRPr="001A36BC">
        <w:rPr>
          <w:b/>
          <w:sz w:val="28"/>
          <w:szCs w:val="28"/>
        </w:rPr>
        <w:t>РП «Чистая страна»</w:t>
      </w:r>
      <w:r w:rsidRPr="001A36BC">
        <w:rPr>
          <w:sz w:val="28"/>
          <w:szCs w:val="28"/>
        </w:rPr>
        <w:t xml:space="preserve"> СБР утверждены бюджетные ассигнования в объеме 13,0 млн. рублей, что не соответствует объемам, предусмотренным паспортом </w:t>
      </w:r>
      <w:proofErr w:type="spellStart"/>
      <w:r w:rsidRPr="001A36BC">
        <w:rPr>
          <w:sz w:val="28"/>
          <w:szCs w:val="28"/>
        </w:rPr>
        <w:t>регпроекта</w:t>
      </w:r>
      <w:proofErr w:type="spellEnd"/>
      <w:r w:rsidRPr="001A36BC">
        <w:rPr>
          <w:sz w:val="28"/>
          <w:szCs w:val="28"/>
        </w:rPr>
        <w:t xml:space="preserve"> (4,8 млн.</w:t>
      </w:r>
      <w:r w:rsidR="005039EF" w:rsidRPr="001A36BC">
        <w:rPr>
          <w:sz w:val="28"/>
          <w:szCs w:val="28"/>
        </w:rPr>
        <w:t xml:space="preserve"> </w:t>
      </w:r>
      <w:r w:rsidRPr="001A36BC">
        <w:rPr>
          <w:sz w:val="28"/>
          <w:szCs w:val="28"/>
        </w:rPr>
        <w:t xml:space="preserve">рублей). В 4 квартале текущего года в рамках регионального проекта планируются мероприятия по предоставлению </w:t>
      </w:r>
      <w:r w:rsidRPr="001A36BC">
        <w:rPr>
          <w:color w:val="000000"/>
          <w:sz w:val="28"/>
          <w:szCs w:val="28"/>
        </w:rPr>
        <w:t>субсидии на возмещение затрат по перевозке контейнеров с отходами черных металлов на сумму 5,0 млн. рублей и с</w:t>
      </w:r>
      <w:r w:rsidRPr="001A36BC">
        <w:rPr>
          <w:sz w:val="28"/>
          <w:szCs w:val="28"/>
        </w:rPr>
        <w:t xml:space="preserve">убсидии на ликвидацию несанкционированных свалок в границах городов и наиболее опасных объектов накопленного экологического вреда окружающей среде на сумму 8,0 млн. рублей. </w:t>
      </w:r>
    </w:p>
    <w:p w:rsidR="00034C06" w:rsidRPr="001A36BC" w:rsidRDefault="00034C06" w:rsidP="001A36BC">
      <w:pPr>
        <w:ind w:firstLine="700"/>
        <w:jc w:val="both"/>
        <w:rPr>
          <w:color w:val="000000"/>
          <w:sz w:val="28"/>
          <w:szCs w:val="28"/>
        </w:rPr>
      </w:pPr>
      <w:r w:rsidRPr="001A36BC">
        <w:rPr>
          <w:sz w:val="28"/>
          <w:szCs w:val="28"/>
        </w:rPr>
        <w:t xml:space="preserve">На реализацию мероприятий </w:t>
      </w:r>
      <w:r w:rsidRPr="001A36BC">
        <w:rPr>
          <w:b/>
          <w:sz w:val="28"/>
          <w:szCs w:val="28"/>
        </w:rPr>
        <w:t xml:space="preserve">РП «Комплексная система обращения с твердыми коммунальными отходами» </w:t>
      </w:r>
      <w:r w:rsidRPr="001A36BC">
        <w:rPr>
          <w:sz w:val="28"/>
          <w:szCs w:val="28"/>
        </w:rPr>
        <w:t>СБР утверждены на 2021 год бюджетные ассигнования в сумме 65,8 млн. рублей, за 9 месяцев текущего года направлено 2,7 млн. рублей или 4,1 %. Фактическое выполнение отсутствует.</w:t>
      </w:r>
      <w:r w:rsidRPr="001A36BC">
        <w:rPr>
          <w:color w:val="000000"/>
          <w:sz w:val="28"/>
          <w:szCs w:val="28"/>
        </w:rPr>
        <w:t xml:space="preserve"> </w:t>
      </w:r>
    </w:p>
    <w:p w:rsidR="00034C06" w:rsidRPr="001A36BC" w:rsidRDefault="00034C06" w:rsidP="001A36BC">
      <w:pPr>
        <w:ind w:firstLine="700"/>
        <w:jc w:val="both"/>
        <w:rPr>
          <w:color w:val="000000"/>
          <w:sz w:val="28"/>
          <w:szCs w:val="28"/>
        </w:rPr>
      </w:pPr>
      <w:r w:rsidRPr="001A36BC">
        <w:rPr>
          <w:sz w:val="28"/>
          <w:szCs w:val="28"/>
        </w:rPr>
        <w:t xml:space="preserve">В рамках реализации мероприятий РП </w:t>
      </w:r>
      <w:r w:rsidRPr="001A36BC">
        <w:rPr>
          <w:color w:val="000000"/>
          <w:sz w:val="28"/>
          <w:szCs w:val="28"/>
        </w:rPr>
        <w:t xml:space="preserve">проводится в текущем году работа по разработке проектно-сметной документации на строительство полигонов и объектов по размещению и переработке твердых коммунальных отходов, расположенных в г. Билибино и г. </w:t>
      </w:r>
      <w:proofErr w:type="spellStart"/>
      <w:r w:rsidRPr="001A36BC">
        <w:rPr>
          <w:color w:val="000000"/>
          <w:sz w:val="28"/>
          <w:szCs w:val="28"/>
        </w:rPr>
        <w:t>Певек</w:t>
      </w:r>
      <w:proofErr w:type="spellEnd"/>
      <w:r w:rsidRPr="001A36BC">
        <w:rPr>
          <w:color w:val="000000"/>
          <w:sz w:val="28"/>
          <w:szCs w:val="28"/>
        </w:rPr>
        <w:t xml:space="preserve">. </w:t>
      </w:r>
    </w:p>
    <w:p w:rsidR="00034C06" w:rsidRPr="001A36BC" w:rsidRDefault="00034C06" w:rsidP="001A36BC">
      <w:pPr>
        <w:ind w:firstLine="700"/>
        <w:jc w:val="both"/>
        <w:rPr>
          <w:color w:val="000000"/>
          <w:sz w:val="28"/>
          <w:szCs w:val="28"/>
          <w:highlight w:val="yellow"/>
        </w:rPr>
      </w:pPr>
      <w:r w:rsidRPr="001A36BC">
        <w:rPr>
          <w:color w:val="000000"/>
          <w:sz w:val="28"/>
          <w:szCs w:val="28"/>
        </w:rPr>
        <w:lastRenderedPageBreak/>
        <w:t xml:space="preserve">В отчетном периоде Администрацией </w:t>
      </w:r>
      <w:proofErr w:type="spellStart"/>
      <w:r w:rsidRPr="001A36BC">
        <w:rPr>
          <w:color w:val="000000"/>
          <w:sz w:val="28"/>
          <w:szCs w:val="28"/>
        </w:rPr>
        <w:t>Билибинского</w:t>
      </w:r>
      <w:proofErr w:type="spellEnd"/>
      <w:r w:rsidRPr="001A36BC">
        <w:rPr>
          <w:color w:val="000000"/>
          <w:sz w:val="28"/>
          <w:szCs w:val="28"/>
        </w:rPr>
        <w:t xml:space="preserve"> муниципального района заключен муниципальный контракт на сумму 8,9 млн. рублей на выполнение работ по разработке проектной документации на строительство полигона твердых коммунальных отходов в г. Билибино, по которому перечислен подрядчику ООО «СК «Альянс» аванс в размере 2,7 млн. рублей. Срок выполнения работ – 31.12.2021.</w:t>
      </w:r>
    </w:p>
    <w:p w:rsidR="00034C06" w:rsidRPr="001A36BC" w:rsidRDefault="00034C06" w:rsidP="001A36BC">
      <w:pPr>
        <w:ind w:firstLine="700"/>
        <w:jc w:val="both"/>
        <w:rPr>
          <w:color w:val="000000"/>
          <w:sz w:val="28"/>
          <w:szCs w:val="28"/>
        </w:rPr>
      </w:pPr>
      <w:r w:rsidRPr="001A36BC">
        <w:rPr>
          <w:color w:val="000000"/>
          <w:sz w:val="28"/>
          <w:szCs w:val="28"/>
        </w:rPr>
        <w:t xml:space="preserve">Администрацией городского округа </w:t>
      </w:r>
      <w:proofErr w:type="spellStart"/>
      <w:r w:rsidRPr="001A36BC">
        <w:rPr>
          <w:color w:val="000000"/>
          <w:sz w:val="28"/>
          <w:szCs w:val="28"/>
        </w:rPr>
        <w:t>Певек</w:t>
      </w:r>
      <w:proofErr w:type="spellEnd"/>
      <w:r w:rsidRPr="001A36BC">
        <w:rPr>
          <w:color w:val="000000"/>
          <w:sz w:val="28"/>
          <w:szCs w:val="28"/>
        </w:rPr>
        <w:t xml:space="preserve"> с ООО «</w:t>
      </w:r>
      <w:proofErr w:type="spellStart"/>
      <w:r w:rsidRPr="001A36BC">
        <w:rPr>
          <w:color w:val="000000"/>
          <w:sz w:val="28"/>
          <w:szCs w:val="28"/>
        </w:rPr>
        <w:t>Инстройпроект</w:t>
      </w:r>
      <w:proofErr w:type="spellEnd"/>
      <w:r w:rsidRPr="001A36BC">
        <w:rPr>
          <w:color w:val="000000"/>
          <w:sz w:val="28"/>
          <w:szCs w:val="28"/>
        </w:rPr>
        <w:t xml:space="preserve">» заключен муниципальный контракт на разработку проектно-сметной документации на строительство (реконструкцию) полигона твердых коммунальных отходов на сумму 9,1 млн. рублей и сроком выполнения до 30.12.2021 года. Также заключено 5 муниципальных контрактов общей стоимостью 3,0 млн. рублей на выполнение инженерно-геологических изысканий, инженерно-экологических изысканий, проведение археологического обследования и государственной историко-культурной экспертизы земельного участка по объекту «Мусоросортировочный комплекс в границах городского округа </w:t>
      </w:r>
      <w:proofErr w:type="spellStart"/>
      <w:r w:rsidRPr="001A36BC">
        <w:rPr>
          <w:color w:val="000000"/>
          <w:sz w:val="28"/>
          <w:szCs w:val="28"/>
        </w:rPr>
        <w:t>Певек</w:t>
      </w:r>
      <w:proofErr w:type="spellEnd"/>
      <w:r w:rsidRPr="001A36BC">
        <w:rPr>
          <w:color w:val="000000"/>
          <w:sz w:val="28"/>
          <w:szCs w:val="28"/>
        </w:rPr>
        <w:t>» со сроком выполнения до 21.09.2021 г. В связи с отсутствием возможности подъезда к участку работ, муниципальный контракт на выполнение инженерно-геологических изысканий приостановлен, в результате чего приостановлено и выполнение двух других муниципальных контрактов на общую сумму 1,8 млн. рублей.</w:t>
      </w:r>
    </w:p>
    <w:p w:rsidR="00034C06" w:rsidRPr="001A36BC" w:rsidRDefault="00034C06" w:rsidP="001A36BC">
      <w:pPr>
        <w:ind w:firstLine="700"/>
        <w:jc w:val="both"/>
        <w:rPr>
          <w:color w:val="000000"/>
          <w:sz w:val="28"/>
          <w:szCs w:val="28"/>
        </w:rPr>
      </w:pPr>
      <w:r w:rsidRPr="001A36BC">
        <w:rPr>
          <w:color w:val="000000"/>
          <w:sz w:val="28"/>
          <w:szCs w:val="28"/>
        </w:rPr>
        <w:t xml:space="preserve">В ноябре 2021 года планируется заключение государственного контракта на разработку проектной документации на строительство Комплекса по обращению с отходами на территории городского округа </w:t>
      </w:r>
      <w:proofErr w:type="spellStart"/>
      <w:r w:rsidRPr="001A36BC">
        <w:rPr>
          <w:color w:val="000000"/>
          <w:sz w:val="28"/>
          <w:szCs w:val="28"/>
        </w:rPr>
        <w:t>Эгвекинот</w:t>
      </w:r>
      <w:proofErr w:type="spellEnd"/>
      <w:r w:rsidRPr="001A36BC">
        <w:rPr>
          <w:color w:val="000000"/>
          <w:sz w:val="28"/>
          <w:szCs w:val="28"/>
        </w:rPr>
        <w:t xml:space="preserve"> в п. </w:t>
      </w:r>
      <w:proofErr w:type="spellStart"/>
      <w:r w:rsidRPr="001A36BC">
        <w:rPr>
          <w:color w:val="000000"/>
          <w:sz w:val="28"/>
          <w:szCs w:val="28"/>
        </w:rPr>
        <w:t>Эгвекинот</w:t>
      </w:r>
      <w:proofErr w:type="spellEnd"/>
      <w:r w:rsidRPr="001A36BC">
        <w:rPr>
          <w:color w:val="000000"/>
          <w:sz w:val="28"/>
          <w:szCs w:val="28"/>
        </w:rPr>
        <w:t xml:space="preserve"> Чукотского автономного округа» стоимостью 11,9 млн. рублей и сроком исполнения декабрь 2022 года.</w:t>
      </w:r>
    </w:p>
    <w:p w:rsidR="00034C06" w:rsidRPr="001A36BC" w:rsidRDefault="00034C06" w:rsidP="001A36BC">
      <w:pPr>
        <w:ind w:firstLine="700"/>
        <w:jc w:val="both"/>
        <w:rPr>
          <w:color w:val="000000"/>
          <w:sz w:val="28"/>
          <w:szCs w:val="28"/>
        </w:rPr>
      </w:pPr>
      <w:r w:rsidRPr="001A36BC">
        <w:rPr>
          <w:color w:val="000000"/>
          <w:sz w:val="28"/>
          <w:szCs w:val="28"/>
        </w:rPr>
        <w:t xml:space="preserve">В отчете о ходе реализации регионального проекта указано наличие отклонений в достижении показателя РП «Доля направленных на утилизацию отходов, выделенных в результате раздельного накопления и обработки (сортировки) ТКО, в общей массе образованных ТКО (факт 0,016% при плановом значении 1,1% на конец отчетного периода).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ind w:firstLine="709"/>
        <w:jc w:val="both"/>
        <w:rPr>
          <w:sz w:val="28"/>
          <w:szCs w:val="28"/>
        </w:rPr>
      </w:pPr>
      <w:bookmarkStart w:id="41" w:name="_Hlk66285033"/>
      <w:r w:rsidRPr="001A36BC">
        <w:rPr>
          <w:sz w:val="28"/>
          <w:szCs w:val="28"/>
        </w:rPr>
        <w:t xml:space="preserve">Кроме этого, в ГИИС «Электронный бюджет» по состоянию на 01.10.2021 года утвержден паспорт </w:t>
      </w:r>
      <w:r w:rsidRPr="001A36BC">
        <w:rPr>
          <w:b/>
          <w:sz w:val="28"/>
          <w:szCs w:val="28"/>
        </w:rPr>
        <w:t>РП «Чистая вода» (</w:t>
      </w:r>
      <w:r w:rsidRPr="001A36BC">
        <w:rPr>
          <w:b/>
          <w:sz w:val="28"/>
          <w:szCs w:val="28"/>
          <w:lang w:val="en-US"/>
        </w:rPr>
        <w:t>G</w:t>
      </w:r>
      <w:r w:rsidRPr="001A36BC">
        <w:rPr>
          <w:b/>
          <w:sz w:val="28"/>
          <w:szCs w:val="28"/>
        </w:rPr>
        <w:t xml:space="preserve">5), </w:t>
      </w:r>
      <w:r w:rsidRPr="001A36BC">
        <w:rPr>
          <w:sz w:val="28"/>
          <w:szCs w:val="28"/>
        </w:rPr>
        <w:t>согласно которому в 2021 году предусмотрено финансирование мероприятия «Субсидии на строительство и реконструкцию (модернизацию) объектов питьевого водоснабжения» в сумме 148,1 млн. рублей, при этом финансовое обеспечение данного мероприятия не отражено ни в Законе №74-ОЗ, ни в сводной бюджетной росписи.</w:t>
      </w:r>
      <w:bookmarkEnd w:id="41"/>
      <w:r w:rsidRPr="001A36BC">
        <w:rPr>
          <w:sz w:val="28"/>
          <w:szCs w:val="28"/>
        </w:rPr>
        <w:t xml:space="preserve"> Ответственным исполнителем подготовлен завершающий отчет о ходе реализации РП для прекращения его действия.</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b/>
          <w:sz w:val="28"/>
          <w:szCs w:val="28"/>
        </w:rPr>
        <w:t>2.6.</w:t>
      </w:r>
      <w:r w:rsidRPr="001A36BC">
        <w:rPr>
          <w:sz w:val="28"/>
          <w:szCs w:val="28"/>
        </w:rPr>
        <w:t xml:space="preserve"> Национальный проект </w:t>
      </w:r>
      <w:r w:rsidRPr="001A36BC">
        <w:rPr>
          <w:b/>
          <w:sz w:val="28"/>
          <w:szCs w:val="28"/>
        </w:rPr>
        <w:t>«Безопасные и качественные автомобильные дороги»</w:t>
      </w:r>
      <w:r w:rsidRPr="001A36BC">
        <w:rPr>
          <w:sz w:val="28"/>
          <w:szCs w:val="28"/>
        </w:rPr>
        <w:t xml:space="preserve"> на территории округа реализуется посредством трёх региональных проектов, мероприятия которых интегрированы в две государственные программы Чукотского автономного округа.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ind w:firstLine="709"/>
        <w:jc w:val="both"/>
        <w:rPr>
          <w:sz w:val="28"/>
          <w:szCs w:val="28"/>
        </w:rPr>
      </w:pPr>
      <w:r w:rsidRPr="001A36BC">
        <w:rPr>
          <w:sz w:val="28"/>
          <w:szCs w:val="28"/>
        </w:rPr>
        <w:t xml:space="preserve">На реализацию региональных проектов в рамках национального проекта </w:t>
      </w:r>
      <w:r w:rsidRPr="001A36BC">
        <w:rPr>
          <w:b/>
          <w:sz w:val="28"/>
          <w:szCs w:val="28"/>
        </w:rPr>
        <w:lastRenderedPageBreak/>
        <w:t>«Безопасные и качественные автомобильные дороги»</w:t>
      </w:r>
      <w:r w:rsidRPr="001A36BC">
        <w:rPr>
          <w:sz w:val="28"/>
          <w:szCs w:val="28"/>
        </w:rPr>
        <w:t xml:space="preserve"> на 2021 год паспортами региональных проектов предусмотрено 143,3 млн. рублей. СБР утверждены бюджетные ассигнования в сумме 399,8 млн. рублей. Направлены бюджетные ассигнования на реализацию одного РП в сумме 73,7 млн. рублей, фактическое выполнение составило 100% от направленного финансирования.</w:t>
      </w:r>
    </w:p>
    <w:p w:rsidR="00034C06" w:rsidRPr="001A36BC" w:rsidRDefault="00034C06" w:rsidP="001A36BC">
      <w:pPr>
        <w:widowControl w:val="0"/>
        <w:ind w:firstLine="709"/>
        <w:jc w:val="both"/>
        <w:rPr>
          <w:sz w:val="28"/>
          <w:szCs w:val="28"/>
        </w:rPr>
      </w:pPr>
      <w:r w:rsidRPr="001A36BC">
        <w:rPr>
          <w:sz w:val="28"/>
          <w:szCs w:val="28"/>
        </w:rPr>
        <w:t xml:space="preserve">СБР на реализацию </w:t>
      </w:r>
      <w:r w:rsidRPr="001A36BC">
        <w:rPr>
          <w:b/>
          <w:sz w:val="28"/>
          <w:szCs w:val="28"/>
        </w:rPr>
        <w:t>РП «Дорожная сеть»</w:t>
      </w:r>
      <w:r w:rsidRPr="001A36BC">
        <w:rPr>
          <w:sz w:val="28"/>
          <w:szCs w:val="28"/>
        </w:rPr>
        <w:t xml:space="preserve"> утверждены бюджетные ассигнования в объеме 399,2 млн. рублей, что не соответствует предусмотренным паспортом объемам бюджетных ассигнований (137,7 млн. рублей). За отчетный период из окружного бюджета на реализацию проекта направлено 73,7 млн. рублей (18,5% от утвержденных СБР бюджетных ассигнований), что не соответствует данным Отчета о ходе реализации РП (36,6 млн. рублей). Фактическое выполнение мероприятий регионального проекта составило 73,7 млн. рублей. </w:t>
      </w:r>
    </w:p>
    <w:p w:rsidR="00034C06" w:rsidRPr="001A36BC" w:rsidRDefault="00034C06" w:rsidP="001A36BC">
      <w:pPr>
        <w:widowControl w:val="0"/>
        <w:ind w:firstLine="709"/>
        <w:jc w:val="both"/>
        <w:rPr>
          <w:sz w:val="28"/>
          <w:szCs w:val="28"/>
        </w:rPr>
      </w:pPr>
      <w:r w:rsidRPr="001A36BC">
        <w:rPr>
          <w:sz w:val="28"/>
          <w:szCs w:val="28"/>
        </w:rPr>
        <w:t xml:space="preserve">Согласно данным Департамента промышленности, на 01.10.2021 года в рамках реализации мероприятий РП заключены государственные контракты на общую сумму 374,3 млн. рублей. По 7 контрактам предусмотрены ремонты автомобильных дорог на территории Анадырской городской агломерации и один контракт на капитальный ремонт автомобильной дороги </w:t>
      </w:r>
      <w:proofErr w:type="spellStart"/>
      <w:r w:rsidRPr="001A36BC">
        <w:rPr>
          <w:sz w:val="28"/>
          <w:szCs w:val="28"/>
        </w:rPr>
        <w:t>Певек-Апапельгино-Янранай</w:t>
      </w:r>
      <w:proofErr w:type="spellEnd"/>
      <w:r w:rsidRPr="001A36BC">
        <w:rPr>
          <w:sz w:val="28"/>
          <w:szCs w:val="28"/>
        </w:rPr>
        <w:t xml:space="preserve">. </w:t>
      </w:r>
    </w:p>
    <w:p w:rsidR="00034C06" w:rsidRPr="001A36BC" w:rsidRDefault="00034C06" w:rsidP="001A36BC">
      <w:pPr>
        <w:widowControl w:val="0"/>
        <w:ind w:firstLine="709"/>
        <w:jc w:val="both"/>
        <w:rPr>
          <w:sz w:val="28"/>
          <w:szCs w:val="28"/>
        </w:rPr>
      </w:pPr>
      <w:r w:rsidRPr="001A36BC">
        <w:rPr>
          <w:sz w:val="28"/>
          <w:szCs w:val="28"/>
        </w:rPr>
        <w:t xml:space="preserve">Общее количество планируемых к реализации объектов – 9 единиц. По трем объектам Анадырской городской агломерации (улица Мира, Партизанская, «Подъезд к </w:t>
      </w:r>
      <w:proofErr w:type="spellStart"/>
      <w:r w:rsidRPr="001A36BC">
        <w:rPr>
          <w:sz w:val="28"/>
          <w:szCs w:val="28"/>
        </w:rPr>
        <w:t>Рыббазе</w:t>
      </w:r>
      <w:proofErr w:type="spellEnd"/>
      <w:r w:rsidRPr="001A36BC">
        <w:rPr>
          <w:sz w:val="28"/>
          <w:szCs w:val="28"/>
        </w:rPr>
        <w:t xml:space="preserve"> № 2» работы выполнены и оплачены в полном объеме), по двум объектам - ведется приемка выполненных работ, по остальным - продолжаются дорожные работы, по одному объекту (улица Горького) проводится процедура подписания контракта.</w:t>
      </w:r>
    </w:p>
    <w:p w:rsidR="00034C06" w:rsidRPr="001A36BC" w:rsidRDefault="00034C06" w:rsidP="001A36BC">
      <w:pPr>
        <w:widowControl w:val="0"/>
        <w:ind w:firstLine="709"/>
        <w:jc w:val="both"/>
        <w:rPr>
          <w:sz w:val="28"/>
          <w:szCs w:val="28"/>
        </w:rPr>
      </w:pPr>
      <w:r w:rsidRPr="001A36BC">
        <w:rPr>
          <w:sz w:val="28"/>
          <w:szCs w:val="28"/>
        </w:rPr>
        <w:t>Счетная палата отмечает риски невыполнения предусмотренных в 4 квартале ремонтов автомобильных дорог в связи с климатическими условиями региона.</w:t>
      </w:r>
    </w:p>
    <w:p w:rsidR="00034C06" w:rsidRPr="001A36BC" w:rsidRDefault="00034C06" w:rsidP="001A36BC">
      <w:pPr>
        <w:widowControl w:val="0"/>
        <w:spacing w:before="80"/>
        <w:ind w:firstLine="709"/>
        <w:jc w:val="both"/>
        <w:rPr>
          <w:sz w:val="28"/>
          <w:szCs w:val="28"/>
        </w:rPr>
      </w:pPr>
      <w:r w:rsidRPr="001A36BC">
        <w:rPr>
          <w:sz w:val="28"/>
          <w:szCs w:val="28"/>
        </w:rPr>
        <w:t xml:space="preserve">Паспортом </w:t>
      </w:r>
      <w:r w:rsidRPr="001A36BC">
        <w:rPr>
          <w:b/>
          <w:sz w:val="28"/>
          <w:szCs w:val="28"/>
        </w:rPr>
        <w:t>РП</w:t>
      </w:r>
      <w:r w:rsidRPr="001A36BC">
        <w:rPr>
          <w:sz w:val="28"/>
          <w:szCs w:val="28"/>
        </w:rPr>
        <w:t xml:space="preserve"> </w:t>
      </w:r>
      <w:r w:rsidRPr="001A36BC">
        <w:rPr>
          <w:b/>
          <w:sz w:val="28"/>
          <w:szCs w:val="28"/>
        </w:rPr>
        <w:t xml:space="preserve">«Общесистемные меры развития дорожного хозяйства» </w:t>
      </w:r>
      <w:r w:rsidRPr="001A36BC">
        <w:rPr>
          <w:sz w:val="28"/>
          <w:szCs w:val="28"/>
        </w:rPr>
        <w:t xml:space="preserve">и Законом №74-ОЗ утвержден объем ресурсов на реализацию мероприятий РП в сумме 5,0 млн. рублей, СБР бюджетные ассигнования на 2021 год не предусмотрены. Реализация мероприятий </w:t>
      </w:r>
      <w:r w:rsidRPr="001A36BC">
        <w:rPr>
          <w:b/>
          <w:sz w:val="28"/>
          <w:szCs w:val="28"/>
        </w:rPr>
        <w:t>РП</w:t>
      </w:r>
      <w:r w:rsidRPr="001A36BC">
        <w:rPr>
          <w:sz w:val="28"/>
          <w:szCs w:val="28"/>
        </w:rPr>
        <w:t xml:space="preserve"> </w:t>
      </w:r>
      <w:r w:rsidRPr="001A36BC">
        <w:rPr>
          <w:b/>
          <w:sz w:val="28"/>
          <w:szCs w:val="28"/>
        </w:rPr>
        <w:t>«Общесистемные меры развития дорожного хозяйства»</w:t>
      </w:r>
      <w:r w:rsidRPr="001A36BC">
        <w:rPr>
          <w:sz w:val="28"/>
          <w:szCs w:val="28"/>
        </w:rPr>
        <w:t xml:space="preserve"> осуществлена ГБУ «ДЭУ ЧАО» путем выполнения работ по установке дистанционной системы регулирования освещением на трёх автомобильных дорогах региона в рамках Государственного задания. </w:t>
      </w:r>
    </w:p>
    <w:p w:rsidR="00034C06" w:rsidRPr="001A36BC" w:rsidRDefault="00034C06" w:rsidP="001A36BC">
      <w:pPr>
        <w:widowControl w:val="0"/>
        <w:tabs>
          <w:tab w:val="left" w:pos="709"/>
        </w:tabs>
        <w:spacing w:before="80"/>
        <w:ind w:firstLine="709"/>
        <w:jc w:val="both"/>
        <w:rPr>
          <w:sz w:val="28"/>
          <w:szCs w:val="28"/>
        </w:rPr>
      </w:pPr>
      <w:r w:rsidRPr="001A36BC">
        <w:rPr>
          <w:sz w:val="28"/>
          <w:szCs w:val="28"/>
        </w:rPr>
        <w:t xml:space="preserve">Реализация мероприятий </w:t>
      </w:r>
      <w:r w:rsidRPr="001A36BC">
        <w:rPr>
          <w:b/>
          <w:sz w:val="28"/>
          <w:szCs w:val="28"/>
        </w:rPr>
        <w:t>РП</w:t>
      </w:r>
      <w:r w:rsidRPr="001A36BC">
        <w:rPr>
          <w:sz w:val="28"/>
          <w:szCs w:val="28"/>
        </w:rPr>
        <w:t xml:space="preserve"> </w:t>
      </w:r>
      <w:r w:rsidRPr="001A36BC">
        <w:rPr>
          <w:b/>
          <w:sz w:val="28"/>
          <w:szCs w:val="28"/>
        </w:rPr>
        <w:t>«Безопасность дорожного движения»</w:t>
      </w:r>
      <w:r w:rsidRPr="001A36BC">
        <w:rPr>
          <w:sz w:val="28"/>
          <w:szCs w:val="28"/>
        </w:rPr>
        <w:t xml:space="preserve"> запланирована в 4 квартале 2021 года в полном объеме утвержденных паспортом и СБР бюджетных ассигнований (0,6 млн. рублей):</w:t>
      </w:r>
    </w:p>
    <w:p w:rsidR="00034C06" w:rsidRPr="001A36BC" w:rsidRDefault="00034C06" w:rsidP="001A36BC">
      <w:pPr>
        <w:pStyle w:val="af"/>
        <w:widowControl w:val="0"/>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 планируется поставка наглядных учебных и методических материалов для образовательных организаций, осуществляющих работу по профилактике детского дорожно-транспортного травматизма;</w:t>
      </w:r>
    </w:p>
    <w:p w:rsidR="00034C06" w:rsidRPr="001A36BC" w:rsidRDefault="00034C06" w:rsidP="001A36BC">
      <w:pPr>
        <w:pStyle w:val="af"/>
        <w:widowControl w:val="0"/>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 в третьей декаде ноября 2021 года планируется направление команды </w:t>
      </w:r>
      <w:r w:rsidRPr="001A36BC">
        <w:rPr>
          <w:rFonts w:ascii="Times New Roman" w:hAnsi="Times New Roman" w:cs="Times New Roman"/>
          <w:sz w:val="28"/>
          <w:szCs w:val="28"/>
        </w:rPr>
        <w:lastRenderedPageBreak/>
        <w:t xml:space="preserve">ЮИД Чукотского автономного округа на Всероссийский форум юных инспекторов движения «Я выбираю ЮИД», который пройдет в г. Москва.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jc w:val="both"/>
        <w:rPr>
          <w:sz w:val="28"/>
          <w:szCs w:val="28"/>
        </w:rPr>
      </w:pPr>
      <w:r w:rsidRPr="001A36BC">
        <w:rPr>
          <w:b/>
          <w:sz w:val="28"/>
          <w:szCs w:val="28"/>
        </w:rPr>
        <w:tab/>
        <w:t>2.7.</w:t>
      </w:r>
      <w:r w:rsidRPr="001A36BC">
        <w:rPr>
          <w:sz w:val="28"/>
          <w:szCs w:val="28"/>
        </w:rPr>
        <w:t xml:space="preserve"> В рамках национального проекта </w:t>
      </w:r>
      <w:r w:rsidRPr="001A36BC">
        <w:rPr>
          <w:b/>
          <w:sz w:val="28"/>
          <w:szCs w:val="28"/>
        </w:rPr>
        <w:t>«Цифровая экономика»</w:t>
      </w:r>
      <w:r w:rsidRPr="001A36BC">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государственную программу «Информационно общество Чукотского автономного округа». В текущем году только в рамках одного </w:t>
      </w:r>
      <w:r w:rsidRPr="001A36BC">
        <w:rPr>
          <w:b/>
          <w:sz w:val="28"/>
          <w:szCs w:val="28"/>
        </w:rPr>
        <w:t>регионального проекта «Информационная инфраструктура»</w:t>
      </w:r>
      <w:r w:rsidRPr="001A36BC">
        <w:rPr>
          <w:sz w:val="28"/>
          <w:szCs w:val="28"/>
        </w:rPr>
        <w:t xml:space="preserve"> паспортом, Законом №74-ОЗ и СБР предусмотрено финансовое обеспечение в сумме 172,6 млн. рублей. В отчетном периоде направлено на реализацию мероприятий регионального проекта 119,2 млн. рублей или 69,1% от утвержденных СБР бюджетных ассигнований (в том числе средства федерального бюджета – 109,7 млн. рублей), фактическое выполнение мероприятий </w:t>
      </w:r>
      <w:proofErr w:type="spellStart"/>
      <w:r w:rsidRPr="001A36BC">
        <w:rPr>
          <w:sz w:val="28"/>
          <w:szCs w:val="28"/>
        </w:rPr>
        <w:t>регпроекта</w:t>
      </w:r>
      <w:proofErr w:type="spellEnd"/>
      <w:r w:rsidRPr="001A36BC">
        <w:rPr>
          <w:sz w:val="28"/>
          <w:szCs w:val="28"/>
        </w:rPr>
        <w:t xml:space="preserve"> составило 100% от полученного финансирования – предоставлены субсидии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w:t>
      </w:r>
    </w:p>
    <w:p w:rsidR="00034C06" w:rsidRPr="001A36BC" w:rsidRDefault="00034C06" w:rsidP="001A36BC">
      <w:pPr>
        <w:widowControl w:val="0"/>
        <w:ind w:firstLine="709"/>
        <w:jc w:val="both"/>
        <w:rPr>
          <w:sz w:val="28"/>
          <w:szCs w:val="28"/>
        </w:rPr>
      </w:pPr>
      <w:r w:rsidRPr="001A36BC">
        <w:rPr>
          <w:sz w:val="28"/>
          <w:szCs w:val="28"/>
        </w:rPr>
        <w:t xml:space="preserve">На 2021 год на реализацию региональных проектов </w:t>
      </w:r>
      <w:r w:rsidRPr="001A36BC">
        <w:rPr>
          <w:b/>
          <w:sz w:val="28"/>
          <w:szCs w:val="28"/>
        </w:rPr>
        <w:t>«Цифровое государственное управление»,</w:t>
      </w:r>
      <w:r w:rsidRPr="001A36BC">
        <w:rPr>
          <w:sz w:val="28"/>
          <w:szCs w:val="28"/>
        </w:rPr>
        <w:t xml:space="preserve"> </w:t>
      </w:r>
      <w:r w:rsidRPr="001A36BC">
        <w:rPr>
          <w:b/>
          <w:sz w:val="28"/>
          <w:szCs w:val="28"/>
        </w:rPr>
        <w:t>«Цифровые технологии», «Информационная безопасность» и «Кадры для цифровой экономики»</w:t>
      </w:r>
      <w:r w:rsidRPr="001A36BC">
        <w:rPr>
          <w:sz w:val="28"/>
          <w:szCs w:val="28"/>
        </w:rPr>
        <w:t xml:space="preserve"> финансирование из федерального и регионального бюджетов не предусмотрено.</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b/>
          <w:sz w:val="28"/>
          <w:szCs w:val="28"/>
        </w:rPr>
        <w:t>2.8.</w:t>
      </w:r>
      <w:r w:rsidRPr="001A36BC">
        <w:rPr>
          <w:sz w:val="28"/>
          <w:szCs w:val="28"/>
        </w:rPr>
        <w:t xml:space="preserve"> В рамках национального проекта </w:t>
      </w:r>
      <w:r w:rsidRPr="001A36BC">
        <w:rPr>
          <w:b/>
          <w:sz w:val="28"/>
          <w:szCs w:val="28"/>
        </w:rPr>
        <w:t>«Культура»</w:t>
      </w:r>
      <w:r w:rsidRPr="001A36BC">
        <w:rPr>
          <w:sz w:val="28"/>
          <w:szCs w:val="28"/>
        </w:rPr>
        <w:t xml:space="preserve"> на территории Чукотского автономного округа в 2021 году реализуются три региональных проекта, мероприятия которых интегрированы в государственную программу «Развитие культуры, спорта и туризма Чукотского автономного округа». Финансовое обеспечение реализации региональных проектов предусмотрено паспортом одного регионального проекта.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СБР утверждены бюджетные ассигнования на реализацию в 2021 году 11 мероприятий двух региональных проектов национального проекта </w:t>
      </w:r>
      <w:r w:rsidRPr="001A36BC">
        <w:rPr>
          <w:b/>
          <w:sz w:val="28"/>
          <w:szCs w:val="28"/>
        </w:rPr>
        <w:t>«Культура»</w:t>
      </w:r>
      <w:r w:rsidRPr="001A36BC">
        <w:rPr>
          <w:sz w:val="28"/>
          <w:szCs w:val="28"/>
        </w:rPr>
        <w:t xml:space="preserve"> на общую сумму 193,0 млн. рублей (РП «Культурная среда» - 180,7 млн. рублей, РП «Творческие люди» - 12,3 млн. рублей). Направлено на реализацию данных мероприятий в январе-сентябре 2021 года средств окружного бюджета в объеме 6,7 млн. рублей (Приложение №2). Фактическое выполнение </w:t>
      </w:r>
      <w:r w:rsidRPr="001A36BC">
        <w:rPr>
          <w:b/>
          <w:sz w:val="28"/>
          <w:szCs w:val="28"/>
        </w:rPr>
        <w:t>РП «Творческие люди»</w:t>
      </w:r>
      <w:r w:rsidRPr="001A36BC">
        <w:rPr>
          <w:sz w:val="28"/>
          <w:szCs w:val="28"/>
        </w:rPr>
        <w:t xml:space="preserve"> составило 64,9% (3,6 млн. рублей) от полученного финансирования (5,7 млн. рублей), </w:t>
      </w:r>
      <w:r w:rsidRPr="001A36BC">
        <w:rPr>
          <w:b/>
          <w:sz w:val="28"/>
          <w:szCs w:val="28"/>
        </w:rPr>
        <w:t>РП «Культурная среда»</w:t>
      </w:r>
      <w:r w:rsidRPr="001A36BC">
        <w:rPr>
          <w:sz w:val="28"/>
          <w:szCs w:val="28"/>
        </w:rPr>
        <w:t xml:space="preserve"> - 0,53 млн. рублей или 52,5% от направленных бюджетных ассигнований.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В отчетах о ходе реализации РП отсутствуют сведения об исполнении финансового обеспечения реализации региональных проектов.</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ind w:firstLine="709"/>
        <w:jc w:val="both"/>
        <w:rPr>
          <w:sz w:val="28"/>
          <w:szCs w:val="28"/>
        </w:rPr>
      </w:pPr>
      <w:r w:rsidRPr="001A36BC">
        <w:rPr>
          <w:b/>
          <w:sz w:val="28"/>
          <w:szCs w:val="28"/>
        </w:rPr>
        <w:t>2.9.</w:t>
      </w:r>
      <w:r w:rsidRPr="001A36BC">
        <w:rPr>
          <w:sz w:val="28"/>
          <w:szCs w:val="28"/>
        </w:rPr>
        <w:t xml:space="preserve"> На территории Чукотского автономного округа в рамках национального проекта </w:t>
      </w:r>
      <w:r w:rsidRPr="001A36BC">
        <w:rPr>
          <w:b/>
          <w:sz w:val="28"/>
          <w:szCs w:val="28"/>
        </w:rPr>
        <w:t>«Малое и среднее предпринимательство и поддержка индивидуальной предпринимательской инициативы»</w:t>
      </w:r>
      <w:r w:rsidRPr="001A36BC">
        <w:rPr>
          <w:sz w:val="28"/>
          <w:szCs w:val="28"/>
        </w:rPr>
        <w:t xml:space="preserve"> реализуются региональные проекты, мероприятия которых интегрированы в государственную программу «Стимулирование экономической активности населения Чукотского автономного округа»: «Создание благоприятных условий </w:t>
      </w:r>
      <w:r w:rsidRPr="001A36BC">
        <w:rPr>
          <w:sz w:val="28"/>
          <w:szCs w:val="28"/>
        </w:rPr>
        <w:lastRenderedPageBreak/>
        <w:t>для осуществления деятельности самозанятыми гражданами» (начало реализации с 2021 года); «Создание условий для легкого старта и комфортного ведения бизнеса» (начало реализации с 2021 года; трансформация регионального проекта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«Популяризация предпринимательства»</w:t>
      </w:r>
      <w:r w:rsidRPr="001A36BC">
        <w:rPr>
          <w:rStyle w:val="ab"/>
          <w:sz w:val="28"/>
          <w:szCs w:val="28"/>
        </w:rPr>
        <w:footnoteReference w:id="89"/>
      </w:r>
      <w:r w:rsidRPr="001A36BC">
        <w:rPr>
          <w:sz w:val="28"/>
          <w:szCs w:val="28"/>
        </w:rPr>
        <w:t xml:space="preserve"> (Законом №74-ОЗ и СБР финансовое обеспечение на 2021 год не предусмотрено).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На реализацию региональных проектов в 2021 году сводной бюджетной росписью утверждено ассигнований в сумме 109,8 млн. рублей, из них 107,6 млн. рублей – средства федерального бюджета. В январе-сентябре 2021 года направлено на реализацию проектов 103,6 млн. рублей (94,4% от утвержденных СБР бюджетных назначений), в том числе 101,5 млн. рублей средства федерального бюджета.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Фактическое выполнение мероприятий региональных проектов в отчетном периоде составило 87,8 млн. рублей (84,7% от направленных бюджетных ассигнований), в том числе по РП «Создание благоприятных условий для осуществления деятельности самозанятыми гражданами» - 0,7 млн. рублей или 63,6%, по РП «Создание условий для легкого старта и комфортного ведения бизнеса» - 1,6 млн. рублей (72,7%), по РП «Акселерация субъектов малого и среднего предпринимательства» - 85,5 млн. рублей или 85,2%.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ind w:firstLine="709"/>
        <w:jc w:val="both"/>
        <w:rPr>
          <w:sz w:val="28"/>
          <w:szCs w:val="28"/>
        </w:rPr>
      </w:pPr>
      <w:r w:rsidRPr="001A36BC">
        <w:rPr>
          <w:sz w:val="28"/>
          <w:szCs w:val="28"/>
        </w:rPr>
        <w:t xml:space="preserve">Реализация региональных проектов в рамках национальных проектов </w:t>
      </w:r>
      <w:r w:rsidRPr="001A36BC">
        <w:rPr>
          <w:b/>
          <w:sz w:val="28"/>
          <w:szCs w:val="28"/>
        </w:rPr>
        <w:t>«Производительность труда и поддержка занятости»</w:t>
      </w:r>
      <w:r w:rsidRPr="001A36BC">
        <w:rPr>
          <w:sz w:val="28"/>
          <w:szCs w:val="28"/>
        </w:rPr>
        <w:t xml:space="preserve"> и </w:t>
      </w:r>
      <w:r w:rsidRPr="001A36BC">
        <w:rPr>
          <w:b/>
          <w:sz w:val="28"/>
          <w:szCs w:val="28"/>
        </w:rPr>
        <w:t xml:space="preserve">«Международная кооперация и экспорт» </w:t>
      </w:r>
      <w:r w:rsidRPr="001A36BC">
        <w:rPr>
          <w:sz w:val="28"/>
          <w:szCs w:val="28"/>
        </w:rPr>
        <w:t xml:space="preserve">на территории Чукотского автономного округа не осуществлялась. </w:t>
      </w:r>
    </w:p>
    <w:p w:rsidR="00034C06" w:rsidRPr="001A36BC" w:rsidRDefault="00034C06" w:rsidP="001A36BC">
      <w:pPr>
        <w:pStyle w:val="af8"/>
        <w:ind w:firstLine="709"/>
        <w:jc w:val="both"/>
        <w:rPr>
          <w:b/>
          <w:sz w:val="10"/>
          <w:szCs w:val="10"/>
        </w:rPr>
      </w:pPr>
    </w:p>
    <w:p w:rsidR="00034C06" w:rsidRPr="001A36BC" w:rsidRDefault="00034C06" w:rsidP="001A36BC">
      <w:pPr>
        <w:pStyle w:val="af8"/>
        <w:ind w:firstLine="709"/>
        <w:jc w:val="both"/>
        <w:rPr>
          <w:b/>
          <w:sz w:val="28"/>
          <w:szCs w:val="28"/>
        </w:rPr>
      </w:pPr>
      <w:r w:rsidRPr="001A36BC">
        <w:rPr>
          <w:b/>
          <w:sz w:val="28"/>
          <w:szCs w:val="28"/>
        </w:rPr>
        <w:t>ВЫВОДЫ:</w:t>
      </w:r>
    </w:p>
    <w:p w:rsidR="00034C06" w:rsidRPr="001A36BC" w:rsidRDefault="00034C06" w:rsidP="001A36BC">
      <w:pPr>
        <w:pStyle w:val="ConsPlusNonformat"/>
        <w:spacing w:before="80"/>
        <w:ind w:firstLine="709"/>
        <w:jc w:val="both"/>
        <w:rPr>
          <w:rFonts w:ascii="Times New Roman" w:hAnsi="Times New Roman" w:cs="Times New Roman"/>
          <w:sz w:val="26"/>
          <w:szCs w:val="26"/>
        </w:rPr>
      </w:pPr>
      <w:r w:rsidRPr="001A36BC">
        <w:rPr>
          <w:rFonts w:ascii="Times New Roman" w:hAnsi="Times New Roman" w:cs="Times New Roman"/>
          <w:sz w:val="28"/>
          <w:szCs w:val="28"/>
        </w:rPr>
        <w:t xml:space="preserve">1. В Чукотском автономном округе на период 2019-2024 годов предусмотрена реализация 49 региональных проектов в рамках национальных проектов с объемом финансовых ресурсов в сумме 12 175,4 млн. рублей, из них 4 943,1 млн. рублей или 40% предполагается направить на строительство объектов социальной инфраструктуры (школы, детский сад, спортивные площадки) и жилья. </w:t>
      </w:r>
    </w:p>
    <w:p w:rsidR="00034C06" w:rsidRPr="001A36BC" w:rsidRDefault="00034C06" w:rsidP="001A36BC">
      <w:pPr>
        <w:ind w:firstLine="709"/>
        <w:jc w:val="both"/>
        <w:rPr>
          <w:sz w:val="28"/>
          <w:szCs w:val="28"/>
        </w:rPr>
      </w:pPr>
      <w:r w:rsidRPr="001A36BC">
        <w:rPr>
          <w:sz w:val="28"/>
          <w:szCs w:val="28"/>
        </w:rPr>
        <w:t>2. Сводной бюджетной росписью на 2021 год утвержден объем бюджетных ассигнований на реализацию мероприятий 29 региональных проектов на общую сумму 3 602,5 млн. рублей, из них:</w:t>
      </w:r>
    </w:p>
    <w:p w:rsidR="00034C06" w:rsidRPr="001A36BC" w:rsidRDefault="00034C06" w:rsidP="001A36BC">
      <w:pPr>
        <w:pStyle w:val="ConsPlusNonformat"/>
        <w:ind w:firstLine="708"/>
        <w:jc w:val="both"/>
        <w:rPr>
          <w:rFonts w:ascii="Times New Roman" w:hAnsi="Times New Roman" w:cs="Times New Roman"/>
          <w:sz w:val="26"/>
          <w:szCs w:val="26"/>
        </w:rPr>
      </w:pPr>
      <w:r w:rsidRPr="001A36BC">
        <w:rPr>
          <w:rFonts w:ascii="Times New Roman" w:hAnsi="Times New Roman" w:cs="Times New Roman"/>
          <w:sz w:val="28"/>
          <w:szCs w:val="28"/>
        </w:rPr>
        <w:t xml:space="preserve">- 1 959,2 млн. рублей или 54,4% из них на строительство объектов социальной инфраструктуры и жилья; </w:t>
      </w:r>
    </w:p>
    <w:p w:rsidR="00034C06" w:rsidRPr="001A36BC" w:rsidRDefault="00034C06" w:rsidP="001A36BC">
      <w:pPr>
        <w:ind w:firstLine="709"/>
        <w:jc w:val="both"/>
      </w:pPr>
      <w:r w:rsidRPr="001A36BC">
        <w:rPr>
          <w:sz w:val="28"/>
          <w:szCs w:val="28"/>
        </w:rPr>
        <w:t>- 349,3 млн. рублей или 9,7 % на реализацию мероприятий, которые не предусмотрены паспортами региональных проектов.</w:t>
      </w:r>
    </w:p>
    <w:p w:rsidR="00034C06" w:rsidRPr="001A36BC" w:rsidRDefault="00034C06" w:rsidP="001A36BC">
      <w:pPr>
        <w:ind w:firstLine="709"/>
        <w:jc w:val="both"/>
        <w:rPr>
          <w:sz w:val="28"/>
          <w:szCs w:val="28"/>
        </w:rPr>
      </w:pPr>
      <w:r w:rsidRPr="001A36BC">
        <w:rPr>
          <w:sz w:val="28"/>
          <w:szCs w:val="28"/>
        </w:rPr>
        <w:t xml:space="preserve">3. В отчетном периоде на реализацию 25 региональных проектов направлено бюджетных ассигнований в сумме 1 249,5 млн. рублей (34,7 % от </w:t>
      </w:r>
      <w:r w:rsidRPr="001A36BC">
        <w:rPr>
          <w:sz w:val="28"/>
          <w:szCs w:val="28"/>
        </w:rPr>
        <w:lastRenderedPageBreak/>
        <w:t xml:space="preserve">утвержденных СБР бюджетных ассигнований), из них по двум региональным проектам произведено авансирование со сроком выполнения работ в 2022 – 2024 годах на общую сумму 285,5 млн. рублей (22,8 % от направленных бюджетных средств). </w:t>
      </w:r>
    </w:p>
    <w:p w:rsidR="00034C06" w:rsidRPr="001A36BC" w:rsidRDefault="00034C06" w:rsidP="001A36BC">
      <w:pPr>
        <w:ind w:firstLine="709"/>
        <w:jc w:val="both"/>
        <w:rPr>
          <w:sz w:val="28"/>
          <w:szCs w:val="28"/>
        </w:rPr>
      </w:pPr>
      <w:r w:rsidRPr="001A36BC">
        <w:rPr>
          <w:sz w:val="28"/>
          <w:szCs w:val="28"/>
        </w:rPr>
        <w:t xml:space="preserve">4. В установленной форме отчетов о ходе реализации региональных проектов конечным результатом выполнения регионального проекта является кассовое исполнение (направление бюджетных ассигнований на их реализацию). Отражение данных о фактическом выполнении мероприятий региональных проектов (выполненных работах, поставленных товарно-материальных ценностях, оказанных услугах) формой не предусмотрено. </w:t>
      </w:r>
    </w:p>
    <w:p w:rsidR="00034C06" w:rsidRPr="001A36BC" w:rsidRDefault="00034C06" w:rsidP="001A36BC">
      <w:pPr>
        <w:ind w:firstLine="708"/>
        <w:jc w:val="both"/>
        <w:rPr>
          <w:sz w:val="28"/>
          <w:szCs w:val="28"/>
        </w:rPr>
      </w:pPr>
      <w:r w:rsidRPr="001A36BC">
        <w:rPr>
          <w:sz w:val="28"/>
          <w:szCs w:val="28"/>
        </w:rPr>
        <w:t>Рекомендации, данные Счетной палатой Правительству Чукотского автономного округа и Департаменту финансов, экономики и имущественных отношений Чукотского автономного округа по результатам экспертно-аналитического мероприятия «Оценка хода реализации региональных проектов в Чукотском автономном округе за 2020 год» в части контроля за фактической реализацией региональных проектов в Чукотском автономном округе, не учтены.</w:t>
      </w:r>
    </w:p>
    <w:p w:rsidR="00034C06" w:rsidRPr="001A36BC" w:rsidRDefault="00034C06" w:rsidP="001A36BC">
      <w:pPr>
        <w:widowControl w:val="0"/>
        <w:ind w:firstLine="709"/>
        <w:jc w:val="both"/>
        <w:rPr>
          <w:color w:val="FF0000"/>
          <w:sz w:val="28"/>
          <w:szCs w:val="28"/>
          <w:highlight w:val="yellow"/>
        </w:rPr>
      </w:pPr>
      <w:r w:rsidRPr="001A36BC">
        <w:rPr>
          <w:sz w:val="28"/>
          <w:szCs w:val="28"/>
        </w:rPr>
        <w:t xml:space="preserve">За 9 месяцев 2021 года фактическое исполнение мероприятий региональных проектов составило 880,2 млн. рублей или 70,4% от объема ассигнований, направленных на реализацию региональных проектов, или 24,4% от утвержденных СБР объемов бюджетных ассигнований. Фактическое выполнение мероприятий региональных проектов, на которые были перечислены авансовые платежи в предыдущем году, составило 86,4 млн. рублей или 20,9 % от направленного финансирования (414,0 млн. рублей). </w:t>
      </w:r>
    </w:p>
    <w:p w:rsidR="00034C06" w:rsidRPr="001A36BC" w:rsidRDefault="00034C06" w:rsidP="001A36BC">
      <w:pPr>
        <w:ind w:firstLine="709"/>
        <w:jc w:val="both"/>
        <w:rPr>
          <w:sz w:val="28"/>
          <w:szCs w:val="28"/>
        </w:rPr>
      </w:pPr>
      <w:r w:rsidRPr="001A36BC">
        <w:rPr>
          <w:sz w:val="28"/>
          <w:szCs w:val="28"/>
        </w:rPr>
        <w:t>Основными причинами низкого уровня фактического исполнения мероприятий региональных проектов по состоянию на 1 октября 2021 года являются:</w:t>
      </w:r>
    </w:p>
    <w:p w:rsidR="00034C06" w:rsidRPr="001A36BC" w:rsidRDefault="00034C06" w:rsidP="001A36BC">
      <w:pPr>
        <w:ind w:firstLine="709"/>
        <w:jc w:val="both"/>
        <w:rPr>
          <w:sz w:val="28"/>
          <w:szCs w:val="28"/>
        </w:rPr>
      </w:pPr>
      <w:r w:rsidRPr="001A36BC">
        <w:rPr>
          <w:sz w:val="28"/>
          <w:szCs w:val="28"/>
        </w:rPr>
        <w:t>- наличие мероприятий региональных проектов, по которым заключены и (или) планируются к заключению контракты, предусматривающие выполнение работ, оказание услуг, поставку товаров в 4 квартале 2021 года, на общую сумму 1 389,9 млн. рублей или 38,6% утвержденных СБР бюджетных ассигнований;</w:t>
      </w:r>
    </w:p>
    <w:p w:rsidR="00034C06" w:rsidRPr="001A36BC" w:rsidRDefault="00034C06" w:rsidP="001A36BC">
      <w:pPr>
        <w:ind w:firstLine="709"/>
        <w:jc w:val="both"/>
        <w:rPr>
          <w:sz w:val="28"/>
          <w:szCs w:val="28"/>
        </w:rPr>
      </w:pPr>
      <w:r w:rsidRPr="001A36BC">
        <w:rPr>
          <w:sz w:val="28"/>
          <w:szCs w:val="28"/>
        </w:rPr>
        <w:t>- перенос сроков выполнения работ, поставку ТМЦ, оказания услуг на следующие периоды (2022,2023 годы);</w:t>
      </w:r>
    </w:p>
    <w:p w:rsidR="00034C06" w:rsidRPr="001A36BC" w:rsidRDefault="00034C06" w:rsidP="001A36BC">
      <w:pPr>
        <w:ind w:firstLine="709"/>
        <w:jc w:val="both"/>
        <w:rPr>
          <w:sz w:val="28"/>
          <w:szCs w:val="28"/>
        </w:rPr>
      </w:pPr>
      <w:r w:rsidRPr="001A36BC">
        <w:rPr>
          <w:sz w:val="28"/>
          <w:szCs w:val="28"/>
        </w:rPr>
        <w:t xml:space="preserve">- предоставление в текущем году авансирования по муниципальным контрактам со сроками исполнения в 2022-2024 годах; </w:t>
      </w:r>
    </w:p>
    <w:p w:rsidR="00034C06" w:rsidRPr="001A36BC" w:rsidRDefault="00034C06" w:rsidP="001A36BC">
      <w:pPr>
        <w:ind w:firstLine="709"/>
        <w:jc w:val="both"/>
        <w:rPr>
          <w:sz w:val="28"/>
          <w:szCs w:val="28"/>
        </w:rPr>
      </w:pPr>
      <w:r w:rsidRPr="001A36BC">
        <w:rPr>
          <w:sz w:val="28"/>
          <w:szCs w:val="28"/>
        </w:rPr>
        <w:t>- расторжение заключенных контрактов на выполнение работ в текущем году.</w:t>
      </w:r>
    </w:p>
    <w:p w:rsidR="00034C06" w:rsidRPr="001A36BC" w:rsidRDefault="00034C06" w:rsidP="001A36BC">
      <w:pPr>
        <w:ind w:firstLine="709"/>
        <w:jc w:val="both"/>
        <w:rPr>
          <w:sz w:val="28"/>
          <w:szCs w:val="28"/>
        </w:rPr>
      </w:pPr>
      <w:r w:rsidRPr="001A36BC">
        <w:rPr>
          <w:sz w:val="28"/>
          <w:szCs w:val="28"/>
        </w:rPr>
        <w:t>5. Счетной палатой выявлены риски невыполнения мероприятий на общую сумму 1 094,8 млн. рублей по шести региональным проектам:</w:t>
      </w:r>
    </w:p>
    <w:p w:rsidR="00034C06" w:rsidRPr="001A36BC" w:rsidRDefault="00034C06" w:rsidP="001A36BC">
      <w:pPr>
        <w:widowControl w:val="0"/>
        <w:ind w:firstLine="708"/>
        <w:contextualSpacing/>
        <w:jc w:val="both"/>
        <w:rPr>
          <w:sz w:val="28"/>
          <w:szCs w:val="28"/>
        </w:rPr>
      </w:pPr>
      <w:r w:rsidRPr="001A36BC">
        <w:rPr>
          <w:sz w:val="28"/>
          <w:szCs w:val="28"/>
        </w:rPr>
        <w:t>- </w:t>
      </w:r>
      <w:r w:rsidRPr="001A36BC">
        <w:rPr>
          <w:color w:val="000000"/>
          <w:sz w:val="28"/>
          <w:szCs w:val="28"/>
        </w:rPr>
        <w:t>«Содействие занятости» -</w:t>
      </w:r>
      <w:r w:rsidRPr="001A36BC">
        <w:rPr>
          <w:sz w:val="28"/>
          <w:szCs w:val="28"/>
        </w:rPr>
        <w:t xml:space="preserve"> низкие темпы фактического выполнения в текущем году подрядчиком работ по контракту на строительство детского сада в г. Анадырь (137,8 млн. рублей); </w:t>
      </w:r>
    </w:p>
    <w:p w:rsidR="00034C06" w:rsidRPr="001A36BC" w:rsidRDefault="00034C06" w:rsidP="001A36BC">
      <w:pPr>
        <w:widowControl w:val="0"/>
        <w:pBdr>
          <w:bottom w:val="single" w:sz="6" w:space="0"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color w:val="000000"/>
          <w:sz w:val="28"/>
          <w:szCs w:val="28"/>
        </w:rPr>
      </w:pPr>
      <w:r w:rsidRPr="001A36BC">
        <w:rPr>
          <w:sz w:val="28"/>
          <w:szCs w:val="28"/>
        </w:rPr>
        <w:t xml:space="preserve">  - </w:t>
      </w:r>
      <w:r w:rsidRPr="001A36BC">
        <w:rPr>
          <w:color w:val="000000"/>
          <w:sz w:val="28"/>
          <w:szCs w:val="28"/>
        </w:rPr>
        <w:t xml:space="preserve">«Современная школа» - признаны несостоявшимися аукционы и перенесены сроки строительства 2 </w:t>
      </w:r>
      <w:r w:rsidRPr="001A36BC">
        <w:rPr>
          <w:sz w:val="28"/>
          <w:szCs w:val="28"/>
        </w:rPr>
        <w:t xml:space="preserve">школ на 100 мест в селе Островное </w:t>
      </w:r>
      <w:proofErr w:type="spellStart"/>
      <w:r w:rsidRPr="001A36BC">
        <w:rPr>
          <w:sz w:val="28"/>
          <w:szCs w:val="28"/>
        </w:rPr>
        <w:lastRenderedPageBreak/>
        <w:t>Билибинского</w:t>
      </w:r>
      <w:proofErr w:type="spellEnd"/>
      <w:r w:rsidRPr="001A36BC">
        <w:rPr>
          <w:sz w:val="28"/>
          <w:szCs w:val="28"/>
        </w:rPr>
        <w:t xml:space="preserve"> района и селе </w:t>
      </w:r>
      <w:proofErr w:type="spellStart"/>
      <w:r w:rsidRPr="001A36BC">
        <w:rPr>
          <w:sz w:val="28"/>
          <w:szCs w:val="28"/>
        </w:rPr>
        <w:t>Лорино</w:t>
      </w:r>
      <w:proofErr w:type="spellEnd"/>
      <w:r w:rsidRPr="001A36BC">
        <w:rPr>
          <w:sz w:val="28"/>
          <w:szCs w:val="28"/>
        </w:rPr>
        <w:t xml:space="preserve"> Чукотского района</w:t>
      </w:r>
      <w:r w:rsidRPr="001A36BC">
        <w:rPr>
          <w:color w:val="000000"/>
          <w:sz w:val="28"/>
          <w:szCs w:val="28"/>
        </w:rPr>
        <w:t xml:space="preserve"> (201,5 млн. рублей) и не представлены данные о фактическом выполнении мероприятий, на которые в 2020 году из окружного бюджета направлены бюджетные средства в виде авансовых платежей на выполнение работ в 2021 году (160,7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xml:space="preserve">- «Жильё» - 2 муниципальных контракта расторгнуты, а сроки выполнения двух других муниципальных контрактов сдвинуты на 2022 год (454,7 млн. рублей). </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sz w:val="28"/>
          <w:szCs w:val="28"/>
        </w:rPr>
      </w:pPr>
      <w:r w:rsidRPr="001A36BC">
        <w:rPr>
          <w:color w:val="000000"/>
          <w:sz w:val="28"/>
          <w:szCs w:val="28"/>
        </w:rPr>
        <w:t>- «Формирование комфортной городской среды» - не представлены данные о фактическом выполнении мероприятий, на которые в 2020 году из окружного бюджета направлены бюджетные средства в виде авансовых платежей на выполнение работ в 2021 году (58,1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sz w:val="28"/>
          <w:szCs w:val="28"/>
        </w:rPr>
      </w:pPr>
      <w:r w:rsidRPr="001A36BC">
        <w:rPr>
          <w:sz w:val="28"/>
          <w:szCs w:val="28"/>
        </w:rPr>
        <w:t>- «</w:t>
      </w:r>
      <w:r w:rsidRPr="001A36BC">
        <w:rPr>
          <w:color w:val="000000"/>
          <w:sz w:val="28"/>
          <w:szCs w:val="28"/>
        </w:rPr>
        <w:t>Обеспечение устойчивого сокращения непригодного для проживания жилищного фонда» - не представлены данные о фактическом выполнении мероприятий, на которые в 2020 году из окружного бюджета направлены бюджетные средства в виде авансовых платежей на выполнение работ в 2021 году (55,0 млн. рублей);</w:t>
      </w:r>
    </w:p>
    <w:p w:rsidR="00034C06" w:rsidRPr="001A36BC" w:rsidRDefault="00034C06" w:rsidP="001A36BC">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sz w:val="28"/>
          <w:szCs w:val="28"/>
        </w:rPr>
      </w:pPr>
      <w:r w:rsidRPr="001A36BC">
        <w:rPr>
          <w:sz w:val="28"/>
          <w:szCs w:val="28"/>
        </w:rPr>
        <w:t>- «Чистая вода» -</w:t>
      </w:r>
      <w:r w:rsidRPr="001A36BC">
        <w:rPr>
          <w:b/>
          <w:sz w:val="28"/>
          <w:szCs w:val="28"/>
        </w:rPr>
        <w:t xml:space="preserve"> </w:t>
      </w:r>
      <w:r w:rsidRPr="001A36BC">
        <w:rPr>
          <w:sz w:val="28"/>
          <w:szCs w:val="28"/>
        </w:rPr>
        <w:t>контракт на выполнение работ по реконструкции резервуаров чистой воды в с. Лаврентия Чукотского АО на отчетную дату не заключен (27,0 млн. рублей).</w:t>
      </w:r>
    </w:p>
    <w:p w:rsidR="00034C06" w:rsidRPr="001A36BC" w:rsidRDefault="00034C06" w:rsidP="001A36BC">
      <w:pPr>
        <w:widowControl w:val="0"/>
        <w:autoSpaceDE w:val="0"/>
        <w:autoSpaceDN w:val="0"/>
        <w:ind w:firstLine="708"/>
        <w:jc w:val="both"/>
        <w:rPr>
          <w:b/>
          <w:sz w:val="28"/>
          <w:szCs w:val="28"/>
        </w:rPr>
      </w:pPr>
      <w:r w:rsidRPr="001A36BC">
        <w:rPr>
          <w:b/>
          <w:sz w:val="28"/>
          <w:szCs w:val="28"/>
        </w:rPr>
        <w:t xml:space="preserve">Предложения </w:t>
      </w:r>
    </w:p>
    <w:p w:rsidR="00034C06" w:rsidRPr="001A36BC" w:rsidRDefault="00034C06" w:rsidP="001A36BC">
      <w:pPr>
        <w:widowControl w:val="0"/>
        <w:autoSpaceDE w:val="0"/>
        <w:autoSpaceDN w:val="0"/>
        <w:ind w:firstLine="708"/>
        <w:jc w:val="both"/>
        <w:rPr>
          <w:b/>
          <w:sz w:val="16"/>
          <w:szCs w:val="16"/>
        </w:rPr>
      </w:pPr>
    </w:p>
    <w:p w:rsidR="00034C06" w:rsidRPr="001A36BC" w:rsidRDefault="00034C06" w:rsidP="001A36BC">
      <w:pPr>
        <w:pStyle w:val="11"/>
        <w:rPr>
          <w:szCs w:val="28"/>
        </w:rPr>
      </w:pPr>
      <w:r w:rsidRPr="001A36BC">
        <w:rPr>
          <w:szCs w:val="28"/>
        </w:rPr>
        <w:tab/>
        <w:t>1. Утвердить заключение по результатам экспертно-аналитического мероприятия «Оценка хода реализации региональных проектов в Чукотском автономном округе за 9 месяцев 2021 года».</w:t>
      </w:r>
    </w:p>
    <w:p w:rsidR="00034C06" w:rsidRPr="001A36BC" w:rsidRDefault="00034C06" w:rsidP="001A36BC">
      <w:pPr>
        <w:pStyle w:val="af"/>
        <w:tabs>
          <w:tab w:val="left" w:pos="851"/>
          <w:tab w:val="left" w:pos="993"/>
          <w:tab w:val="left" w:pos="1560"/>
        </w:tabs>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2. Заключение направить в Думу и Губернатору Чукотского автономного округа. </w:t>
      </w:r>
    </w:p>
    <w:p w:rsidR="00034C06" w:rsidRPr="001A36BC" w:rsidRDefault="00034C06" w:rsidP="001A36BC">
      <w:pPr>
        <w:ind w:firstLine="708"/>
        <w:jc w:val="both"/>
        <w:rPr>
          <w:b/>
          <w:sz w:val="28"/>
          <w:szCs w:val="28"/>
        </w:rPr>
      </w:pPr>
      <w:r w:rsidRPr="001A36BC">
        <w:rPr>
          <w:color w:val="000000"/>
          <w:sz w:val="28"/>
          <w:szCs w:val="28"/>
        </w:rPr>
        <w:t>3. Направить повторно рекомендации Счетной палаты в адрес Правительства Чукотского автономного округа и Департамента финансов, экономики и имущественных отношений Чукотского автономного округа с предложением:</w:t>
      </w:r>
    </w:p>
    <w:p w:rsidR="00034C06" w:rsidRPr="001A36BC" w:rsidRDefault="00034C06" w:rsidP="001A36BC">
      <w:pPr>
        <w:spacing w:before="80"/>
        <w:ind w:firstLine="709"/>
        <w:jc w:val="both"/>
        <w:rPr>
          <w:b/>
          <w:sz w:val="28"/>
          <w:szCs w:val="28"/>
        </w:rPr>
      </w:pPr>
      <w:r w:rsidRPr="001A36BC">
        <w:rPr>
          <w:b/>
          <w:sz w:val="28"/>
          <w:szCs w:val="28"/>
        </w:rPr>
        <w:t>1. Правительству Чукотского автономного округа:</w:t>
      </w:r>
    </w:p>
    <w:p w:rsidR="00034C06" w:rsidRPr="001A36BC" w:rsidRDefault="00034C06" w:rsidP="001A36BC">
      <w:pPr>
        <w:jc w:val="both"/>
        <w:rPr>
          <w:color w:val="FF0000"/>
          <w:sz w:val="28"/>
          <w:szCs w:val="28"/>
        </w:rPr>
      </w:pPr>
      <w:r w:rsidRPr="001A36BC">
        <w:rPr>
          <w:b/>
          <w:sz w:val="28"/>
          <w:szCs w:val="28"/>
        </w:rPr>
        <w:tab/>
      </w:r>
      <w:r w:rsidRPr="001A36BC">
        <w:rPr>
          <w:sz w:val="28"/>
          <w:szCs w:val="28"/>
        </w:rPr>
        <w:t xml:space="preserve">С целью </w:t>
      </w:r>
      <w:bookmarkStart w:id="42" w:name="_Hlk87532933"/>
      <w:r w:rsidRPr="001A36BC">
        <w:rPr>
          <w:sz w:val="28"/>
          <w:szCs w:val="28"/>
        </w:rPr>
        <w:t>контроля за фактической реализацией региональных проектов в Чукотском автономном округе</w:t>
      </w:r>
      <w:bookmarkEnd w:id="42"/>
      <w:r w:rsidRPr="001A36BC">
        <w:rPr>
          <w:sz w:val="28"/>
          <w:szCs w:val="28"/>
        </w:rPr>
        <w:t>, внести изменения в Постановление Правительства Чукотского автономного округа от 7 сентября 2018 года №286 «Об утверждении Положения об организации проектной деятельности в Чукотском автономном округе», устанавливающие обязанность:</w:t>
      </w:r>
    </w:p>
    <w:p w:rsidR="00034C06" w:rsidRPr="001A36BC" w:rsidRDefault="00034C06" w:rsidP="001A36BC">
      <w:pPr>
        <w:pStyle w:val="af"/>
        <w:tabs>
          <w:tab w:val="left" w:pos="993"/>
        </w:tabs>
        <w:spacing w:after="0" w:line="240" w:lineRule="auto"/>
        <w:ind w:left="0" w:firstLine="709"/>
        <w:jc w:val="both"/>
        <w:rPr>
          <w:rFonts w:ascii="Times New Roman" w:hAnsi="Times New Roman" w:cs="Times New Roman"/>
          <w:sz w:val="28"/>
          <w:szCs w:val="28"/>
        </w:rPr>
      </w:pPr>
      <w:r w:rsidRPr="001A36BC">
        <w:rPr>
          <w:rFonts w:ascii="Times New Roman" w:hAnsi="Times New Roman" w:cs="Times New Roman"/>
          <w:sz w:val="28"/>
          <w:szCs w:val="28"/>
        </w:rPr>
        <w:t>- руководителей региональных проектов ежеквартально предоставлять данные о фактически выполненных работах, оказанных услугах, поставленных товарах, на которые направлены бюджетные средства в рамках реализации региональных проектов;</w:t>
      </w:r>
    </w:p>
    <w:p w:rsidR="00034C06" w:rsidRPr="001A36BC" w:rsidRDefault="00034C06" w:rsidP="001A36BC">
      <w:pPr>
        <w:pStyle w:val="af"/>
        <w:tabs>
          <w:tab w:val="left" w:pos="993"/>
        </w:tabs>
        <w:spacing w:after="0" w:line="240" w:lineRule="auto"/>
        <w:ind w:left="0" w:firstLine="709"/>
        <w:jc w:val="both"/>
        <w:rPr>
          <w:rFonts w:ascii="Times New Roman" w:hAnsi="Times New Roman" w:cs="Times New Roman"/>
          <w:color w:val="FF0000"/>
          <w:sz w:val="28"/>
          <w:szCs w:val="28"/>
        </w:rPr>
      </w:pPr>
      <w:r w:rsidRPr="001A36BC">
        <w:rPr>
          <w:rFonts w:ascii="Times New Roman" w:hAnsi="Times New Roman" w:cs="Times New Roman"/>
          <w:sz w:val="28"/>
          <w:szCs w:val="28"/>
        </w:rPr>
        <w:t>- Проектного офиса осуществлять контроль за фактически   достигнутыми результатами реализации РП (выполненные работы, оказанные услуги, поставленные товары).</w:t>
      </w:r>
    </w:p>
    <w:p w:rsidR="00034C06" w:rsidRPr="001A36BC" w:rsidRDefault="00034C06" w:rsidP="001A36BC">
      <w:pPr>
        <w:tabs>
          <w:tab w:val="left" w:pos="993"/>
        </w:tabs>
        <w:spacing w:before="120"/>
        <w:ind w:firstLine="709"/>
        <w:jc w:val="both"/>
        <w:rPr>
          <w:b/>
          <w:sz w:val="28"/>
          <w:szCs w:val="28"/>
        </w:rPr>
      </w:pPr>
      <w:r w:rsidRPr="001A36BC">
        <w:rPr>
          <w:b/>
          <w:sz w:val="28"/>
          <w:szCs w:val="28"/>
        </w:rPr>
        <w:lastRenderedPageBreak/>
        <w:t>2. Департаменту финансов, экономики и имущественных отношений Чукотского автономного округа:</w:t>
      </w:r>
    </w:p>
    <w:p w:rsidR="00034C06" w:rsidRPr="001A36BC" w:rsidRDefault="00034C06" w:rsidP="001A36BC">
      <w:pPr>
        <w:tabs>
          <w:tab w:val="left" w:pos="993"/>
        </w:tabs>
        <w:jc w:val="both"/>
        <w:rPr>
          <w:b/>
          <w:sz w:val="16"/>
          <w:szCs w:val="16"/>
        </w:rPr>
      </w:pPr>
      <w:r w:rsidRPr="001A36BC">
        <w:rPr>
          <w:b/>
          <w:sz w:val="28"/>
          <w:szCs w:val="28"/>
        </w:rPr>
        <w:tab/>
      </w:r>
    </w:p>
    <w:p w:rsidR="00034C06" w:rsidRPr="001A36BC" w:rsidRDefault="00034C06" w:rsidP="001A36BC">
      <w:pPr>
        <w:autoSpaceDE w:val="0"/>
        <w:autoSpaceDN w:val="0"/>
        <w:adjustRightInd w:val="0"/>
        <w:ind w:firstLine="708"/>
        <w:jc w:val="both"/>
        <w:rPr>
          <w:bCs/>
          <w:sz w:val="28"/>
          <w:szCs w:val="28"/>
        </w:rPr>
      </w:pPr>
      <w:r w:rsidRPr="001A36BC">
        <w:rPr>
          <w:sz w:val="28"/>
          <w:szCs w:val="28"/>
        </w:rPr>
        <w:t xml:space="preserve">Выносить на рассмотрение президиума Совета </w:t>
      </w:r>
      <w:r w:rsidRPr="001A36BC">
        <w:rPr>
          <w:bCs/>
          <w:sz w:val="28"/>
          <w:szCs w:val="28"/>
        </w:rPr>
        <w:t xml:space="preserve">по стратегическому развитию и региональным проектам Чукотского автономного округа </w:t>
      </w:r>
      <w:r w:rsidRPr="001A36BC">
        <w:rPr>
          <w:sz w:val="28"/>
          <w:szCs w:val="28"/>
        </w:rPr>
        <w:t>р</w:t>
      </w:r>
      <w:r w:rsidRPr="001A36BC">
        <w:rPr>
          <w:bCs/>
          <w:sz w:val="28"/>
          <w:szCs w:val="28"/>
        </w:rPr>
        <w:t xml:space="preserve">езультаты анализа реализации региональных проектов с учетом фактических показателей, отражающих результат реализации регионального проекта. </w:t>
      </w:r>
    </w:p>
    <w:p w:rsidR="001E6257" w:rsidRDefault="001E6257">
      <w:pPr>
        <w:spacing w:after="200" w:line="276" w:lineRule="auto"/>
        <w:rPr>
          <w:rFonts w:eastAsiaTheme="minorEastAsia"/>
          <w:b/>
          <w:sz w:val="28"/>
          <w:szCs w:val="28"/>
        </w:rPr>
      </w:pPr>
      <w:r>
        <w:rPr>
          <w:b/>
          <w:sz w:val="28"/>
          <w:szCs w:val="28"/>
        </w:rPr>
        <w:br w:type="page"/>
      </w:r>
    </w:p>
    <w:p w:rsidR="00756AB6" w:rsidRPr="001A36BC" w:rsidRDefault="001E6257" w:rsidP="001A36BC">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ОТЧЕТ</w:t>
      </w:r>
    </w:p>
    <w:p w:rsidR="00756AB6" w:rsidRPr="001A36BC" w:rsidRDefault="00756AB6" w:rsidP="001A36BC">
      <w:pPr>
        <w:pStyle w:val="ConsPlusNonformat"/>
        <w:jc w:val="center"/>
        <w:rPr>
          <w:rFonts w:ascii="Times New Roman" w:hAnsi="Times New Roman" w:cs="Times New Roman"/>
          <w:b/>
          <w:sz w:val="28"/>
          <w:szCs w:val="28"/>
        </w:rPr>
      </w:pPr>
      <w:r w:rsidRPr="001A36BC">
        <w:rPr>
          <w:rFonts w:ascii="Times New Roman" w:hAnsi="Times New Roman" w:cs="Times New Roman"/>
          <w:b/>
          <w:sz w:val="28"/>
          <w:szCs w:val="28"/>
        </w:rPr>
        <w:t xml:space="preserve">по результатам экспертно-аналитического мероприятия </w:t>
      </w:r>
    </w:p>
    <w:p w:rsidR="00756AB6" w:rsidRPr="001A36BC" w:rsidRDefault="00756AB6" w:rsidP="001A36BC">
      <w:pPr>
        <w:pStyle w:val="ConsPlusNonformat"/>
        <w:jc w:val="center"/>
        <w:rPr>
          <w:rFonts w:ascii="Times New Roman" w:hAnsi="Times New Roman" w:cs="Times New Roman"/>
          <w:b/>
          <w:sz w:val="28"/>
          <w:szCs w:val="28"/>
        </w:rPr>
      </w:pPr>
      <w:r w:rsidRPr="001A36BC">
        <w:rPr>
          <w:rFonts w:ascii="Times New Roman" w:hAnsi="Times New Roman" w:cs="Times New Roman"/>
          <w:b/>
          <w:sz w:val="28"/>
          <w:szCs w:val="28"/>
        </w:rPr>
        <w:t>«Оперативный контроль исполнения Закона Чукотского автономного округа «Об окружном бюджете на 2021 год и на плановый период 2022 и 2023 годов» за 9 месяцев 2021 года»</w:t>
      </w:r>
    </w:p>
    <w:p w:rsidR="00756AB6" w:rsidRPr="001A36BC" w:rsidRDefault="00756AB6" w:rsidP="001A36BC">
      <w:pPr>
        <w:spacing w:before="120"/>
        <w:jc w:val="center"/>
      </w:pPr>
      <w:r w:rsidRPr="001A36BC">
        <w:t>Утверждено Коллегией Счетной палаты Чукотского автономного округа</w:t>
      </w:r>
    </w:p>
    <w:p w:rsidR="00756AB6" w:rsidRPr="001A36BC" w:rsidRDefault="00756AB6" w:rsidP="001A36BC">
      <w:pPr>
        <w:spacing w:after="120"/>
        <w:jc w:val="center"/>
      </w:pPr>
      <w:r w:rsidRPr="001A36BC">
        <w:t>(протокол от 26 ноября 2021 года №28)</w:t>
      </w:r>
    </w:p>
    <w:p w:rsidR="00756AB6" w:rsidRPr="001A36BC" w:rsidRDefault="00756AB6" w:rsidP="001A36BC">
      <w:pPr>
        <w:pStyle w:val="ac"/>
        <w:ind w:firstLine="709"/>
        <w:rPr>
          <w:rFonts w:ascii="Times New Roman" w:hAnsi="Times New Roman" w:cs="Times New Roman"/>
          <w:b/>
          <w:sz w:val="28"/>
          <w:szCs w:val="28"/>
        </w:rPr>
      </w:pPr>
      <w:r w:rsidRPr="001A36BC">
        <w:rPr>
          <w:rFonts w:ascii="Times New Roman" w:hAnsi="Times New Roman" w:cs="Times New Roman"/>
          <w:b/>
          <w:sz w:val="28"/>
          <w:szCs w:val="28"/>
        </w:rPr>
        <w:t>Основание для проведения мероприятия</w:t>
      </w:r>
    </w:p>
    <w:p w:rsidR="00756AB6" w:rsidRPr="001A36BC" w:rsidRDefault="00756AB6" w:rsidP="001A36BC">
      <w:pPr>
        <w:ind w:firstLine="720"/>
        <w:jc w:val="both"/>
        <w:rPr>
          <w:sz w:val="28"/>
          <w:szCs w:val="28"/>
        </w:rPr>
      </w:pPr>
      <w:r w:rsidRPr="001A36BC">
        <w:rPr>
          <w:sz w:val="28"/>
          <w:szCs w:val="28"/>
        </w:rPr>
        <w:t>Пункт 2.5.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p>
    <w:p w:rsidR="00756AB6" w:rsidRPr="001A36BC" w:rsidRDefault="00756AB6" w:rsidP="001A36BC">
      <w:pPr>
        <w:pStyle w:val="ConsPlusNonformat"/>
        <w:spacing w:before="120"/>
        <w:ind w:firstLine="709"/>
        <w:jc w:val="both"/>
        <w:rPr>
          <w:rFonts w:ascii="Times New Roman" w:hAnsi="Times New Roman" w:cs="Times New Roman"/>
          <w:sz w:val="28"/>
          <w:szCs w:val="28"/>
        </w:rPr>
      </w:pPr>
      <w:r w:rsidRPr="001A36BC">
        <w:rPr>
          <w:rFonts w:ascii="Times New Roman" w:hAnsi="Times New Roman" w:cs="Times New Roman"/>
          <w:b/>
          <w:sz w:val="28"/>
          <w:szCs w:val="28"/>
        </w:rPr>
        <w:t>Предмет экспертно-аналитического мероприятия</w:t>
      </w:r>
    </w:p>
    <w:p w:rsidR="00756AB6" w:rsidRPr="001A36BC" w:rsidRDefault="00756AB6"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Процесс исполнения окружного бюджета за 9 месяцев 2021 года.</w:t>
      </w:r>
    </w:p>
    <w:p w:rsidR="00756AB6" w:rsidRPr="001A36BC" w:rsidRDefault="00756AB6" w:rsidP="001A36BC">
      <w:pPr>
        <w:pStyle w:val="ConsPlusNonformat"/>
        <w:spacing w:before="120"/>
        <w:ind w:firstLine="709"/>
        <w:jc w:val="both"/>
        <w:rPr>
          <w:rFonts w:ascii="Times New Roman" w:hAnsi="Times New Roman" w:cs="Times New Roman"/>
          <w:b/>
          <w:sz w:val="28"/>
          <w:szCs w:val="28"/>
        </w:rPr>
      </w:pPr>
      <w:r w:rsidRPr="001A36BC">
        <w:rPr>
          <w:rFonts w:ascii="Times New Roman" w:hAnsi="Times New Roman" w:cs="Times New Roman"/>
          <w:b/>
          <w:sz w:val="28"/>
          <w:szCs w:val="28"/>
        </w:rPr>
        <w:t>Цель экспертно-аналитического мероприятия</w:t>
      </w:r>
    </w:p>
    <w:p w:rsidR="00756AB6" w:rsidRPr="001A36BC" w:rsidRDefault="00756AB6"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Оценить полноту и своевременность поступлений доходов окружного бюджета, исполнения расходов и источников финансирования дефицита окружного бюджета в сравнении с утвержденными показателями Закона об окружном бюджете на текущий финансовый год.</w:t>
      </w:r>
    </w:p>
    <w:p w:rsidR="00756AB6" w:rsidRPr="001A36BC" w:rsidRDefault="00756AB6" w:rsidP="001A36BC">
      <w:pPr>
        <w:pStyle w:val="ConsPlusNonformat"/>
        <w:spacing w:before="120"/>
        <w:ind w:firstLine="709"/>
        <w:jc w:val="both"/>
        <w:rPr>
          <w:rFonts w:ascii="Times New Roman" w:hAnsi="Times New Roman" w:cs="Times New Roman"/>
          <w:b/>
          <w:sz w:val="28"/>
          <w:szCs w:val="28"/>
        </w:rPr>
      </w:pPr>
      <w:r w:rsidRPr="001A36BC">
        <w:rPr>
          <w:rFonts w:ascii="Times New Roman" w:hAnsi="Times New Roman" w:cs="Times New Roman"/>
          <w:b/>
          <w:sz w:val="28"/>
          <w:szCs w:val="28"/>
        </w:rPr>
        <w:t>Вопросы экспертно-аналитического мероприятия</w:t>
      </w:r>
    </w:p>
    <w:p w:rsidR="00756AB6" w:rsidRPr="001A36BC" w:rsidRDefault="00756AB6" w:rsidP="001A36BC">
      <w:pPr>
        <w:pStyle w:val="ConsPlusNonformat"/>
        <w:ind w:firstLine="709"/>
        <w:jc w:val="both"/>
        <w:rPr>
          <w:rFonts w:ascii="Times New Roman" w:hAnsi="Times New Roman" w:cs="Times New Roman"/>
          <w:sz w:val="28"/>
          <w:szCs w:val="28"/>
        </w:rPr>
      </w:pPr>
      <w:r w:rsidRPr="001A36BC">
        <w:rPr>
          <w:rFonts w:ascii="Times New Roman" w:hAnsi="Times New Roman" w:cs="Times New Roman"/>
          <w:sz w:val="28"/>
          <w:szCs w:val="28"/>
        </w:rPr>
        <w:t>1. Анализ основных показателей социально-экономического развития Чукотского автономного округа.</w:t>
      </w:r>
    </w:p>
    <w:p w:rsidR="00756AB6" w:rsidRPr="001A36BC" w:rsidRDefault="00756AB6" w:rsidP="001A36BC">
      <w:pPr>
        <w:pStyle w:val="ConsPlusNonformat"/>
        <w:ind w:firstLine="709"/>
        <w:jc w:val="both"/>
        <w:rPr>
          <w:rFonts w:ascii="Times New Roman" w:hAnsi="Times New Roman" w:cs="Times New Roman"/>
          <w:sz w:val="28"/>
          <w:szCs w:val="28"/>
        </w:rPr>
      </w:pPr>
      <w:r w:rsidRPr="001A36BC">
        <w:rPr>
          <w:rFonts w:ascii="Times New Roman" w:hAnsi="Times New Roman" w:cs="Times New Roman"/>
          <w:sz w:val="28"/>
          <w:szCs w:val="28"/>
        </w:rPr>
        <w:t>2. Анализ исполнения основных параметров (показателей) окружного бюджета.</w:t>
      </w:r>
    </w:p>
    <w:p w:rsidR="00756AB6" w:rsidRPr="001A36BC" w:rsidRDefault="00756AB6" w:rsidP="001A36BC">
      <w:pPr>
        <w:pStyle w:val="ConsPlusNonformat"/>
        <w:spacing w:before="120"/>
        <w:ind w:firstLine="709"/>
        <w:jc w:val="both"/>
        <w:rPr>
          <w:rFonts w:ascii="Times New Roman" w:hAnsi="Times New Roman" w:cs="Times New Roman"/>
          <w:b/>
          <w:sz w:val="28"/>
          <w:szCs w:val="28"/>
        </w:rPr>
      </w:pPr>
      <w:r w:rsidRPr="001A36BC">
        <w:rPr>
          <w:rFonts w:ascii="Times New Roman" w:hAnsi="Times New Roman" w:cs="Times New Roman"/>
          <w:b/>
          <w:sz w:val="28"/>
          <w:szCs w:val="28"/>
        </w:rPr>
        <w:t>Объект экспертно-аналитического мероприятия</w:t>
      </w:r>
    </w:p>
    <w:p w:rsidR="00756AB6" w:rsidRPr="001A36BC" w:rsidRDefault="00756AB6" w:rsidP="001A36BC">
      <w:pPr>
        <w:widowControl w:val="0"/>
        <w:ind w:firstLine="709"/>
        <w:jc w:val="both"/>
      </w:pPr>
      <w:r w:rsidRPr="001A36BC">
        <w:rPr>
          <w:sz w:val="28"/>
          <w:szCs w:val="28"/>
          <w:lang w:eastAsia="en-US"/>
        </w:rPr>
        <w:t>Главные администраторы средств окружного бюджета</w:t>
      </w:r>
      <w:r w:rsidRPr="001A36BC">
        <w:rPr>
          <w:sz w:val="28"/>
          <w:szCs w:val="28"/>
        </w:rPr>
        <w:t xml:space="preserve">, в том числе Департамент финансов, экономики и имущественных отношений Чукотского автономного округа (далее – Департамент финансов), </w:t>
      </w:r>
      <w:r w:rsidRPr="001A36BC">
        <w:rPr>
          <w:sz w:val="28"/>
          <w:szCs w:val="28"/>
          <w:lang w:eastAsia="en-US"/>
        </w:rPr>
        <w:t>организующий исполнение окружного бюджета,</w:t>
      </w:r>
      <w:r w:rsidRPr="001A36BC">
        <w:t xml:space="preserve"> </w:t>
      </w:r>
      <w:r w:rsidRPr="001A36BC">
        <w:rPr>
          <w:sz w:val="28"/>
          <w:szCs w:val="28"/>
        </w:rPr>
        <w:t xml:space="preserve">иные организации. </w:t>
      </w:r>
    </w:p>
    <w:p w:rsidR="00756AB6" w:rsidRPr="001A36BC" w:rsidRDefault="00756AB6" w:rsidP="001A36BC">
      <w:pPr>
        <w:pStyle w:val="ConsPlusNonformat"/>
        <w:spacing w:before="120"/>
        <w:ind w:firstLine="709"/>
        <w:jc w:val="both"/>
        <w:rPr>
          <w:rFonts w:ascii="Times New Roman" w:hAnsi="Times New Roman" w:cs="Times New Roman"/>
          <w:sz w:val="28"/>
          <w:szCs w:val="28"/>
        </w:rPr>
      </w:pPr>
      <w:r w:rsidRPr="001A36BC">
        <w:rPr>
          <w:rFonts w:ascii="Times New Roman" w:hAnsi="Times New Roman" w:cs="Times New Roman"/>
          <w:b/>
          <w:sz w:val="28"/>
          <w:szCs w:val="28"/>
        </w:rPr>
        <w:t xml:space="preserve">Проверяемый период деятельности: </w:t>
      </w:r>
      <w:r w:rsidRPr="001A36BC">
        <w:rPr>
          <w:rFonts w:ascii="Times New Roman" w:hAnsi="Times New Roman" w:cs="Times New Roman"/>
          <w:sz w:val="28"/>
          <w:szCs w:val="28"/>
        </w:rPr>
        <w:t>9 месяцев 2021 года.</w:t>
      </w:r>
    </w:p>
    <w:p w:rsidR="00756AB6" w:rsidRPr="001A36BC" w:rsidRDefault="00756AB6" w:rsidP="001A36BC">
      <w:pPr>
        <w:pStyle w:val="ConsPlusNonformat"/>
        <w:spacing w:before="120"/>
        <w:ind w:firstLine="709"/>
        <w:rPr>
          <w:rFonts w:ascii="Times New Roman" w:hAnsi="Times New Roman" w:cs="Times New Roman"/>
          <w:sz w:val="28"/>
          <w:szCs w:val="28"/>
        </w:rPr>
      </w:pPr>
      <w:r w:rsidRPr="001A36BC">
        <w:rPr>
          <w:rFonts w:ascii="Times New Roman" w:hAnsi="Times New Roman" w:cs="Times New Roman"/>
          <w:b/>
          <w:sz w:val="28"/>
          <w:szCs w:val="28"/>
        </w:rPr>
        <w:t>Сроки проведения экспертно-аналитического мероприятия</w:t>
      </w:r>
      <w:r w:rsidRPr="001A36BC">
        <w:rPr>
          <w:rFonts w:ascii="Times New Roman" w:hAnsi="Times New Roman" w:cs="Times New Roman"/>
          <w:b/>
          <w:sz w:val="28"/>
          <w:szCs w:val="28"/>
        </w:rPr>
        <w:br/>
      </w:r>
      <w:r w:rsidRPr="001A36BC">
        <w:rPr>
          <w:rFonts w:ascii="Times New Roman" w:hAnsi="Times New Roman" w:cs="Times New Roman"/>
          <w:sz w:val="28"/>
          <w:szCs w:val="28"/>
        </w:rPr>
        <w:t>с 22 по 26 ноября 2021 года.</w:t>
      </w:r>
    </w:p>
    <w:p w:rsidR="00756AB6" w:rsidRPr="001A36BC" w:rsidRDefault="00756AB6" w:rsidP="001A36BC">
      <w:pPr>
        <w:spacing w:before="120"/>
        <w:ind w:firstLine="709"/>
        <w:jc w:val="both"/>
        <w:rPr>
          <w:sz w:val="28"/>
          <w:szCs w:val="28"/>
        </w:rPr>
      </w:pPr>
      <w:r w:rsidRPr="001A36BC">
        <w:rPr>
          <w:sz w:val="28"/>
          <w:szCs w:val="28"/>
        </w:rPr>
        <w:t>Заключение подготовлено на основании отчета Правительства Чукотского автономного округа об исполнении окружного бюджета за 9 месяцев 2021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1A36BC">
        <w:rPr>
          <w:sz w:val="28"/>
          <w:szCs w:val="28"/>
        </w:rPr>
        <w:t>Хабаровскстат</w:t>
      </w:r>
      <w:proofErr w:type="spellEnd"/>
      <w:r w:rsidRPr="001A36BC">
        <w:rPr>
          <w:sz w:val="28"/>
          <w:szCs w:val="28"/>
        </w:rPr>
        <w:t>), и по данным, представленным органами исполнительной власти Чукотского автономного округа.</w:t>
      </w:r>
    </w:p>
    <w:p w:rsidR="005039EF" w:rsidRPr="00DD3A41" w:rsidRDefault="005039EF" w:rsidP="001A36BC">
      <w:pPr>
        <w:spacing w:before="120"/>
        <w:ind w:firstLine="709"/>
        <w:jc w:val="both"/>
        <w:rPr>
          <w:rFonts w:eastAsiaTheme="minorEastAsia"/>
          <w:b/>
        </w:rPr>
      </w:pPr>
    </w:p>
    <w:p w:rsidR="00756AB6" w:rsidRPr="001A36BC" w:rsidRDefault="00756AB6" w:rsidP="001A36BC">
      <w:pPr>
        <w:pStyle w:val="ConsPlusNonformat"/>
        <w:spacing w:after="120"/>
        <w:ind w:hanging="142"/>
        <w:jc w:val="center"/>
        <w:rPr>
          <w:rFonts w:ascii="Times New Roman" w:hAnsi="Times New Roman" w:cs="Times New Roman"/>
          <w:b/>
          <w:sz w:val="28"/>
          <w:szCs w:val="28"/>
        </w:rPr>
      </w:pPr>
      <w:r w:rsidRPr="001A36BC">
        <w:rPr>
          <w:rFonts w:ascii="Times New Roman" w:hAnsi="Times New Roman" w:cs="Times New Roman"/>
          <w:b/>
          <w:sz w:val="28"/>
          <w:szCs w:val="28"/>
        </w:rPr>
        <w:t>1. Анализ основных показателей социально-экономического развития Чукотского автономного округа</w:t>
      </w:r>
    </w:p>
    <w:p w:rsidR="00756AB6" w:rsidRPr="001A36BC" w:rsidRDefault="00756AB6" w:rsidP="001A36BC">
      <w:pPr>
        <w:ind w:firstLine="709"/>
        <w:jc w:val="both"/>
        <w:rPr>
          <w:sz w:val="28"/>
          <w:szCs w:val="28"/>
        </w:rPr>
      </w:pPr>
      <w:r w:rsidRPr="001A36BC">
        <w:rPr>
          <w:sz w:val="28"/>
          <w:szCs w:val="28"/>
        </w:rPr>
        <w:lastRenderedPageBreak/>
        <w:t>Показатели, характеризующие социально-экономическое развитие Чукотского автономного округа, представлены в сравнении с аналогичным периодом прошлого года.</w:t>
      </w:r>
    </w:p>
    <w:p w:rsidR="00756AB6" w:rsidRPr="001A36BC" w:rsidRDefault="00756AB6" w:rsidP="001A36BC">
      <w:pPr>
        <w:tabs>
          <w:tab w:val="left" w:pos="851"/>
        </w:tabs>
        <w:ind w:firstLine="709"/>
        <w:jc w:val="both"/>
        <w:rPr>
          <w:sz w:val="28"/>
          <w:szCs w:val="28"/>
        </w:rPr>
      </w:pPr>
      <w:r w:rsidRPr="001A36BC">
        <w:rPr>
          <w:b/>
          <w:sz w:val="28"/>
          <w:szCs w:val="28"/>
        </w:rPr>
        <w:t>Индекс промышленного производства</w:t>
      </w:r>
      <w:r w:rsidRPr="001A36BC">
        <w:rPr>
          <w:sz w:val="28"/>
          <w:szCs w:val="28"/>
        </w:rPr>
        <w:t xml:space="preserve"> за 9 месяцев 2021 года составил 93,1% к аналогичному периоду 2020 года, в том числе в добывающей отрасли – 90,9%, обрабатывающих производствах – 114%, обеспечение электрической энергией, газом и паром – 96,4%, водоснабжении, водоотведении, организации сбора и утилизации отходов, деятельности по ликвидации загрязнений – 110,8%.</w:t>
      </w:r>
    </w:p>
    <w:p w:rsidR="00756AB6" w:rsidRPr="001A36BC" w:rsidRDefault="00756AB6" w:rsidP="001A36BC">
      <w:pPr>
        <w:ind w:firstLine="709"/>
        <w:jc w:val="both"/>
        <w:rPr>
          <w:sz w:val="28"/>
          <w:szCs w:val="28"/>
        </w:rPr>
      </w:pPr>
      <w:r w:rsidRPr="001A36BC">
        <w:rPr>
          <w:sz w:val="28"/>
          <w:szCs w:val="28"/>
        </w:rPr>
        <w:t>По данным Департамента промышленной политики Чукотского автономного округа</w:t>
      </w:r>
      <w:r w:rsidRPr="001A36BC">
        <w:rPr>
          <w:b/>
          <w:i/>
          <w:sz w:val="28"/>
          <w:szCs w:val="28"/>
        </w:rPr>
        <w:t xml:space="preserve"> </w:t>
      </w:r>
      <w:r w:rsidRPr="001A36BC">
        <w:rPr>
          <w:sz w:val="28"/>
          <w:szCs w:val="28"/>
        </w:rPr>
        <w:t>на 1 октября 2021 года на территории региона добыто 18,1 тонн золота, что на 2,5% меньше аналогичного периода прошлого года. Объем добычи серебра составил 93,4 тонны или на 5,4% больше соответствующего периода предыдущего года. За девять месяцев текущего года добыто 48,7 млн. м</w:t>
      </w:r>
      <w:r w:rsidRPr="001A36BC">
        <w:rPr>
          <w:sz w:val="28"/>
          <w:szCs w:val="28"/>
          <w:vertAlign w:val="superscript"/>
        </w:rPr>
        <w:t>3</w:t>
      </w:r>
      <w:r w:rsidRPr="001A36BC">
        <w:rPr>
          <w:sz w:val="28"/>
          <w:szCs w:val="28"/>
        </w:rPr>
        <w:t xml:space="preserve"> газа, что на 2,8% ниже аналогичного периода 2020 года, добыча угля за анализируемый период выросла на 23%, с 657,3 тыс. тонн до 808,3 тыс. тонн. </w:t>
      </w:r>
    </w:p>
    <w:p w:rsidR="00756AB6" w:rsidRPr="001A36BC" w:rsidRDefault="00756AB6" w:rsidP="001A36BC">
      <w:pPr>
        <w:tabs>
          <w:tab w:val="left" w:pos="851"/>
        </w:tabs>
        <w:ind w:firstLine="709"/>
        <w:jc w:val="both"/>
        <w:rPr>
          <w:sz w:val="28"/>
          <w:szCs w:val="28"/>
        </w:rPr>
      </w:pPr>
      <w:r w:rsidRPr="001A36BC">
        <w:rPr>
          <w:b/>
          <w:sz w:val="28"/>
          <w:szCs w:val="28"/>
        </w:rPr>
        <w:t>Объем собственного производства</w:t>
      </w:r>
      <w:r w:rsidRPr="001A36BC">
        <w:rPr>
          <w:sz w:val="28"/>
          <w:szCs w:val="28"/>
        </w:rPr>
        <w:t>, выполненных работ и услуг собственными силами (отгруженных товаров), по видам экономической деятельности в Чукотском автономном округе за январь-сентябрь 2021 года составил 91 036,0 млн. рублей, в том числе: обрабатывающие производства – 79 139,2 млн. рублей, обеспечение электрической энергией – 11 407,3 млн. рублей, водоснабжение, водоотведение – 489,5 млн. рублей.</w:t>
      </w:r>
    </w:p>
    <w:p w:rsidR="00756AB6" w:rsidRPr="001A36BC" w:rsidRDefault="00756AB6" w:rsidP="001A36BC">
      <w:pPr>
        <w:ind w:firstLine="709"/>
        <w:jc w:val="both"/>
        <w:rPr>
          <w:sz w:val="28"/>
          <w:szCs w:val="28"/>
        </w:rPr>
      </w:pPr>
      <w:r w:rsidRPr="001A36BC">
        <w:rPr>
          <w:sz w:val="28"/>
          <w:szCs w:val="28"/>
        </w:rPr>
        <w:t xml:space="preserve">По виду экономической деятельности </w:t>
      </w:r>
      <w:r w:rsidRPr="001A36BC">
        <w:rPr>
          <w:b/>
          <w:sz w:val="28"/>
          <w:szCs w:val="28"/>
        </w:rPr>
        <w:t>«Добыча полезных ископаемых»</w:t>
      </w:r>
      <w:r w:rsidRPr="001A36BC">
        <w:rPr>
          <w:sz w:val="28"/>
          <w:szCs w:val="28"/>
        </w:rPr>
        <w:t>, в целях обеспечения конфиденциальности первичных статистических данных, полученных от организаций, сведения не публикуются</w:t>
      </w:r>
      <w:r w:rsidRPr="001A36BC">
        <w:rPr>
          <w:rStyle w:val="ab"/>
          <w:sz w:val="28"/>
          <w:szCs w:val="28"/>
        </w:rPr>
        <w:footnoteReference w:id="90"/>
      </w:r>
      <w:r w:rsidRPr="001A36BC">
        <w:rPr>
          <w:sz w:val="28"/>
          <w:szCs w:val="28"/>
        </w:rPr>
        <w:t>.</w:t>
      </w:r>
    </w:p>
    <w:p w:rsidR="00756AB6" w:rsidRPr="001A36BC" w:rsidRDefault="00756AB6" w:rsidP="001A36BC">
      <w:pPr>
        <w:ind w:firstLine="709"/>
        <w:jc w:val="both"/>
        <w:rPr>
          <w:sz w:val="28"/>
          <w:szCs w:val="28"/>
        </w:rPr>
      </w:pPr>
      <w:r w:rsidRPr="001A36BC">
        <w:rPr>
          <w:sz w:val="28"/>
          <w:szCs w:val="28"/>
        </w:rPr>
        <w:t xml:space="preserve">Объем производства </w:t>
      </w:r>
      <w:r w:rsidRPr="001A36BC">
        <w:rPr>
          <w:b/>
          <w:sz w:val="28"/>
          <w:szCs w:val="28"/>
        </w:rPr>
        <w:t>продукции сельского хозяйства</w:t>
      </w:r>
      <w:r w:rsidRPr="001A36BC">
        <w:rPr>
          <w:sz w:val="28"/>
          <w:szCs w:val="28"/>
        </w:rPr>
        <w:t xml:space="preserve"> по основным показателям снизился по отношению к аналогичному периоду прошлого года. </w:t>
      </w:r>
      <w:r w:rsidRPr="001A36BC">
        <w:rPr>
          <w:color w:val="000000"/>
          <w:sz w:val="28"/>
          <w:szCs w:val="28"/>
        </w:rPr>
        <w:t xml:space="preserve">Производство (валовый сбор) яиц составило 2 226,3 тыс. штук, что на 46,1% ниже уровня аналогичного периода прошлого года, снижение связано с обновлением поголовья кур-несушек основного производителя – </w:t>
      </w:r>
      <w:r w:rsidRPr="001A36BC">
        <w:rPr>
          <w:sz w:val="28"/>
          <w:szCs w:val="28"/>
        </w:rPr>
        <w:t>Государственного предприятия Чукотского автономного округа «Птицефабрика Северная».</w:t>
      </w:r>
    </w:p>
    <w:p w:rsidR="00756AB6" w:rsidRPr="001A36BC" w:rsidRDefault="00756AB6" w:rsidP="001A36BC">
      <w:pPr>
        <w:ind w:firstLine="709"/>
        <w:jc w:val="both"/>
        <w:rPr>
          <w:sz w:val="28"/>
          <w:szCs w:val="28"/>
        </w:rPr>
      </w:pPr>
      <w:r w:rsidRPr="001A36BC">
        <w:rPr>
          <w:sz w:val="28"/>
          <w:szCs w:val="28"/>
        </w:rPr>
        <w:t>Валовый сбор овощей в закрытом грунте за 9 месяцев 2021 года составил 167,6 тонн (98,7% к предыдущему году).</w:t>
      </w:r>
    </w:p>
    <w:p w:rsidR="00756AB6" w:rsidRPr="001A36BC" w:rsidRDefault="00756AB6" w:rsidP="001A36BC">
      <w:pPr>
        <w:ind w:firstLine="709"/>
        <w:jc w:val="both"/>
        <w:rPr>
          <w:iCs/>
          <w:color w:val="000000"/>
          <w:sz w:val="28"/>
          <w:szCs w:val="28"/>
        </w:rPr>
      </w:pPr>
      <w:r w:rsidRPr="001A36BC">
        <w:rPr>
          <w:color w:val="000000"/>
          <w:sz w:val="28"/>
          <w:szCs w:val="28"/>
        </w:rPr>
        <w:t>Численность выходного поголовья оленей составила 145 200 единиц, что на 2,9% выше уровня прошлого года; с</w:t>
      </w:r>
      <w:r w:rsidRPr="001A36BC">
        <w:rPr>
          <w:iCs/>
          <w:color w:val="000000"/>
          <w:sz w:val="28"/>
          <w:szCs w:val="28"/>
        </w:rPr>
        <w:t>охранность взрослого поголовья оленей составила 86,8%, что на 6,5% выше показателя аналогичного периода прошлого года.</w:t>
      </w:r>
    </w:p>
    <w:p w:rsidR="00756AB6" w:rsidRPr="001A36BC" w:rsidRDefault="00756AB6" w:rsidP="001A36BC">
      <w:pPr>
        <w:ind w:firstLine="709"/>
        <w:jc w:val="both"/>
        <w:rPr>
          <w:sz w:val="28"/>
          <w:szCs w:val="28"/>
        </w:rPr>
      </w:pPr>
      <w:r w:rsidRPr="001A36BC">
        <w:rPr>
          <w:sz w:val="28"/>
          <w:szCs w:val="28"/>
        </w:rPr>
        <w:t xml:space="preserve">Добыча морских млекопитающих в отчетном периоде уменьшилась на 13,1% и составила 2 022 головы. </w:t>
      </w:r>
    </w:p>
    <w:p w:rsidR="00756AB6" w:rsidRPr="001A36BC" w:rsidRDefault="00756AB6" w:rsidP="001A36BC">
      <w:pPr>
        <w:pStyle w:val="25"/>
        <w:ind w:firstLine="709"/>
        <w:jc w:val="both"/>
        <w:rPr>
          <w:sz w:val="28"/>
          <w:szCs w:val="28"/>
        </w:rPr>
      </w:pPr>
      <w:r w:rsidRPr="001A36BC">
        <w:rPr>
          <w:sz w:val="28"/>
          <w:szCs w:val="28"/>
        </w:rPr>
        <w:t>Производственные показатели в оленеводстве и морском зверобойном промысле представлены в таблице №1.</w:t>
      </w:r>
    </w:p>
    <w:p w:rsidR="00756AB6" w:rsidRPr="001A36BC" w:rsidRDefault="00756AB6" w:rsidP="001A36BC">
      <w:pPr>
        <w:pStyle w:val="25"/>
        <w:ind w:firstLine="709"/>
        <w:jc w:val="right"/>
        <w:rPr>
          <w:sz w:val="28"/>
          <w:szCs w:val="28"/>
        </w:rPr>
      </w:pPr>
      <w:r w:rsidRPr="001A36BC">
        <w:rPr>
          <w:sz w:val="28"/>
          <w:szCs w:val="28"/>
        </w:rPr>
        <w:lastRenderedPageBreak/>
        <w:t>Таблица №1</w:t>
      </w:r>
    </w:p>
    <w:tbl>
      <w:tblPr>
        <w:tblW w:w="9615" w:type="dxa"/>
        <w:tblInd w:w="-5" w:type="dxa"/>
        <w:tblLook w:val="04A0" w:firstRow="1" w:lastRow="0" w:firstColumn="1" w:lastColumn="0" w:noHBand="0" w:noVBand="1"/>
      </w:tblPr>
      <w:tblGrid>
        <w:gridCol w:w="3969"/>
        <w:gridCol w:w="1560"/>
        <w:gridCol w:w="1701"/>
        <w:gridCol w:w="2385"/>
      </w:tblGrid>
      <w:tr w:rsidR="00756AB6" w:rsidRPr="001A36BC" w:rsidTr="000C7AAC">
        <w:trPr>
          <w:trHeight w:val="414"/>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Наименование показателя</w:t>
            </w:r>
          </w:p>
        </w:tc>
        <w:tc>
          <w:tcPr>
            <w:tcW w:w="1560" w:type="dxa"/>
            <w:tcBorders>
              <w:top w:val="single" w:sz="4" w:space="0" w:color="auto"/>
              <w:left w:val="nil"/>
              <w:bottom w:val="single" w:sz="4" w:space="0" w:color="auto"/>
              <w:right w:val="nil"/>
            </w:tcBorders>
            <w:vAlign w:val="center"/>
          </w:tcPr>
          <w:p w:rsidR="00756AB6" w:rsidRPr="001A36BC" w:rsidRDefault="00756AB6" w:rsidP="001A36BC">
            <w:pPr>
              <w:jc w:val="center"/>
              <w:rPr>
                <w:color w:val="000000"/>
                <w:sz w:val="22"/>
                <w:szCs w:val="22"/>
              </w:rPr>
            </w:pPr>
            <w:r w:rsidRPr="001A36BC">
              <w:rPr>
                <w:color w:val="000000"/>
                <w:sz w:val="22"/>
                <w:szCs w:val="22"/>
              </w:rPr>
              <w:t>9 месяцев</w:t>
            </w:r>
          </w:p>
          <w:p w:rsidR="00756AB6" w:rsidRPr="001A36BC" w:rsidRDefault="00756AB6" w:rsidP="001A36BC">
            <w:pPr>
              <w:jc w:val="center"/>
              <w:rPr>
                <w:color w:val="000000"/>
                <w:sz w:val="22"/>
                <w:szCs w:val="22"/>
              </w:rPr>
            </w:pPr>
            <w:r w:rsidRPr="001A36BC">
              <w:rPr>
                <w:color w:val="000000"/>
                <w:sz w:val="22"/>
                <w:szCs w:val="22"/>
              </w:rPr>
              <w:t>2020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9 месяцев</w:t>
            </w:r>
          </w:p>
          <w:p w:rsidR="00756AB6" w:rsidRPr="001A36BC" w:rsidRDefault="00756AB6" w:rsidP="001A36BC">
            <w:pPr>
              <w:jc w:val="center"/>
              <w:rPr>
                <w:color w:val="000000"/>
                <w:sz w:val="22"/>
                <w:szCs w:val="22"/>
              </w:rPr>
            </w:pPr>
            <w:r w:rsidRPr="001A36BC">
              <w:rPr>
                <w:color w:val="000000"/>
                <w:sz w:val="22"/>
                <w:szCs w:val="22"/>
              </w:rPr>
              <w:t>2021 года</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Темп роста/снижения к 2020 году (%)</w:t>
            </w:r>
          </w:p>
        </w:tc>
      </w:tr>
      <w:tr w:rsidR="00756AB6" w:rsidRPr="001A36BC" w:rsidTr="000C7AAC">
        <w:trPr>
          <w:trHeight w:val="213"/>
          <w:tblHead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w:t>
            </w:r>
          </w:p>
        </w:tc>
        <w:tc>
          <w:tcPr>
            <w:tcW w:w="1560" w:type="dxa"/>
            <w:tcBorders>
              <w:top w:val="single" w:sz="4" w:space="0" w:color="auto"/>
              <w:left w:val="nil"/>
              <w:bottom w:val="single" w:sz="4" w:space="0" w:color="auto"/>
              <w:right w:val="nil"/>
            </w:tcBorders>
            <w:vAlign w:val="center"/>
          </w:tcPr>
          <w:p w:rsidR="00756AB6" w:rsidRPr="001A36BC" w:rsidRDefault="00756AB6" w:rsidP="001A36BC">
            <w:pPr>
              <w:jc w:val="center"/>
              <w:rPr>
                <w:color w:val="000000"/>
                <w:sz w:val="22"/>
                <w:szCs w:val="22"/>
              </w:rPr>
            </w:pPr>
            <w:r w:rsidRPr="001A36BC">
              <w:rPr>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2</w:t>
            </w:r>
          </w:p>
        </w:tc>
        <w:tc>
          <w:tcPr>
            <w:tcW w:w="238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4</w:t>
            </w:r>
          </w:p>
        </w:tc>
      </w:tr>
      <w:tr w:rsidR="00756AB6" w:rsidRPr="001A36BC" w:rsidTr="000C7AAC">
        <w:trPr>
          <w:trHeight w:val="26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Поголовье оленей (тыс. голов)</w:t>
            </w:r>
          </w:p>
        </w:tc>
        <w:tc>
          <w:tcPr>
            <w:tcW w:w="1560" w:type="dxa"/>
            <w:tcBorders>
              <w:top w:val="single" w:sz="4" w:space="0" w:color="auto"/>
              <w:left w:val="nil"/>
              <w:bottom w:val="single" w:sz="4" w:space="0" w:color="auto"/>
              <w:right w:val="nil"/>
            </w:tcBorders>
            <w:vAlign w:val="center"/>
          </w:tcPr>
          <w:p w:rsidR="00756AB6" w:rsidRPr="001A36BC" w:rsidRDefault="00756AB6" w:rsidP="001A36BC">
            <w:pPr>
              <w:jc w:val="right"/>
              <w:rPr>
                <w:color w:val="000000"/>
                <w:sz w:val="22"/>
                <w:szCs w:val="22"/>
              </w:rPr>
            </w:pPr>
            <w:r w:rsidRPr="001A36BC">
              <w:rPr>
                <w:color w:val="000000"/>
                <w:sz w:val="22"/>
                <w:szCs w:val="22"/>
              </w:rPr>
              <w:t>141 932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145 200</w:t>
            </w:r>
          </w:p>
        </w:tc>
        <w:tc>
          <w:tcPr>
            <w:tcW w:w="238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102,3</w:t>
            </w:r>
          </w:p>
        </w:tc>
      </w:tr>
      <w:tr w:rsidR="00756AB6" w:rsidRPr="001A36BC" w:rsidTr="000C7AAC">
        <w:trPr>
          <w:trHeight w:val="2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Сохранность взрослого поголовья (%)</w:t>
            </w:r>
          </w:p>
        </w:tc>
        <w:tc>
          <w:tcPr>
            <w:tcW w:w="1560" w:type="dxa"/>
            <w:tcBorders>
              <w:top w:val="single" w:sz="4" w:space="0" w:color="auto"/>
              <w:left w:val="nil"/>
              <w:bottom w:val="single" w:sz="4" w:space="0" w:color="auto"/>
              <w:right w:val="nil"/>
            </w:tcBorders>
            <w:vAlign w:val="center"/>
          </w:tcPr>
          <w:p w:rsidR="00756AB6" w:rsidRPr="001A36BC" w:rsidRDefault="00756AB6" w:rsidP="001A36BC">
            <w:pPr>
              <w:jc w:val="right"/>
              <w:rPr>
                <w:color w:val="000000"/>
                <w:sz w:val="22"/>
                <w:szCs w:val="22"/>
              </w:rPr>
            </w:pPr>
            <w:r w:rsidRPr="001A36BC">
              <w:rPr>
                <w:color w:val="000000"/>
                <w:sz w:val="22"/>
                <w:szCs w:val="22"/>
              </w:rPr>
              <w:t>81,5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86,8</w:t>
            </w:r>
          </w:p>
        </w:tc>
        <w:tc>
          <w:tcPr>
            <w:tcW w:w="238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106,5</w:t>
            </w:r>
          </w:p>
        </w:tc>
      </w:tr>
      <w:tr w:rsidR="00756AB6" w:rsidRPr="001A36BC" w:rsidTr="000C7AAC">
        <w:trPr>
          <w:trHeight w:val="20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Добыча морского зверя (голов)</w:t>
            </w:r>
          </w:p>
        </w:tc>
        <w:tc>
          <w:tcPr>
            <w:tcW w:w="1560" w:type="dxa"/>
            <w:tcBorders>
              <w:top w:val="single" w:sz="4" w:space="0" w:color="auto"/>
              <w:left w:val="nil"/>
              <w:bottom w:val="single" w:sz="4" w:space="0" w:color="auto"/>
              <w:right w:val="nil"/>
            </w:tcBorders>
            <w:vAlign w:val="center"/>
          </w:tcPr>
          <w:p w:rsidR="00756AB6" w:rsidRPr="001A36BC" w:rsidRDefault="00756AB6" w:rsidP="001A36BC">
            <w:pPr>
              <w:jc w:val="right"/>
              <w:rPr>
                <w:color w:val="000000"/>
                <w:sz w:val="22"/>
                <w:szCs w:val="22"/>
              </w:rPr>
            </w:pPr>
            <w:r w:rsidRPr="001A36BC">
              <w:rPr>
                <w:color w:val="000000"/>
                <w:sz w:val="22"/>
                <w:szCs w:val="22"/>
              </w:rPr>
              <w:t>2 327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2 022</w:t>
            </w:r>
          </w:p>
        </w:tc>
        <w:tc>
          <w:tcPr>
            <w:tcW w:w="238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86,9</w:t>
            </w:r>
          </w:p>
        </w:tc>
      </w:tr>
      <w:tr w:rsidR="00756AB6" w:rsidRPr="001A36BC" w:rsidTr="000C7AAC">
        <w:trPr>
          <w:trHeight w:val="28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Добыча морского зверя (тонн)</w:t>
            </w:r>
          </w:p>
        </w:tc>
        <w:tc>
          <w:tcPr>
            <w:tcW w:w="1560" w:type="dxa"/>
            <w:tcBorders>
              <w:top w:val="single" w:sz="4" w:space="0" w:color="auto"/>
              <w:left w:val="nil"/>
              <w:bottom w:val="single" w:sz="4" w:space="0" w:color="auto"/>
              <w:right w:val="nil"/>
            </w:tcBorders>
            <w:vAlign w:val="center"/>
          </w:tcPr>
          <w:p w:rsidR="00756AB6" w:rsidRPr="001A36BC" w:rsidRDefault="00756AB6" w:rsidP="001A36BC">
            <w:pPr>
              <w:jc w:val="right"/>
              <w:rPr>
                <w:color w:val="000000"/>
                <w:sz w:val="22"/>
                <w:szCs w:val="22"/>
              </w:rPr>
            </w:pPr>
            <w:r w:rsidRPr="001A36BC">
              <w:rPr>
                <w:color w:val="000000"/>
                <w:sz w:val="22"/>
                <w:szCs w:val="22"/>
              </w:rPr>
              <w:t>1 868,8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1 707,5</w:t>
            </w:r>
          </w:p>
        </w:tc>
        <w:tc>
          <w:tcPr>
            <w:tcW w:w="238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91,4</w:t>
            </w:r>
          </w:p>
        </w:tc>
      </w:tr>
    </w:tbl>
    <w:p w:rsidR="00756AB6" w:rsidRPr="001A36BC" w:rsidRDefault="00756AB6" w:rsidP="001A36BC">
      <w:pPr>
        <w:spacing w:before="120"/>
        <w:ind w:firstLine="709"/>
        <w:jc w:val="both"/>
        <w:rPr>
          <w:bCs/>
          <w:sz w:val="28"/>
          <w:szCs w:val="28"/>
        </w:rPr>
      </w:pPr>
      <w:r w:rsidRPr="001A36BC">
        <w:rPr>
          <w:bCs/>
          <w:sz w:val="28"/>
          <w:szCs w:val="28"/>
        </w:rPr>
        <w:t xml:space="preserve">Объем работ, выполненных по виду деятельности </w:t>
      </w:r>
      <w:r w:rsidRPr="001A36BC">
        <w:rPr>
          <w:b/>
          <w:bCs/>
          <w:sz w:val="28"/>
          <w:szCs w:val="28"/>
        </w:rPr>
        <w:t xml:space="preserve">«Строительство» </w:t>
      </w:r>
      <w:r w:rsidRPr="001A36BC">
        <w:rPr>
          <w:b/>
          <w:bCs/>
          <w:sz w:val="28"/>
          <w:szCs w:val="28"/>
        </w:rPr>
        <w:br/>
      </w:r>
      <w:r w:rsidRPr="001A36BC">
        <w:rPr>
          <w:bCs/>
          <w:sz w:val="28"/>
          <w:szCs w:val="28"/>
        </w:rPr>
        <w:t>за январь-сентябрь 2021 года, вырос до 168,8% к аналогичному периоду 2020 года, и составил 6 051,9 млн. рублей.</w:t>
      </w:r>
    </w:p>
    <w:p w:rsidR="00756AB6" w:rsidRPr="001A36BC" w:rsidRDefault="00756AB6" w:rsidP="001A36BC">
      <w:pPr>
        <w:ind w:firstLine="709"/>
        <w:jc w:val="both"/>
        <w:rPr>
          <w:sz w:val="28"/>
          <w:szCs w:val="28"/>
        </w:rPr>
      </w:pPr>
      <w:r w:rsidRPr="001A36BC">
        <w:rPr>
          <w:b/>
          <w:sz w:val="28"/>
          <w:szCs w:val="28"/>
        </w:rPr>
        <w:t>В транспортной отрасли</w:t>
      </w:r>
      <w:r w:rsidRPr="001A36BC">
        <w:rPr>
          <w:sz w:val="28"/>
          <w:szCs w:val="28"/>
        </w:rPr>
        <w:t xml:space="preserve"> округа в отчетном периоде 2021 года пассажирооборот увеличился на 10,1% к аналогичному периоду прошлого года и составил 4,7 млн. пасс.-км.</w:t>
      </w:r>
    </w:p>
    <w:p w:rsidR="00756AB6" w:rsidRPr="001A36BC" w:rsidRDefault="00756AB6" w:rsidP="001A36BC">
      <w:pPr>
        <w:ind w:firstLine="709"/>
        <w:jc w:val="both"/>
        <w:rPr>
          <w:sz w:val="28"/>
          <w:szCs w:val="28"/>
        </w:rPr>
      </w:pPr>
      <w:r w:rsidRPr="001A36BC">
        <w:rPr>
          <w:sz w:val="28"/>
          <w:szCs w:val="28"/>
        </w:rPr>
        <w:t xml:space="preserve">Оборот </w:t>
      </w:r>
      <w:r w:rsidRPr="001A36BC">
        <w:rPr>
          <w:b/>
          <w:sz w:val="28"/>
          <w:szCs w:val="28"/>
        </w:rPr>
        <w:t>розничной торговли</w:t>
      </w:r>
      <w:r w:rsidRPr="001A36BC">
        <w:rPr>
          <w:sz w:val="28"/>
          <w:szCs w:val="28"/>
        </w:rPr>
        <w:t xml:space="preserve"> за девять месяцев текущего года составил 8 254,9 млн. рублей или 102 % к соответствующему периоду 2020 года. </w:t>
      </w:r>
    </w:p>
    <w:p w:rsidR="00756AB6" w:rsidRPr="001A36BC" w:rsidRDefault="00756AB6" w:rsidP="001A36BC">
      <w:pPr>
        <w:ind w:firstLine="709"/>
        <w:jc w:val="both"/>
        <w:rPr>
          <w:sz w:val="28"/>
          <w:szCs w:val="28"/>
        </w:rPr>
      </w:pPr>
      <w:r w:rsidRPr="001A36BC">
        <w:rPr>
          <w:sz w:val="28"/>
          <w:szCs w:val="28"/>
        </w:rPr>
        <w:t xml:space="preserve">В сентябре 2021 года </w:t>
      </w:r>
      <w:r w:rsidRPr="001A36BC">
        <w:rPr>
          <w:b/>
          <w:sz w:val="28"/>
          <w:szCs w:val="28"/>
        </w:rPr>
        <w:t xml:space="preserve">индекс потребительских цен (тарифов) на товары и платные услуги </w:t>
      </w:r>
      <w:r w:rsidRPr="001A36BC">
        <w:rPr>
          <w:sz w:val="28"/>
          <w:szCs w:val="28"/>
        </w:rPr>
        <w:t>возрос до 102,8 % к декабрю предыдущего года, рост индекса цен отмечается по всем видам товаров и услуг, в том числе:</w:t>
      </w:r>
    </w:p>
    <w:p w:rsidR="00756AB6" w:rsidRPr="001A36BC" w:rsidRDefault="00756AB6" w:rsidP="001A36BC">
      <w:pPr>
        <w:ind w:firstLine="709"/>
        <w:jc w:val="both"/>
        <w:rPr>
          <w:sz w:val="28"/>
          <w:szCs w:val="28"/>
        </w:rPr>
      </w:pPr>
      <w:r w:rsidRPr="001A36BC">
        <w:rPr>
          <w:sz w:val="28"/>
          <w:szCs w:val="28"/>
        </w:rPr>
        <w:t>- до 103,7% на продовольственные товары;</w:t>
      </w:r>
    </w:p>
    <w:p w:rsidR="00756AB6" w:rsidRPr="001A36BC" w:rsidRDefault="00756AB6" w:rsidP="001A36BC">
      <w:pPr>
        <w:ind w:firstLine="709"/>
        <w:jc w:val="both"/>
        <w:rPr>
          <w:sz w:val="28"/>
          <w:szCs w:val="28"/>
        </w:rPr>
      </w:pPr>
      <w:r w:rsidRPr="001A36BC">
        <w:rPr>
          <w:sz w:val="28"/>
          <w:szCs w:val="28"/>
        </w:rPr>
        <w:t>- до 101,1% на непродовольственные товары;</w:t>
      </w:r>
    </w:p>
    <w:p w:rsidR="00756AB6" w:rsidRPr="001A36BC" w:rsidRDefault="00756AB6" w:rsidP="001A36BC">
      <w:pPr>
        <w:ind w:firstLine="709"/>
        <w:jc w:val="both"/>
        <w:rPr>
          <w:sz w:val="28"/>
          <w:szCs w:val="28"/>
        </w:rPr>
      </w:pPr>
      <w:r w:rsidRPr="001A36BC">
        <w:rPr>
          <w:sz w:val="28"/>
          <w:szCs w:val="28"/>
        </w:rPr>
        <w:t>- до 102,9% на платные услуги населению.</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b/>
          <w:sz w:val="28"/>
          <w:szCs w:val="28"/>
        </w:rPr>
        <w:t xml:space="preserve">Среднемесячная начисленная заработная плата </w:t>
      </w:r>
      <w:r w:rsidRPr="001A36BC">
        <w:rPr>
          <w:rFonts w:ascii="Times New Roman" w:hAnsi="Times New Roman" w:cs="Times New Roman"/>
          <w:sz w:val="28"/>
          <w:szCs w:val="28"/>
        </w:rPr>
        <w:t>по отношению к аналогичному периоду прошлого года выросла на 6,7% и за январь-август 2021 года составила 119 087,8 рублей.</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Просроченная задолженность по заработной плате в крупных и средних организациях Чукотского автономного округа по состоянию на 1 октября 2021 года отсутствует.</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По данным Департамента социальной политики Чукотского автономного округа уровень </w:t>
      </w:r>
      <w:r w:rsidRPr="001A36BC">
        <w:rPr>
          <w:rFonts w:ascii="Times New Roman" w:hAnsi="Times New Roman" w:cs="Times New Roman"/>
          <w:b/>
          <w:sz w:val="28"/>
          <w:szCs w:val="28"/>
        </w:rPr>
        <w:t xml:space="preserve">регистрируемой безработицы </w:t>
      </w:r>
      <w:r w:rsidRPr="001A36BC">
        <w:rPr>
          <w:rFonts w:ascii="Times New Roman" w:hAnsi="Times New Roman" w:cs="Times New Roman"/>
          <w:sz w:val="28"/>
          <w:szCs w:val="28"/>
        </w:rPr>
        <w:t>по состоянию на 1 октября 2021 года составил 1,5%. Численность незанятых граждан – 510 человек, безработных – 454 человек. Заявленная работодателями потребность в работниках составила 1 335 вакантных рабочих мест.</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b/>
          <w:sz w:val="28"/>
          <w:szCs w:val="28"/>
        </w:rPr>
        <w:t xml:space="preserve">Демографическая ситуация в Чукотском автономном округе </w:t>
      </w:r>
      <w:r w:rsidRPr="001A36BC">
        <w:rPr>
          <w:rFonts w:ascii="Times New Roman" w:hAnsi="Times New Roman" w:cs="Times New Roman"/>
          <w:sz w:val="28"/>
          <w:szCs w:val="28"/>
        </w:rPr>
        <w:t>характеризуется естественным приростом населения, составившим за январь – август 2021 года 25 человек, миграционный прирост составил – 527 человек.</w:t>
      </w:r>
    </w:p>
    <w:p w:rsidR="00756AB6" w:rsidRPr="001A36BC" w:rsidRDefault="00756AB6" w:rsidP="001A36BC">
      <w:pPr>
        <w:pStyle w:val="ConsPlusNonformat"/>
        <w:spacing w:before="240" w:after="120"/>
        <w:jc w:val="center"/>
        <w:rPr>
          <w:rFonts w:ascii="Times New Roman" w:hAnsi="Times New Roman" w:cs="Times New Roman"/>
          <w:b/>
          <w:sz w:val="28"/>
          <w:szCs w:val="28"/>
        </w:rPr>
      </w:pPr>
      <w:r w:rsidRPr="001A36BC">
        <w:rPr>
          <w:rFonts w:ascii="Times New Roman" w:hAnsi="Times New Roman" w:cs="Times New Roman"/>
          <w:b/>
          <w:sz w:val="28"/>
          <w:szCs w:val="28"/>
        </w:rPr>
        <w:t xml:space="preserve">2. Анализ исполнения основных </w:t>
      </w:r>
      <w:r w:rsidRPr="001A36BC">
        <w:rPr>
          <w:rFonts w:ascii="Times New Roman" w:hAnsi="Times New Roman" w:cs="Times New Roman"/>
          <w:b/>
          <w:sz w:val="28"/>
          <w:szCs w:val="28"/>
        </w:rPr>
        <w:br/>
        <w:t>параметров (показателей) окружного бюджета</w:t>
      </w:r>
    </w:p>
    <w:p w:rsidR="00756AB6" w:rsidRPr="001A36BC" w:rsidRDefault="00756AB6" w:rsidP="001A36BC">
      <w:pPr>
        <w:autoSpaceDE w:val="0"/>
        <w:autoSpaceDN w:val="0"/>
        <w:adjustRightInd w:val="0"/>
        <w:ind w:firstLine="709"/>
        <w:jc w:val="both"/>
        <w:rPr>
          <w:sz w:val="28"/>
          <w:szCs w:val="28"/>
        </w:rPr>
      </w:pPr>
      <w:r w:rsidRPr="001A36BC">
        <w:rPr>
          <w:sz w:val="28"/>
          <w:szCs w:val="28"/>
        </w:rPr>
        <w:t>В Закон об окружном бюджете</w:t>
      </w:r>
      <w:r w:rsidRPr="001A36BC">
        <w:rPr>
          <w:rStyle w:val="ab"/>
          <w:sz w:val="28"/>
          <w:szCs w:val="28"/>
        </w:rPr>
        <w:footnoteReference w:id="91"/>
      </w:r>
      <w:r w:rsidRPr="001A36BC">
        <w:rPr>
          <w:sz w:val="28"/>
          <w:szCs w:val="28"/>
        </w:rPr>
        <w:t xml:space="preserve"> в отчетном периоде изменения вносились один раз, с учетом внесенных изменений доходы окружного бюджета утверждены в объемах 58 288 583,2 тыс. рублей, расходы – 62 695 455,2 тыс. </w:t>
      </w:r>
      <w:r w:rsidRPr="001A36BC">
        <w:rPr>
          <w:sz w:val="28"/>
          <w:szCs w:val="28"/>
        </w:rPr>
        <w:lastRenderedPageBreak/>
        <w:t>рублей, дефицит окружного бюджета определен в размере 4 406 872,0 тыс. рублей.</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bCs/>
          <w:sz w:val="28"/>
          <w:szCs w:val="28"/>
        </w:rPr>
        <w:t>Бюджетные назначения по расходам, установленные сводной бюджетной росписью</w:t>
      </w:r>
      <w:r w:rsidRPr="001A36BC">
        <w:rPr>
          <w:rStyle w:val="ab"/>
          <w:rFonts w:ascii="Times New Roman" w:hAnsi="Times New Roman" w:cs="Times New Roman"/>
          <w:bCs/>
          <w:sz w:val="28"/>
          <w:szCs w:val="28"/>
        </w:rPr>
        <w:footnoteReference w:id="92"/>
      </w:r>
      <w:r w:rsidRPr="001A36BC">
        <w:rPr>
          <w:rFonts w:ascii="Times New Roman" w:hAnsi="Times New Roman" w:cs="Times New Roman"/>
          <w:bCs/>
          <w:sz w:val="28"/>
          <w:szCs w:val="28"/>
        </w:rPr>
        <w:t xml:space="preserve"> по состоянию на 1 октября 2021 года и отраженные в Отчете об исполнении окружного бюджета</w:t>
      </w:r>
      <w:r w:rsidRPr="001A36BC">
        <w:rPr>
          <w:rStyle w:val="ab"/>
          <w:rFonts w:ascii="Times New Roman" w:hAnsi="Times New Roman" w:cs="Times New Roman"/>
          <w:sz w:val="28"/>
          <w:szCs w:val="28"/>
        </w:rPr>
        <w:footnoteReference w:id="93"/>
      </w:r>
      <w:r w:rsidRPr="001A36BC">
        <w:rPr>
          <w:rFonts w:ascii="Times New Roman" w:hAnsi="Times New Roman" w:cs="Times New Roman"/>
          <w:bCs/>
          <w:sz w:val="28"/>
          <w:szCs w:val="28"/>
        </w:rPr>
        <w:t xml:space="preserve">, составляют </w:t>
      </w:r>
      <w:r w:rsidRPr="001A36BC">
        <w:rPr>
          <w:rFonts w:ascii="Times New Roman" w:hAnsi="Times New Roman" w:cs="Times New Roman"/>
          <w:sz w:val="28"/>
          <w:szCs w:val="28"/>
        </w:rPr>
        <w:t xml:space="preserve">64 189 108,1 тыс. рублей, что на 1 493 652,9 тыс. рублей превышает объем расходов, утвержденный Законом об окружном бюджете. </w:t>
      </w:r>
      <w:r w:rsidRPr="001A36BC">
        <w:rPr>
          <w:rFonts w:ascii="Times New Roman" w:eastAsia="Times New Roman" w:hAnsi="Times New Roman" w:cs="Times New Roman"/>
          <w:sz w:val="28"/>
          <w:szCs w:val="28"/>
        </w:rPr>
        <w:t>Р</w:t>
      </w:r>
      <w:r w:rsidRPr="001A36BC">
        <w:rPr>
          <w:rFonts w:ascii="Times New Roman" w:hAnsi="Times New Roman" w:cs="Times New Roman"/>
          <w:sz w:val="28"/>
          <w:szCs w:val="28"/>
        </w:rPr>
        <w:t>асхождение плановых назначений связано с распределением межбюджетных трансфертов из федерального бюджета, что не противоречит бюджетному законодательству.</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Характеристика исполнения окружного бюджета по итогам отчетного периода</w:t>
      </w:r>
      <w:r w:rsidRPr="001A36BC">
        <w:rPr>
          <w:rFonts w:ascii="Times New Roman" w:hAnsi="Times New Roman" w:cs="Times New Roman"/>
          <w:sz w:val="28"/>
          <w:szCs w:val="28"/>
          <w:vertAlign w:val="superscript"/>
        </w:rPr>
        <w:footnoteReference w:id="94"/>
      </w:r>
      <w:r w:rsidRPr="001A36BC">
        <w:rPr>
          <w:rFonts w:ascii="Times New Roman" w:hAnsi="Times New Roman" w:cs="Times New Roman"/>
          <w:sz w:val="28"/>
          <w:szCs w:val="28"/>
        </w:rPr>
        <w:t xml:space="preserve"> представлена</w:t>
      </w:r>
      <w:r w:rsidRPr="001A36BC">
        <w:rPr>
          <w:rFonts w:ascii="Times New Roman" w:hAnsi="Times New Roman" w:cs="Times New Roman"/>
          <w:sz w:val="16"/>
          <w:szCs w:val="16"/>
        </w:rPr>
        <w:t xml:space="preserve"> </w:t>
      </w:r>
      <w:r w:rsidRPr="001A36BC">
        <w:rPr>
          <w:rFonts w:ascii="Times New Roman" w:hAnsi="Times New Roman" w:cs="Times New Roman"/>
          <w:sz w:val="28"/>
          <w:szCs w:val="28"/>
        </w:rPr>
        <w:t>в таблице №2.</w:t>
      </w:r>
    </w:p>
    <w:p w:rsidR="00756AB6" w:rsidRPr="001A36BC" w:rsidRDefault="00756AB6" w:rsidP="001A36BC">
      <w:pPr>
        <w:tabs>
          <w:tab w:val="left" w:pos="993"/>
        </w:tabs>
        <w:ind w:firstLine="709"/>
        <w:jc w:val="right"/>
        <w:rPr>
          <w:sz w:val="28"/>
          <w:szCs w:val="28"/>
        </w:rPr>
      </w:pPr>
      <w:r w:rsidRPr="001A36BC">
        <w:rPr>
          <w:sz w:val="28"/>
          <w:szCs w:val="28"/>
        </w:rPr>
        <w:t>Таблица №2</w:t>
      </w:r>
    </w:p>
    <w:p w:rsidR="00756AB6" w:rsidRPr="001A36BC" w:rsidRDefault="00756AB6" w:rsidP="001A36BC">
      <w:pPr>
        <w:tabs>
          <w:tab w:val="left" w:pos="993"/>
        </w:tabs>
        <w:ind w:firstLine="709"/>
        <w:jc w:val="right"/>
        <w:rPr>
          <w:sz w:val="28"/>
          <w:szCs w:val="28"/>
        </w:rPr>
      </w:pPr>
      <w:r w:rsidRPr="001A36BC">
        <w:rPr>
          <w:sz w:val="28"/>
          <w:szCs w:val="28"/>
        </w:rPr>
        <w:t>(тыс. рублей)</w:t>
      </w:r>
    </w:p>
    <w:tbl>
      <w:tblPr>
        <w:tblW w:w="9917" w:type="dxa"/>
        <w:tblLook w:val="04A0" w:firstRow="1" w:lastRow="0" w:firstColumn="1" w:lastColumn="0" w:noHBand="0" w:noVBand="1"/>
      </w:tblPr>
      <w:tblGrid>
        <w:gridCol w:w="2972"/>
        <w:gridCol w:w="1700"/>
        <w:gridCol w:w="1700"/>
        <w:gridCol w:w="1845"/>
        <w:gridCol w:w="1700"/>
      </w:tblGrid>
      <w:tr w:rsidR="00756AB6" w:rsidRPr="001A36BC" w:rsidTr="00300448">
        <w:trPr>
          <w:trHeight w:val="29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Наименование показателя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Утверждено*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 xml:space="preserve">Исполнено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 xml:space="preserve">Не исполнено                         </w:t>
            </w:r>
            <w:proofErr w:type="gramStart"/>
            <w:r w:rsidRPr="001A36BC">
              <w:rPr>
                <w:color w:val="000000"/>
                <w:sz w:val="22"/>
                <w:szCs w:val="22"/>
              </w:rPr>
              <w:t xml:space="preserve">   (</w:t>
            </w:r>
            <w:proofErr w:type="gramEnd"/>
            <w:r w:rsidRPr="001A36BC">
              <w:rPr>
                <w:color w:val="000000"/>
                <w:sz w:val="22"/>
                <w:szCs w:val="22"/>
              </w:rPr>
              <w:t>гр.3 - гр.2)</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Уровень исполнения, %</w:t>
            </w:r>
          </w:p>
        </w:tc>
      </w:tr>
      <w:tr w:rsidR="00756AB6" w:rsidRPr="001A36BC" w:rsidTr="00300448">
        <w:trPr>
          <w:trHeight w:val="173"/>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2</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3</w:t>
            </w:r>
          </w:p>
        </w:tc>
        <w:tc>
          <w:tcPr>
            <w:tcW w:w="184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4</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5</w:t>
            </w:r>
          </w:p>
        </w:tc>
      </w:tr>
      <w:tr w:rsidR="00756AB6" w:rsidRPr="001A36BC" w:rsidTr="00300448">
        <w:trPr>
          <w:trHeight w:val="333"/>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Всего доходов</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58 288 583,2</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34 294 410,1</w:t>
            </w:r>
          </w:p>
        </w:tc>
        <w:tc>
          <w:tcPr>
            <w:tcW w:w="184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23 994 173,1</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58,8</w:t>
            </w:r>
          </w:p>
        </w:tc>
      </w:tr>
      <w:tr w:rsidR="00756AB6" w:rsidRPr="001A36BC" w:rsidTr="00300448">
        <w:trPr>
          <w:trHeight w:val="281"/>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Всего расходов</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64 189 108,1</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32 196 132,5</w:t>
            </w:r>
          </w:p>
        </w:tc>
        <w:tc>
          <w:tcPr>
            <w:tcW w:w="184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31 992 975,6</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50,2</w:t>
            </w:r>
          </w:p>
        </w:tc>
      </w:tr>
      <w:tr w:rsidR="00756AB6" w:rsidRPr="001A36BC" w:rsidTr="00300448">
        <w:trPr>
          <w:trHeight w:val="271"/>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 xml:space="preserve">Профицит (+), Дефицит (–) </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х</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2 098 277,7</w:t>
            </w:r>
          </w:p>
        </w:tc>
        <w:tc>
          <w:tcPr>
            <w:tcW w:w="184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х</w:t>
            </w:r>
          </w:p>
        </w:tc>
        <w:tc>
          <w:tcPr>
            <w:tcW w:w="17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х</w:t>
            </w:r>
          </w:p>
        </w:tc>
      </w:tr>
    </w:tbl>
    <w:p w:rsidR="00756AB6" w:rsidRPr="001A36BC" w:rsidRDefault="00756AB6" w:rsidP="001A36BC">
      <w:pPr>
        <w:pStyle w:val="2a"/>
        <w:shd w:val="clear" w:color="auto" w:fill="FFFFFF"/>
        <w:spacing w:after="0" w:line="240" w:lineRule="auto"/>
        <w:ind w:firstLine="284"/>
        <w:jc w:val="both"/>
        <w:rPr>
          <w:rFonts w:ascii="Times New Roman" w:hAnsi="Times New Roman" w:cs="Times New Roman"/>
          <w:sz w:val="20"/>
          <w:szCs w:val="20"/>
        </w:rPr>
      </w:pPr>
      <w:r w:rsidRPr="001A36BC">
        <w:rPr>
          <w:rFonts w:ascii="Times New Roman" w:hAnsi="Times New Roman" w:cs="Times New Roman"/>
          <w:sz w:val="20"/>
          <w:szCs w:val="20"/>
        </w:rPr>
        <w:t xml:space="preserve">*С учетом изменений, внесенных в сводную бюджетную роспись </w:t>
      </w:r>
    </w:p>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Согласно данным Отчета об исполнении окружного бюджета за 9 месяцев 2021 года:         </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 доходы поступили в сумме 34 294 410,1 тыс. рублей или 58,8% утвержденных плановых показателей;</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 расходы составили 32 196 132,5 тыс. рублей или 51,4% утвержденных назначений; </w:t>
      </w:r>
    </w:p>
    <w:p w:rsidR="00756AB6" w:rsidRPr="001A36BC" w:rsidRDefault="00756AB6" w:rsidP="001A36BC">
      <w:pPr>
        <w:pStyle w:val="2a"/>
        <w:shd w:val="clear" w:color="auto" w:fill="FFFFFF"/>
        <w:spacing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 окружной бюджет исполнен с профицитом в размере 2 098 277,7 тыс. рублей.</w:t>
      </w:r>
    </w:p>
    <w:p w:rsidR="00756AB6" w:rsidRPr="001A36BC" w:rsidRDefault="00756AB6" w:rsidP="001A36BC">
      <w:pPr>
        <w:widowControl w:val="0"/>
        <w:shd w:val="clear" w:color="auto" w:fill="FFFFFF"/>
        <w:suppressAutoHyphens/>
        <w:spacing w:before="240" w:after="120"/>
        <w:jc w:val="center"/>
        <w:rPr>
          <w:rFonts w:eastAsia="DejaVu Sans"/>
          <w:b/>
          <w:kern w:val="1"/>
          <w:sz w:val="28"/>
          <w:szCs w:val="28"/>
          <w:lang w:eastAsia="ar-SA"/>
        </w:rPr>
      </w:pPr>
      <w:r w:rsidRPr="001A36BC">
        <w:rPr>
          <w:rFonts w:eastAsia="DejaVu Sans"/>
          <w:b/>
          <w:kern w:val="1"/>
          <w:sz w:val="28"/>
          <w:szCs w:val="28"/>
          <w:lang w:eastAsia="ar-SA"/>
        </w:rPr>
        <w:t>Доходы окружного бюджета</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xml:space="preserve">Информация о полученных доходах за отчетный период приведена </w:t>
      </w:r>
      <w:r w:rsidRPr="001A36BC">
        <w:rPr>
          <w:rFonts w:eastAsia="DejaVu Sans"/>
          <w:kern w:val="1"/>
          <w:sz w:val="28"/>
          <w:szCs w:val="28"/>
          <w:lang w:eastAsia="ar-SA"/>
        </w:rPr>
        <w:br/>
        <w:t>в таблице №3.</w:t>
      </w:r>
    </w:p>
    <w:p w:rsidR="00756AB6" w:rsidRPr="001A36BC" w:rsidRDefault="00756AB6" w:rsidP="001A36BC">
      <w:pPr>
        <w:tabs>
          <w:tab w:val="left" w:pos="426"/>
          <w:tab w:val="left" w:pos="709"/>
        </w:tabs>
        <w:ind w:right="-2"/>
        <w:jc w:val="right"/>
        <w:rPr>
          <w:bCs/>
          <w:iCs/>
          <w:sz w:val="28"/>
          <w:szCs w:val="28"/>
        </w:rPr>
      </w:pPr>
      <w:r w:rsidRPr="001A36BC">
        <w:rPr>
          <w:bCs/>
          <w:iCs/>
          <w:sz w:val="28"/>
          <w:szCs w:val="28"/>
        </w:rPr>
        <w:t>Таблица №3</w:t>
      </w:r>
    </w:p>
    <w:p w:rsidR="00756AB6" w:rsidRDefault="00756AB6" w:rsidP="001A36BC">
      <w:pPr>
        <w:tabs>
          <w:tab w:val="left" w:pos="426"/>
          <w:tab w:val="left" w:pos="709"/>
        </w:tabs>
        <w:jc w:val="right"/>
        <w:rPr>
          <w:bCs/>
          <w:iCs/>
          <w:sz w:val="28"/>
          <w:szCs w:val="28"/>
        </w:rPr>
      </w:pPr>
      <w:r w:rsidRPr="001A36BC">
        <w:rPr>
          <w:bCs/>
          <w:iCs/>
          <w:sz w:val="28"/>
          <w:szCs w:val="28"/>
        </w:rPr>
        <w:t>(тыс. рублей)</w:t>
      </w:r>
    </w:p>
    <w:p w:rsidR="00DD3A41" w:rsidRPr="001A36BC" w:rsidRDefault="00DD3A41" w:rsidP="001A36BC">
      <w:pPr>
        <w:tabs>
          <w:tab w:val="left" w:pos="426"/>
          <w:tab w:val="left" w:pos="709"/>
        </w:tabs>
        <w:jc w:val="right"/>
        <w:rPr>
          <w:bCs/>
          <w:iCs/>
          <w:sz w:val="28"/>
          <w:szCs w:val="28"/>
        </w:rPr>
      </w:pPr>
    </w:p>
    <w:tbl>
      <w:tblPr>
        <w:tblW w:w="9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0"/>
        <w:gridCol w:w="1264"/>
        <w:gridCol w:w="1243"/>
        <w:gridCol w:w="1604"/>
        <w:gridCol w:w="1701"/>
      </w:tblGrid>
      <w:tr w:rsidR="00DD3A41" w:rsidRPr="001A36BC" w:rsidTr="00DD3A41">
        <w:trPr>
          <w:trHeight w:val="288"/>
        </w:trPr>
        <w:tc>
          <w:tcPr>
            <w:tcW w:w="3820" w:type="dxa"/>
            <w:vMerge w:val="restart"/>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lastRenderedPageBreak/>
              <w:t>Наименование источника дохода</w:t>
            </w:r>
          </w:p>
        </w:tc>
        <w:tc>
          <w:tcPr>
            <w:tcW w:w="1264" w:type="dxa"/>
            <w:vMerge w:val="restart"/>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Утверждено на 2021 год</w:t>
            </w:r>
          </w:p>
        </w:tc>
        <w:tc>
          <w:tcPr>
            <w:tcW w:w="4548" w:type="dxa"/>
            <w:gridSpan w:val="3"/>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Исполнено за 9 месяцев 2021 года</w:t>
            </w:r>
          </w:p>
        </w:tc>
      </w:tr>
      <w:tr w:rsidR="00DD3A41" w:rsidRPr="001A36BC" w:rsidTr="00DD3A41">
        <w:trPr>
          <w:trHeight w:val="365"/>
        </w:trPr>
        <w:tc>
          <w:tcPr>
            <w:tcW w:w="3820" w:type="dxa"/>
            <w:vMerge/>
            <w:vAlign w:val="center"/>
            <w:hideMark/>
          </w:tcPr>
          <w:p w:rsidR="00DD3A41" w:rsidRPr="001A36BC" w:rsidRDefault="00DD3A41" w:rsidP="001A36BC">
            <w:pPr>
              <w:rPr>
                <w:color w:val="000000"/>
                <w:sz w:val="20"/>
                <w:szCs w:val="20"/>
              </w:rPr>
            </w:pPr>
          </w:p>
        </w:tc>
        <w:tc>
          <w:tcPr>
            <w:tcW w:w="1264" w:type="dxa"/>
            <w:vMerge/>
            <w:vAlign w:val="center"/>
            <w:hideMark/>
          </w:tcPr>
          <w:p w:rsidR="00DD3A41" w:rsidRPr="001A36BC" w:rsidRDefault="00DD3A41" w:rsidP="001A36BC">
            <w:pPr>
              <w:rPr>
                <w:color w:val="000000"/>
                <w:sz w:val="20"/>
                <w:szCs w:val="20"/>
              </w:rPr>
            </w:pPr>
          </w:p>
        </w:tc>
        <w:tc>
          <w:tcPr>
            <w:tcW w:w="1243"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сумма</w:t>
            </w:r>
          </w:p>
        </w:tc>
        <w:tc>
          <w:tcPr>
            <w:tcW w:w="1604"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 xml:space="preserve">уровень исполнения, % </w:t>
            </w:r>
          </w:p>
        </w:tc>
        <w:tc>
          <w:tcPr>
            <w:tcW w:w="1701"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удельный вес, %</w:t>
            </w:r>
          </w:p>
        </w:tc>
      </w:tr>
      <w:tr w:rsidR="00DD3A41" w:rsidRPr="001A36BC" w:rsidTr="00DD3A41">
        <w:trPr>
          <w:trHeight w:val="61"/>
        </w:trPr>
        <w:tc>
          <w:tcPr>
            <w:tcW w:w="3820"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1</w:t>
            </w:r>
          </w:p>
        </w:tc>
        <w:tc>
          <w:tcPr>
            <w:tcW w:w="1264"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2</w:t>
            </w:r>
          </w:p>
        </w:tc>
        <w:tc>
          <w:tcPr>
            <w:tcW w:w="1243" w:type="dxa"/>
            <w:shd w:val="clear" w:color="auto" w:fill="auto"/>
            <w:vAlign w:val="center"/>
            <w:hideMark/>
          </w:tcPr>
          <w:p w:rsidR="00DD3A41" w:rsidRPr="001A36BC" w:rsidRDefault="00DD3A41" w:rsidP="00DD3A41">
            <w:pPr>
              <w:ind w:left="-156"/>
              <w:jc w:val="center"/>
              <w:rPr>
                <w:color w:val="000000"/>
                <w:sz w:val="20"/>
                <w:szCs w:val="20"/>
              </w:rPr>
            </w:pPr>
            <w:r w:rsidRPr="001A36BC">
              <w:rPr>
                <w:color w:val="000000"/>
                <w:sz w:val="20"/>
                <w:szCs w:val="20"/>
              </w:rPr>
              <w:t>3</w:t>
            </w:r>
          </w:p>
        </w:tc>
        <w:tc>
          <w:tcPr>
            <w:tcW w:w="1604"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4</w:t>
            </w:r>
          </w:p>
        </w:tc>
        <w:tc>
          <w:tcPr>
            <w:tcW w:w="1701" w:type="dxa"/>
            <w:shd w:val="clear" w:color="auto" w:fill="auto"/>
            <w:vAlign w:val="center"/>
            <w:hideMark/>
          </w:tcPr>
          <w:p w:rsidR="00DD3A41" w:rsidRPr="001A36BC" w:rsidRDefault="00DD3A41" w:rsidP="001A36BC">
            <w:pPr>
              <w:jc w:val="center"/>
              <w:rPr>
                <w:color w:val="000000"/>
                <w:sz w:val="20"/>
                <w:szCs w:val="20"/>
              </w:rPr>
            </w:pPr>
            <w:r w:rsidRPr="001A36BC">
              <w:rPr>
                <w:color w:val="000000"/>
                <w:sz w:val="20"/>
                <w:szCs w:val="20"/>
              </w:rPr>
              <w:t>5</w:t>
            </w:r>
          </w:p>
        </w:tc>
      </w:tr>
      <w:tr w:rsidR="00DD3A41" w:rsidRPr="001A36BC" w:rsidTr="00DD3A41">
        <w:trPr>
          <w:trHeight w:val="61"/>
        </w:trPr>
        <w:tc>
          <w:tcPr>
            <w:tcW w:w="3820" w:type="dxa"/>
            <w:shd w:val="clear" w:color="auto" w:fill="auto"/>
            <w:vAlign w:val="center"/>
            <w:hideMark/>
          </w:tcPr>
          <w:p w:rsidR="00DD3A41" w:rsidRPr="001A36BC" w:rsidRDefault="00DD3A41" w:rsidP="001A36BC">
            <w:pPr>
              <w:rPr>
                <w:b/>
                <w:bCs/>
                <w:color w:val="000000"/>
                <w:sz w:val="20"/>
                <w:szCs w:val="20"/>
              </w:rPr>
            </w:pPr>
            <w:r w:rsidRPr="001A36BC">
              <w:rPr>
                <w:b/>
                <w:bCs/>
                <w:color w:val="000000"/>
                <w:sz w:val="20"/>
                <w:szCs w:val="20"/>
              </w:rPr>
              <w:t>Всего доходов</w:t>
            </w:r>
          </w:p>
        </w:tc>
        <w:tc>
          <w:tcPr>
            <w:tcW w:w="1264" w:type="dxa"/>
            <w:shd w:val="clear" w:color="auto" w:fill="auto"/>
            <w:vAlign w:val="center"/>
            <w:hideMark/>
          </w:tcPr>
          <w:p w:rsidR="00DD3A41" w:rsidRPr="001A36BC" w:rsidRDefault="00DD3A41" w:rsidP="00DD3A41">
            <w:pPr>
              <w:ind w:left="-154"/>
              <w:jc w:val="right"/>
              <w:rPr>
                <w:b/>
                <w:bCs/>
                <w:color w:val="000000"/>
                <w:sz w:val="20"/>
                <w:szCs w:val="20"/>
              </w:rPr>
            </w:pPr>
            <w:r w:rsidRPr="001A36BC">
              <w:rPr>
                <w:b/>
                <w:bCs/>
                <w:color w:val="000000"/>
                <w:sz w:val="20"/>
                <w:szCs w:val="20"/>
              </w:rPr>
              <w:t>58 288 583,2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A41" w:rsidRPr="001A36BC" w:rsidRDefault="00DD3A41" w:rsidP="00DD3A41">
            <w:pPr>
              <w:ind w:left="-156"/>
              <w:jc w:val="right"/>
              <w:rPr>
                <w:b/>
                <w:bCs/>
                <w:color w:val="000000"/>
                <w:sz w:val="20"/>
                <w:szCs w:val="20"/>
              </w:rPr>
            </w:pPr>
            <w:r w:rsidRPr="001A36BC">
              <w:rPr>
                <w:b/>
                <w:bCs/>
                <w:color w:val="000000"/>
                <w:sz w:val="20"/>
                <w:szCs w:val="20"/>
              </w:rPr>
              <w:t>34 294 410,1</w:t>
            </w:r>
          </w:p>
        </w:tc>
        <w:tc>
          <w:tcPr>
            <w:tcW w:w="1604" w:type="dxa"/>
            <w:shd w:val="clear" w:color="auto" w:fill="auto"/>
            <w:vAlign w:val="center"/>
            <w:hideMark/>
          </w:tcPr>
          <w:p w:rsidR="00DD3A41" w:rsidRPr="001A36BC" w:rsidRDefault="00DD3A41" w:rsidP="001A36BC">
            <w:pPr>
              <w:jc w:val="center"/>
              <w:rPr>
                <w:b/>
                <w:bCs/>
                <w:color w:val="000000"/>
                <w:sz w:val="20"/>
                <w:szCs w:val="20"/>
              </w:rPr>
            </w:pPr>
            <w:r w:rsidRPr="001A36BC">
              <w:rPr>
                <w:b/>
                <w:bCs/>
                <w:color w:val="000000"/>
                <w:sz w:val="20"/>
                <w:szCs w:val="20"/>
              </w:rPr>
              <w:t>58,8</w:t>
            </w:r>
          </w:p>
        </w:tc>
        <w:tc>
          <w:tcPr>
            <w:tcW w:w="1701" w:type="dxa"/>
            <w:shd w:val="clear" w:color="auto" w:fill="auto"/>
            <w:vAlign w:val="center"/>
            <w:hideMark/>
          </w:tcPr>
          <w:p w:rsidR="00DD3A41" w:rsidRPr="001A36BC" w:rsidRDefault="00DD3A41" w:rsidP="001A36BC">
            <w:pPr>
              <w:jc w:val="center"/>
              <w:rPr>
                <w:b/>
                <w:bCs/>
                <w:color w:val="000000"/>
                <w:sz w:val="20"/>
                <w:szCs w:val="20"/>
              </w:rPr>
            </w:pPr>
            <w:r w:rsidRPr="001A36BC">
              <w:rPr>
                <w:b/>
                <w:bCs/>
                <w:color w:val="000000"/>
                <w:sz w:val="20"/>
                <w:szCs w:val="20"/>
              </w:rPr>
              <w:t xml:space="preserve">х </w:t>
            </w:r>
          </w:p>
        </w:tc>
      </w:tr>
      <w:tr w:rsidR="00DD3A41" w:rsidRPr="001A36BC" w:rsidTr="00DD3A41">
        <w:trPr>
          <w:trHeight w:val="125"/>
        </w:trPr>
        <w:tc>
          <w:tcPr>
            <w:tcW w:w="3820" w:type="dxa"/>
            <w:shd w:val="clear" w:color="auto" w:fill="auto"/>
            <w:vAlign w:val="center"/>
            <w:hideMark/>
          </w:tcPr>
          <w:p w:rsidR="00DD3A41" w:rsidRPr="001A36BC" w:rsidRDefault="00DD3A41" w:rsidP="001A36BC">
            <w:pPr>
              <w:rPr>
                <w:b/>
                <w:bCs/>
                <w:color w:val="000000"/>
                <w:sz w:val="20"/>
                <w:szCs w:val="20"/>
              </w:rPr>
            </w:pPr>
            <w:r w:rsidRPr="001A36BC">
              <w:rPr>
                <w:b/>
                <w:bCs/>
                <w:color w:val="000000"/>
                <w:sz w:val="20"/>
                <w:szCs w:val="20"/>
              </w:rPr>
              <w:t>Налоговые и неналоговые доходы</w:t>
            </w:r>
          </w:p>
        </w:tc>
        <w:tc>
          <w:tcPr>
            <w:tcW w:w="1264" w:type="dxa"/>
            <w:shd w:val="clear" w:color="auto" w:fill="auto"/>
            <w:vAlign w:val="center"/>
          </w:tcPr>
          <w:p w:rsidR="00DD3A41" w:rsidRPr="001A36BC" w:rsidRDefault="00DD3A41" w:rsidP="00DD3A41">
            <w:pPr>
              <w:ind w:left="-154"/>
              <w:jc w:val="right"/>
              <w:rPr>
                <w:b/>
                <w:bCs/>
                <w:color w:val="000000"/>
                <w:sz w:val="20"/>
                <w:szCs w:val="20"/>
              </w:rPr>
            </w:pPr>
            <w:r w:rsidRPr="001A36BC">
              <w:rPr>
                <w:b/>
                <w:bCs/>
                <w:color w:val="000000"/>
                <w:sz w:val="20"/>
                <w:szCs w:val="20"/>
              </w:rPr>
              <w:t>16 344 342,8</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DD3A41" w:rsidRPr="001A36BC" w:rsidRDefault="00DD3A41" w:rsidP="00DD3A41">
            <w:pPr>
              <w:ind w:left="-156"/>
              <w:jc w:val="right"/>
              <w:rPr>
                <w:b/>
                <w:bCs/>
                <w:color w:val="000000"/>
                <w:sz w:val="20"/>
                <w:szCs w:val="20"/>
              </w:rPr>
            </w:pPr>
            <w:r w:rsidRPr="001A36BC">
              <w:rPr>
                <w:b/>
                <w:bCs/>
                <w:color w:val="000000"/>
                <w:sz w:val="20"/>
                <w:szCs w:val="20"/>
              </w:rPr>
              <w:t>13 556 723,6</w:t>
            </w:r>
          </w:p>
        </w:tc>
        <w:tc>
          <w:tcPr>
            <w:tcW w:w="1604" w:type="dxa"/>
            <w:shd w:val="clear" w:color="auto" w:fill="auto"/>
            <w:vAlign w:val="center"/>
          </w:tcPr>
          <w:p w:rsidR="00DD3A41" w:rsidRPr="001A36BC" w:rsidRDefault="00DD3A41" w:rsidP="001A36BC">
            <w:pPr>
              <w:jc w:val="center"/>
              <w:rPr>
                <w:b/>
                <w:bCs/>
                <w:color w:val="000000"/>
                <w:sz w:val="20"/>
                <w:szCs w:val="20"/>
              </w:rPr>
            </w:pPr>
            <w:r w:rsidRPr="001A36BC">
              <w:rPr>
                <w:b/>
                <w:bCs/>
                <w:color w:val="000000"/>
                <w:sz w:val="20"/>
                <w:szCs w:val="20"/>
              </w:rPr>
              <w:t>82,9</w:t>
            </w:r>
          </w:p>
        </w:tc>
        <w:tc>
          <w:tcPr>
            <w:tcW w:w="1701" w:type="dxa"/>
            <w:shd w:val="clear" w:color="auto" w:fill="auto"/>
            <w:vAlign w:val="center"/>
            <w:hideMark/>
          </w:tcPr>
          <w:p w:rsidR="00DD3A41" w:rsidRPr="001A36BC" w:rsidRDefault="00DD3A41" w:rsidP="001A36BC">
            <w:pPr>
              <w:jc w:val="center"/>
              <w:rPr>
                <w:b/>
                <w:bCs/>
                <w:color w:val="000000"/>
                <w:sz w:val="20"/>
                <w:szCs w:val="20"/>
              </w:rPr>
            </w:pPr>
            <w:r w:rsidRPr="001A36BC">
              <w:rPr>
                <w:b/>
                <w:bCs/>
                <w:color w:val="000000"/>
                <w:sz w:val="20"/>
                <w:szCs w:val="20"/>
              </w:rPr>
              <w:t>39,5</w:t>
            </w:r>
          </w:p>
        </w:tc>
      </w:tr>
      <w:tr w:rsidR="00DD3A41" w:rsidRPr="001A36BC" w:rsidTr="00DD3A41">
        <w:trPr>
          <w:trHeight w:val="186"/>
        </w:trPr>
        <w:tc>
          <w:tcPr>
            <w:tcW w:w="3820" w:type="dxa"/>
            <w:shd w:val="clear" w:color="auto" w:fill="auto"/>
            <w:vAlign w:val="center"/>
            <w:hideMark/>
          </w:tcPr>
          <w:p w:rsidR="00DD3A41" w:rsidRPr="001A36BC" w:rsidRDefault="00DD3A41" w:rsidP="001A36BC">
            <w:pPr>
              <w:rPr>
                <w:color w:val="000000"/>
                <w:sz w:val="20"/>
                <w:szCs w:val="20"/>
              </w:rPr>
            </w:pPr>
            <w:r w:rsidRPr="001A36BC">
              <w:rPr>
                <w:color w:val="000000"/>
                <w:sz w:val="20"/>
                <w:szCs w:val="20"/>
              </w:rPr>
              <w:t>Налоговые доходы</w:t>
            </w:r>
          </w:p>
        </w:tc>
        <w:tc>
          <w:tcPr>
            <w:tcW w:w="1264" w:type="dxa"/>
            <w:shd w:val="clear" w:color="auto" w:fill="auto"/>
            <w:vAlign w:val="center"/>
          </w:tcPr>
          <w:p w:rsidR="00DD3A41" w:rsidRPr="001A36BC" w:rsidRDefault="00DD3A41" w:rsidP="00DD3A41">
            <w:pPr>
              <w:ind w:left="-154"/>
              <w:jc w:val="right"/>
              <w:rPr>
                <w:color w:val="000000"/>
                <w:sz w:val="20"/>
                <w:szCs w:val="20"/>
              </w:rPr>
            </w:pPr>
            <w:r w:rsidRPr="001A36BC">
              <w:rPr>
                <w:color w:val="000000"/>
                <w:sz w:val="20"/>
                <w:szCs w:val="20"/>
              </w:rPr>
              <w:t>16 190 963,7</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DD3A41" w:rsidRPr="001A36BC" w:rsidRDefault="00DD3A41" w:rsidP="00DD3A41">
            <w:pPr>
              <w:ind w:left="-156"/>
              <w:jc w:val="right"/>
              <w:rPr>
                <w:color w:val="000000"/>
                <w:sz w:val="20"/>
                <w:szCs w:val="20"/>
              </w:rPr>
            </w:pPr>
            <w:r w:rsidRPr="001A36BC">
              <w:rPr>
                <w:color w:val="000000"/>
                <w:sz w:val="20"/>
                <w:szCs w:val="20"/>
              </w:rPr>
              <w:t>13 264 452,5</w:t>
            </w:r>
          </w:p>
        </w:tc>
        <w:tc>
          <w:tcPr>
            <w:tcW w:w="1604" w:type="dxa"/>
            <w:shd w:val="clear" w:color="auto" w:fill="auto"/>
            <w:vAlign w:val="center"/>
          </w:tcPr>
          <w:p w:rsidR="00DD3A41" w:rsidRPr="001A36BC" w:rsidRDefault="00DD3A41" w:rsidP="001A36BC">
            <w:pPr>
              <w:jc w:val="center"/>
              <w:rPr>
                <w:color w:val="000000"/>
                <w:sz w:val="20"/>
                <w:szCs w:val="20"/>
              </w:rPr>
            </w:pPr>
            <w:r w:rsidRPr="001A36BC">
              <w:rPr>
                <w:color w:val="000000"/>
                <w:sz w:val="20"/>
                <w:szCs w:val="20"/>
              </w:rPr>
              <w:t>81,9</w:t>
            </w:r>
          </w:p>
        </w:tc>
        <w:tc>
          <w:tcPr>
            <w:tcW w:w="1701" w:type="dxa"/>
            <w:shd w:val="clear" w:color="auto" w:fill="auto"/>
            <w:vAlign w:val="center"/>
          </w:tcPr>
          <w:p w:rsidR="00DD3A41" w:rsidRPr="001A36BC" w:rsidRDefault="00DD3A41" w:rsidP="001A36BC">
            <w:pPr>
              <w:jc w:val="center"/>
              <w:rPr>
                <w:color w:val="000000"/>
                <w:sz w:val="20"/>
                <w:szCs w:val="20"/>
              </w:rPr>
            </w:pPr>
            <w:r w:rsidRPr="001A36BC">
              <w:rPr>
                <w:color w:val="000000"/>
                <w:sz w:val="20"/>
                <w:szCs w:val="20"/>
              </w:rPr>
              <w:t>38,7</w:t>
            </w:r>
          </w:p>
        </w:tc>
      </w:tr>
      <w:tr w:rsidR="00DD3A41" w:rsidRPr="001A36BC" w:rsidTr="00DD3A41">
        <w:trPr>
          <w:trHeight w:val="176"/>
        </w:trPr>
        <w:tc>
          <w:tcPr>
            <w:tcW w:w="3820" w:type="dxa"/>
            <w:shd w:val="clear" w:color="auto" w:fill="auto"/>
            <w:vAlign w:val="center"/>
            <w:hideMark/>
          </w:tcPr>
          <w:p w:rsidR="00DD3A41" w:rsidRPr="001A36BC" w:rsidRDefault="00DD3A41" w:rsidP="001A36BC">
            <w:pPr>
              <w:rPr>
                <w:color w:val="000000"/>
                <w:sz w:val="20"/>
                <w:szCs w:val="20"/>
              </w:rPr>
            </w:pPr>
            <w:r w:rsidRPr="001A36BC">
              <w:rPr>
                <w:color w:val="000000"/>
                <w:sz w:val="20"/>
                <w:szCs w:val="20"/>
              </w:rPr>
              <w:t>Неналоговые доходы</w:t>
            </w:r>
          </w:p>
        </w:tc>
        <w:tc>
          <w:tcPr>
            <w:tcW w:w="1264" w:type="dxa"/>
            <w:shd w:val="clear" w:color="auto" w:fill="auto"/>
            <w:vAlign w:val="center"/>
          </w:tcPr>
          <w:p w:rsidR="00DD3A41" w:rsidRPr="001A36BC" w:rsidRDefault="00DD3A41" w:rsidP="00DD3A41">
            <w:pPr>
              <w:ind w:left="-154"/>
              <w:jc w:val="right"/>
              <w:rPr>
                <w:color w:val="000000"/>
                <w:sz w:val="20"/>
                <w:szCs w:val="20"/>
              </w:rPr>
            </w:pPr>
            <w:r w:rsidRPr="001A36BC">
              <w:rPr>
                <w:color w:val="000000"/>
                <w:sz w:val="20"/>
                <w:szCs w:val="20"/>
              </w:rPr>
              <w:t>153 379,1</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DD3A41" w:rsidRPr="001A36BC" w:rsidRDefault="00DD3A41" w:rsidP="00DD3A41">
            <w:pPr>
              <w:ind w:left="-156"/>
              <w:jc w:val="right"/>
              <w:rPr>
                <w:color w:val="000000"/>
                <w:sz w:val="20"/>
                <w:szCs w:val="20"/>
              </w:rPr>
            </w:pPr>
            <w:r w:rsidRPr="001A36BC">
              <w:rPr>
                <w:color w:val="000000"/>
                <w:sz w:val="20"/>
                <w:szCs w:val="20"/>
              </w:rPr>
              <w:t>292 271,1</w:t>
            </w:r>
          </w:p>
        </w:tc>
        <w:tc>
          <w:tcPr>
            <w:tcW w:w="1604" w:type="dxa"/>
            <w:shd w:val="clear" w:color="auto" w:fill="auto"/>
            <w:vAlign w:val="center"/>
          </w:tcPr>
          <w:p w:rsidR="00DD3A41" w:rsidRPr="001A36BC" w:rsidRDefault="00DD3A41" w:rsidP="001A36BC">
            <w:pPr>
              <w:jc w:val="center"/>
              <w:rPr>
                <w:color w:val="000000"/>
                <w:sz w:val="20"/>
                <w:szCs w:val="20"/>
              </w:rPr>
            </w:pPr>
            <w:r w:rsidRPr="001A36BC">
              <w:rPr>
                <w:color w:val="000000"/>
                <w:sz w:val="20"/>
                <w:szCs w:val="20"/>
              </w:rPr>
              <w:t>190,6</w:t>
            </w:r>
          </w:p>
        </w:tc>
        <w:tc>
          <w:tcPr>
            <w:tcW w:w="1701" w:type="dxa"/>
            <w:shd w:val="clear" w:color="auto" w:fill="auto"/>
            <w:vAlign w:val="center"/>
          </w:tcPr>
          <w:p w:rsidR="00DD3A41" w:rsidRPr="001A36BC" w:rsidRDefault="00DD3A41" w:rsidP="001A36BC">
            <w:pPr>
              <w:jc w:val="center"/>
              <w:rPr>
                <w:color w:val="000000"/>
                <w:sz w:val="20"/>
                <w:szCs w:val="20"/>
              </w:rPr>
            </w:pPr>
            <w:r w:rsidRPr="001A36BC">
              <w:rPr>
                <w:color w:val="000000"/>
                <w:sz w:val="20"/>
                <w:szCs w:val="20"/>
              </w:rPr>
              <w:t>0,9</w:t>
            </w:r>
          </w:p>
        </w:tc>
      </w:tr>
      <w:tr w:rsidR="00DD3A41" w:rsidRPr="001A36BC" w:rsidTr="00DD3A41">
        <w:trPr>
          <w:trHeight w:val="58"/>
        </w:trPr>
        <w:tc>
          <w:tcPr>
            <w:tcW w:w="3820" w:type="dxa"/>
            <w:shd w:val="clear" w:color="auto" w:fill="auto"/>
            <w:vAlign w:val="center"/>
            <w:hideMark/>
          </w:tcPr>
          <w:p w:rsidR="00DD3A41" w:rsidRPr="001A36BC" w:rsidRDefault="00DD3A41" w:rsidP="001A36BC">
            <w:pPr>
              <w:rPr>
                <w:b/>
                <w:bCs/>
                <w:color w:val="000000"/>
                <w:sz w:val="20"/>
                <w:szCs w:val="20"/>
              </w:rPr>
            </w:pPr>
            <w:r w:rsidRPr="001A36BC">
              <w:rPr>
                <w:b/>
                <w:bCs/>
                <w:color w:val="000000"/>
                <w:sz w:val="20"/>
                <w:szCs w:val="20"/>
              </w:rPr>
              <w:t>Безвозмездные поступления</w:t>
            </w:r>
          </w:p>
        </w:tc>
        <w:tc>
          <w:tcPr>
            <w:tcW w:w="1264" w:type="dxa"/>
            <w:shd w:val="clear" w:color="auto" w:fill="auto"/>
            <w:vAlign w:val="center"/>
            <w:hideMark/>
          </w:tcPr>
          <w:p w:rsidR="00DD3A41" w:rsidRPr="001A36BC" w:rsidRDefault="00DD3A41" w:rsidP="00DD3A41">
            <w:pPr>
              <w:ind w:left="-154"/>
              <w:jc w:val="right"/>
              <w:rPr>
                <w:b/>
                <w:bCs/>
                <w:color w:val="000000"/>
                <w:sz w:val="20"/>
                <w:szCs w:val="20"/>
              </w:rPr>
            </w:pPr>
            <w:r w:rsidRPr="001A36BC">
              <w:rPr>
                <w:b/>
                <w:bCs/>
                <w:color w:val="000000"/>
                <w:sz w:val="20"/>
                <w:szCs w:val="20"/>
              </w:rPr>
              <w:t>41 944 240,4</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DD3A41" w:rsidRPr="001A36BC" w:rsidRDefault="00DD3A41" w:rsidP="00DD3A41">
            <w:pPr>
              <w:ind w:left="-156"/>
              <w:jc w:val="right"/>
              <w:rPr>
                <w:b/>
                <w:bCs/>
                <w:color w:val="000000"/>
                <w:sz w:val="20"/>
                <w:szCs w:val="20"/>
              </w:rPr>
            </w:pPr>
            <w:r w:rsidRPr="001A36BC">
              <w:rPr>
                <w:b/>
                <w:bCs/>
                <w:color w:val="000000"/>
                <w:sz w:val="20"/>
                <w:szCs w:val="20"/>
              </w:rPr>
              <w:t>20 737 686,5</w:t>
            </w:r>
          </w:p>
        </w:tc>
        <w:tc>
          <w:tcPr>
            <w:tcW w:w="1604" w:type="dxa"/>
            <w:shd w:val="clear" w:color="auto" w:fill="auto"/>
            <w:vAlign w:val="center"/>
            <w:hideMark/>
          </w:tcPr>
          <w:p w:rsidR="00DD3A41" w:rsidRPr="001A36BC" w:rsidRDefault="00DD3A41" w:rsidP="001A36BC">
            <w:pPr>
              <w:jc w:val="center"/>
              <w:rPr>
                <w:b/>
                <w:bCs/>
                <w:color w:val="000000"/>
                <w:sz w:val="20"/>
                <w:szCs w:val="20"/>
              </w:rPr>
            </w:pPr>
            <w:r w:rsidRPr="001A36BC">
              <w:rPr>
                <w:b/>
                <w:bCs/>
                <w:color w:val="000000"/>
                <w:sz w:val="20"/>
                <w:szCs w:val="20"/>
              </w:rPr>
              <w:t>49,4</w:t>
            </w:r>
          </w:p>
        </w:tc>
        <w:tc>
          <w:tcPr>
            <w:tcW w:w="1701" w:type="dxa"/>
            <w:shd w:val="clear" w:color="auto" w:fill="auto"/>
            <w:vAlign w:val="center"/>
            <w:hideMark/>
          </w:tcPr>
          <w:p w:rsidR="00DD3A41" w:rsidRPr="001A36BC" w:rsidRDefault="00DD3A41" w:rsidP="001A36BC">
            <w:pPr>
              <w:jc w:val="center"/>
              <w:rPr>
                <w:b/>
                <w:bCs/>
                <w:color w:val="000000"/>
                <w:sz w:val="20"/>
                <w:szCs w:val="20"/>
              </w:rPr>
            </w:pPr>
            <w:r w:rsidRPr="001A36BC">
              <w:rPr>
                <w:b/>
                <w:bCs/>
                <w:color w:val="000000"/>
                <w:sz w:val="20"/>
                <w:szCs w:val="20"/>
              </w:rPr>
              <w:t>60,5</w:t>
            </w:r>
          </w:p>
        </w:tc>
      </w:tr>
    </w:tbl>
    <w:p w:rsidR="00756AB6" w:rsidRPr="001A36BC" w:rsidRDefault="00756AB6" w:rsidP="001A36BC">
      <w:pPr>
        <w:tabs>
          <w:tab w:val="left" w:pos="709"/>
          <w:tab w:val="left" w:pos="851"/>
        </w:tabs>
        <w:spacing w:before="120"/>
        <w:ind w:firstLine="709"/>
        <w:jc w:val="both"/>
        <w:rPr>
          <w:bCs/>
          <w:sz w:val="28"/>
          <w:szCs w:val="28"/>
        </w:rPr>
      </w:pPr>
      <w:r w:rsidRPr="001A36BC">
        <w:rPr>
          <w:bCs/>
          <w:sz w:val="28"/>
          <w:szCs w:val="28"/>
        </w:rPr>
        <w:t>В отчетном периоде объем поступлений налоговых и неналоговых доходов составил 13 556 723,6 тыс. рублей или 82,9% утвержденных назначений, безвозмездных поступлений – 20 737 686,5 тыс. рублей или 49,4%.</w:t>
      </w:r>
    </w:p>
    <w:p w:rsidR="00756AB6" w:rsidRPr="001A36BC" w:rsidRDefault="00756AB6" w:rsidP="001A36BC">
      <w:pPr>
        <w:jc w:val="center"/>
        <w:rPr>
          <w:b/>
          <w:sz w:val="28"/>
          <w:szCs w:val="28"/>
        </w:rPr>
      </w:pPr>
      <w:r w:rsidRPr="001A36BC">
        <w:rPr>
          <w:b/>
          <w:sz w:val="28"/>
          <w:szCs w:val="28"/>
        </w:rPr>
        <w:t>Налоговые доходы</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В структуре полученных доходов окружного бюджета доля налоговых поступлений составляет 38,7%. В</w:t>
      </w:r>
      <w:r w:rsidRPr="001A36BC">
        <w:rPr>
          <w:sz w:val="28"/>
          <w:szCs w:val="28"/>
        </w:rPr>
        <w:t xml:space="preserve"> отчетном периоде объем налоговых поступлений в окружной бюджет составил</w:t>
      </w:r>
      <w:r w:rsidRPr="001A36BC">
        <w:rPr>
          <w:rFonts w:eastAsia="DejaVu Sans"/>
          <w:kern w:val="1"/>
          <w:sz w:val="28"/>
          <w:szCs w:val="28"/>
          <w:lang w:eastAsia="ar-SA"/>
        </w:rPr>
        <w:t xml:space="preserve"> 13 264 452,5 тыс. рублей или 81,9% утвержденных годовых показателей.</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Информация об объемах поступлений налоговых доходов представлена в таблице №4.</w:t>
      </w:r>
    </w:p>
    <w:p w:rsidR="00756AB6" w:rsidRPr="001A36BC" w:rsidRDefault="00756AB6" w:rsidP="001A36BC">
      <w:pPr>
        <w:tabs>
          <w:tab w:val="left" w:pos="426"/>
          <w:tab w:val="left" w:pos="709"/>
        </w:tabs>
        <w:ind w:right="-2"/>
        <w:jc w:val="right"/>
        <w:rPr>
          <w:bCs/>
          <w:iCs/>
          <w:sz w:val="28"/>
          <w:szCs w:val="28"/>
        </w:rPr>
      </w:pPr>
      <w:r w:rsidRPr="001A36BC">
        <w:rPr>
          <w:bCs/>
          <w:iCs/>
          <w:sz w:val="28"/>
          <w:szCs w:val="28"/>
        </w:rPr>
        <w:t>Таблица №4</w:t>
      </w:r>
    </w:p>
    <w:p w:rsidR="00756AB6" w:rsidRPr="001A36BC" w:rsidRDefault="00756AB6" w:rsidP="001A36BC">
      <w:pPr>
        <w:tabs>
          <w:tab w:val="left" w:pos="426"/>
          <w:tab w:val="left" w:pos="709"/>
        </w:tabs>
        <w:jc w:val="right"/>
        <w:rPr>
          <w:bCs/>
          <w:iCs/>
          <w:sz w:val="28"/>
          <w:szCs w:val="28"/>
        </w:rPr>
      </w:pPr>
      <w:r w:rsidRPr="001A36BC">
        <w:rPr>
          <w:bCs/>
          <w:iCs/>
          <w:sz w:val="28"/>
          <w:szCs w:val="28"/>
        </w:rPr>
        <w:t>(тыс. рублей)</w:t>
      </w:r>
    </w:p>
    <w:tbl>
      <w:tblPr>
        <w:tblW w:w="9776" w:type="dxa"/>
        <w:tblLook w:val="04A0" w:firstRow="1" w:lastRow="0" w:firstColumn="1" w:lastColumn="0" w:noHBand="0" w:noVBand="1"/>
      </w:tblPr>
      <w:tblGrid>
        <w:gridCol w:w="4531"/>
        <w:gridCol w:w="1275"/>
        <w:gridCol w:w="1316"/>
        <w:gridCol w:w="1560"/>
        <w:gridCol w:w="1094"/>
      </w:tblGrid>
      <w:tr w:rsidR="00756AB6" w:rsidRPr="001A36BC" w:rsidTr="00DD3A41">
        <w:trPr>
          <w:trHeight w:val="291"/>
          <w:tblHeader/>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Наименование источников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Утверждено на 2021 год</w:t>
            </w:r>
          </w:p>
        </w:tc>
        <w:tc>
          <w:tcPr>
            <w:tcW w:w="3970" w:type="dxa"/>
            <w:gridSpan w:val="3"/>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Исполнено за 9 месяцев 2021 года</w:t>
            </w:r>
          </w:p>
        </w:tc>
      </w:tr>
      <w:tr w:rsidR="00756AB6" w:rsidRPr="001A36BC" w:rsidTr="00DD3A41">
        <w:trPr>
          <w:trHeight w:val="423"/>
          <w:tblHeader/>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756AB6" w:rsidRPr="001A36BC" w:rsidRDefault="00756AB6" w:rsidP="001A36BC">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6AB6" w:rsidRPr="001A36BC" w:rsidRDefault="00756AB6" w:rsidP="001A36BC">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сумма </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уровень исполнения, %</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удельный вес, %</w:t>
            </w:r>
          </w:p>
        </w:tc>
      </w:tr>
      <w:tr w:rsidR="00756AB6" w:rsidRPr="001A36BC" w:rsidTr="00DD3A41">
        <w:trPr>
          <w:trHeight w:val="288"/>
          <w:tblHead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DD3A41">
        <w:trPr>
          <w:trHeight w:val="28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16 190 963,7</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13 264 452,6</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81,9</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х</w:t>
            </w:r>
          </w:p>
        </w:tc>
      </w:tr>
      <w:tr w:rsidR="00756AB6" w:rsidRPr="001A36BC" w:rsidTr="00DD3A41">
        <w:trPr>
          <w:trHeight w:val="12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Налог на прибыль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8 122 943,9</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5 805 630,1</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71,5</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43,8</w:t>
            </w:r>
          </w:p>
        </w:tc>
      </w:tr>
      <w:tr w:rsidR="00756AB6" w:rsidRPr="001A36BC" w:rsidTr="00DD3A41">
        <w:trPr>
          <w:trHeight w:val="11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3 826 019,0</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3 147 332,6</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82,3</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23,7</w:t>
            </w:r>
          </w:p>
        </w:tc>
      </w:tr>
      <w:tr w:rsidR="00756AB6" w:rsidRPr="001A36BC" w:rsidTr="00DD3A41">
        <w:trPr>
          <w:trHeight w:val="39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Налоги на товары (работы, услуги), реализуемые на территории РФ)</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435 871,4</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322 155,6</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73,9</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2,4</w:t>
            </w:r>
          </w:p>
        </w:tc>
      </w:tr>
      <w:tr w:rsidR="00756AB6" w:rsidRPr="001A36BC" w:rsidTr="00DD3A41">
        <w:trPr>
          <w:trHeight w:val="12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sz w:val="20"/>
                <w:szCs w:val="20"/>
              </w:rPr>
            </w:pPr>
            <w:r w:rsidRPr="001A36BC">
              <w:rP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1 255,9</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DD3A41">
        <w:trPr>
          <w:trHeight w:val="28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Налоги на имущество, транспортный налог </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1 293 428,6</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1 227 070,2</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94,9</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9,3</w:t>
            </w:r>
          </w:p>
        </w:tc>
      </w:tr>
      <w:tr w:rsidR="00756AB6" w:rsidRPr="001A36BC" w:rsidTr="00DD3A41">
        <w:trPr>
          <w:trHeight w:val="28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Налоги, сборы и регулярные платежи за пользование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2 498 461,3</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2 750 136,2</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110,1</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20,7</w:t>
            </w:r>
          </w:p>
        </w:tc>
      </w:tr>
      <w:tr w:rsidR="00756AB6" w:rsidRPr="001A36BC" w:rsidTr="00DD3A41">
        <w:trPr>
          <w:trHeight w:val="28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14 239,5</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10 826,4</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76,0</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0,1</w:t>
            </w:r>
          </w:p>
        </w:tc>
      </w:tr>
      <w:tr w:rsidR="00756AB6" w:rsidRPr="001A36BC" w:rsidTr="00DD3A41">
        <w:trPr>
          <w:trHeight w:val="52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Задолженность и перерасчеты по отмененным налогам, сборам и иным обязательным платежам</w:t>
            </w:r>
          </w:p>
        </w:tc>
        <w:tc>
          <w:tcPr>
            <w:tcW w:w="1275"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sz w:val="20"/>
                <w:szCs w:val="20"/>
              </w:rPr>
            </w:pPr>
            <w:r w:rsidRPr="001A36BC">
              <w:rP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45,5</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c>
          <w:tcPr>
            <w:tcW w:w="109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r>
    </w:tbl>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Основную долю в структуре налоговых доходов составляют налоги и сборы: на прибыль организаций – 43,8%, на доходы физических лиц – 23,7%, за пользование природными ресурсами – 20,7% и на имущество – 9,3%.</w:t>
      </w:r>
    </w:p>
    <w:p w:rsidR="00756AB6" w:rsidRPr="001A36BC" w:rsidRDefault="00756AB6" w:rsidP="001A36BC">
      <w:pPr>
        <w:autoSpaceDE w:val="0"/>
        <w:autoSpaceDN w:val="0"/>
        <w:adjustRightInd w:val="0"/>
        <w:ind w:firstLine="709"/>
        <w:jc w:val="both"/>
        <w:rPr>
          <w:rFonts w:eastAsia="Calibri"/>
          <w:sz w:val="28"/>
          <w:szCs w:val="28"/>
        </w:rPr>
      </w:pPr>
      <w:r w:rsidRPr="001A36BC">
        <w:rPr>
          <w:rFonts w:eastAsia="Calibri"/>
          <w:sz w:val="28"/>
          <w:szCs w:val="28"/>
        </w:rPr>
        <w:t>В соответствии с Законом о вопросах налогового регулирования для организаций, получивших статус резидентов территории опережающего социально-экономического развития «Чукотка»</w:t>
      </w:r>
      <w:r w:rsidRPr="001A36BC">
        <w:rPr>
          <w:rStyle w:val="ab"/>
          <w:rFonts w:eastAsia="Calibri"/>
          <w:sz w:val="28"/>
          <w:szCs w:val="28"/>
        </w:rPr>
        <w:footnoteReference w:id="95"/>
      </w:r>
      <w:r w:rsidRPr="001A36BC">
        <w:rPr>
          <w:rFonts w:eastAsia="Calibri"/>
          <w:sz w:val="28"/>
          <w:szCs w:val="28"/>
        </w:rPr>
        <w:t xml:space="preserve"> (далее – ТОСЭР «Чукотка») и </w:t>
      </w:r>
      <w:r w:rsidRPr="001A36BC">
        <w:rPr>
          <w:rFonts w:eastAsia="Calibri"/>
          <w:sz w:val="28"/>
          <w:szCs w:val="28"/>
        </w:rPr>
        <w:lastRenderedPageBreak/>
        <w:t>Свободного порта Владивосток</w:t>
      </w:r>
      <w:r w:rsidRPr="001A36BC">
        <w:rPr>
          <w:rStyle w:val="ab"/>
          <w:rFonts w:eastAsia="Calibri"/>
          <w:sz w:val="28"/>
          <w:szCs w:val="28"/>
        </w:rPr>
        <w:footnoteReference w:id="96"/>
      </w:r>
      <w:r w:rsidRPr="001A36BC">
        <w:rPr>
          <w:rFonts w:eastAsia="Calibri"/>
          <w:sz w:val="28"/>
          <w:szCs w:val="28"/>
        </w:rPr>
        <w:t xml:space="preserve"> (далее – СПВ), на территории Чукотского автономного округа 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и СПВ в соответствии со статьей 342.3 Налогового кодекса Российской Федерации применяется пониженный коэффициент, характеризующий территорию добычи полезного ископаемого. </w:t>
      </w:r>
    </w:p>
    <w:p w:rsidR="00756AB6" w:rsidRPr="001A36BC" w:rsidRDefault="00756AB6" w:rsidP="001A36BC">
      <w:pPr>
        <w:autoSpaceDE w:val="0"/>
        <w:autoSpaceDN w:val="0"/>
        <w:adjustRightInd w:val="0"/>
        <w:ind w:firstLine="709"/>
        <w:jc w:val="both"/>
        <w:rPr>
          <w:rFonts w:eastAsia="Calibri"/>
          <w:sz w:val="28"/>
          <w:szCs w:val="28"/>
        </w:rPr>
      </w:pPr>
      <w:r w:rsidRPr="001A36BC">
        <w:rPr>
          <w:rFonts w:eastAsia="Calibri"/>
          <w:sz w:val="28"/>
          <w:szCs w:val="28"/>
        </w:rPr>
        <w:t>Информация об объемах предоставленных налоговых льгот за 9 месяцев 2021 года в разрезе видов налогов приведена в таблице №5.</w:t>
      </w:r>
    </w:p>
    <w:p w:rsidR="00756AB6" w:rsidRPr="001A36BC" w:rsidRDefault="00756AB6" w:rsidP="001A36BC">
      <w:pPr>
        <w:autoSpaceDE w:val="0"/>
        <w:autoSpaceDN w:val="0"/>
        <w:adjustRightInd w:val="0"/>
        <w:ind w:firstLine="709"/>
        <w:jc w:val="right"/>
        <w:rPr>
          <w:rFonts w:eastAsia="Calibri"/>
          <w:sz w:val="28"/>
          <w:szCs w:val="28"/>
        </w:rPr>
      </w:pPr>
      <w:r w:rsidRPr="001A36BC">
        <w:rPr>
          <w:rFonts w:eastAsia="Calibri"/>
          <w:sz w:val="28"/>
          <w:szCs w:val="28"/>
        </w:rPr>
        <w:t>Таблица №5</w:t>
      </w:r>
    </w:p>
    <w:p w:rsidR="00756AB6" w:rsidRPr="001A36BC" w:rsidRDefault="00756AB6" w:rsidP="001A36BC">
      <w:pPr>
        <w:autoSpaceDE w:val="0"/>
        <w:autoSpaceDN w:val="0"/>
        <w:adjustRightInd w:val="0"/>
        <w:ind w:firstLine="708"/>
        <w:jc w:val="right"/>
        <w:rPr>
          <w:rFonts w:eastAsia="Calibri"/>
          <w:sz w:val="28"/>
          <w:szCs w:val="28"/>
        </w:rPr>
      </w:pPr>
      <w:r w:rsidRPr="001A36BC">
        <w:rPr>
          <w:rFonts w:eastAsia="Calibri"/>
          <w:sz w:val="28"/>
          <w:szCs w:val="28"/>
        </w:rPr>
        <w:t>тыс. рублей</w:t>
      </w:r>
    </w:p>
    <w:tbl>
      <w:tblPr>
        <w:tblW w:w="9640" w:type="dxa"/>
        <w:tblInd w:w="-5" w:type="dxa"/>
        <w:tblLook w:val="04A0" w:firstRow="1" w:lastRow="0" w:firstColumn="1" w:lastColumn="0" w:noHBand="0" w:noVBand="1"/>
      </w:tblPr>
      <w:tblGrid>
        <w:gridCol w:w="4820"/>
        <w:gridCol w:w="2268"/>
        <w:gridCol w:w="2552"/>
      </w:tblGrid>
      <w:tr w:rsidR="00756AB6" w:rsidRPr="001A36BC" w:rsidTr="00DD3A41">
        <w:trPr>
          <w:trHeight w:val="95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Количество резидентов, получивших льготу за 9 месяцев 2021 года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 xml:space="preserve">Объем предоставленных налоговых льгот по налогам и сборам, зачисляемым </w:t>
            </w:r>
            <w:r w:rsidRPr="001A36BC">
              <w:rPr>
                <w:color w:val="000000"/>
                <w:sz w:val="20"/>
                <w:szCs w:val="20"/>
                <w:lang w:eastAsia="en-US"/>
              </w:rPr>
              <w:br/>
              <w:t xml:space="preserve">в окружной бюджет </w:t>
            </w:r>
            <w:r w:rsidRPr="001A36BC">
              <w:rPr>
                <w:color w:val="000000"/>
                <w:sz w:val="20"/>
                <w:szCs w:val="20"/>
                <w:lang w:eastAsia="en-US"/>
              </w:rPr>
              <w:br/>
              <w:t>за 9 месяцев 2021 года</w:t>
            </w:r>
          </w:p>
        </w:tc>
      </w:tr>
      <w:tr w:rsidR="00756AB6" w:rsidRPr="001A36BC" w:rsidTr="00DD3A41">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1</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2</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3</w:t>
            </w:r>
          </w:p>
        </w:tc>
      </w:tr>
      <w:tr w:rsidR="00756AB6" w:rsidRPr="001A36BC" w:rsidTr="00DD3A41">
        <w:trPr>
          <w:trHeight w:val="1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lang w:eastAsia="en-US"/>
              </w:rPr>
              <w:t>Налог на прибыль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11</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lang w:eastAsia="en-US"/>
              </w:rPr>
              <w:t>397 478,0</w:t>
            </w:r>
          </w:p>
        </w:tc>
      </w:tr>
      <w:tr w:rsidR="00756AB6" w:rsidRPr="001A36BC" w:rsidTr="00DD3A41">
        <w:trPr>
          <w:trHeight w:val="10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lang w:eastAsia="en-US"/>
              </w:rPr>
              <w:t>Налог на добычу полезных ископаемых</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lang w:eastAsia="en-US"/>
              </w:rPr>
              <w:t>8</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lang w:eastAsia="en-US"/>
              </w:rPr>
              <w:t>166 526,0</w:t>
            </w:r>
          </w:p>
        </w:tc>
      </w:tr>
      <w:tr w:rsidR="00756AB6" w:rsidRPr="001A36BC" w:rsidTr="00DD3A41">
        <w:trPr>
          <w:trHeight w:val="2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lang w:eastAsia="en-US"/>
              </w:rPr>
              <w:t>Всего</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lang w:eastAsia="en-US"/>
              </w:rPr>
              <w:t>19</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lang w:eastAsia="en-US"/>
              </w:rPr>
              <w:t>564 004,0</w:t>
            </w:r>
          </w:p>
        </w:tc>
      </w:tr>
      <w:tr w:rsidR="00756AB6" w:rsidRPr="001A36BC" w:rsidTr="00DD3A41">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lang w:eastAsia="en-US"/>
              </w:rPr>
              <w:t>Налоговые доходы окружного бюджета (исполнено)</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lang w:eastAsia="en-US"/>
              </w:rPr>
              <w:t>х</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13 264 452,6</w:t>
            </w:r>
          </w:p>
        </w:tc>
      </w:tr>
      <w:tr w:rsidR="00756AB6" w:rsidRPr="001A36BC" w:rsidTr="00DD3A41">
        <w:trPr>
          <w:trHeight w:val="29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lang w:eastAsia="en-US"/>
              </w:rPr>
              <w:t>Налоговые доходы с учетом выпадающих доходов</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lang w:eastAsia="en-US"/>
              </w:rPr>
              <w:t>х</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13 828 456,6</w:t>
            </w:r>
          </w:p>
        </w:tc>
      </w:tr>
      <w:tr w:rsidR="00756AB6" w:rsidRPr="001A36BC" w:rsidTr="00DD3A41">
        <w:trPr>
          <w:trHeight w:val="31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lang w:eastAsia="en-US"/>
              </w:rPr>
              <w:t>Доля выпадающих доходов, %</w:t>
            </w:r>
          </w:p>
        </w:tc>
        <w:tc>
          <w:tcPr>
            <w:tcW w:w="226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lang w:eastAsia="en-US"/>
              </w:rPr>
              <w:t>х</w:t>
            </w:r>
          </w:p>
        </w:tc>
        <w:tc>
          <w:tcPr>
            <w:tcW w:w="2552"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4,1</w:t>
            </w:r>
          </w:p>
        </w:tc>
      </w:tr>
    </w:tbl>
    <w:p w:rsidR="00756AB6" w:rsidRPr="001A36BC" w:rsidRDefault="00756AB6" w:rsidP="001A36BC">
      <w:pPr>
        <w:autoSpaceDE w:val="0"/>
        <w:autoSpaceDN w:val="0"/>
        <w:adjustRightInd w:val="0"/>
        <w:spacing w:before="120"/>
        <w:ind w:firstLine="709"/>
        <w:jc w:val="both"/>
        <w:rPr>
          <w:rFonts w:eastAsia="Calibri"/>
          <w:sz w:val="28"/>
          <w:szCs w:val="28"/>
        </w:rPr>
      </w:pPr>
      <w:r w:rsidRPr="001A36BC">
        <w:rPr>
          <w:rFonts w:eastAsia="Calibri"/>
          <w:sz w:val="28"/>
          <w:szCs w:val="28"/>
        </w:rPr>
        <w:t xml:space="preserve">Согласно представленной Управлением Федеральной налоговой службы России по Чукотскому автономному округу информации, объем выпадающих доходов окружного бюджета в отношении резидентов ТОСЭР «Чукотка» и СПВ </w:t>
      </w:r>
      <w:r w:rsidRPr="001A36BC">
        <w:rPr>
          <w:rFonts w:eastAsia="Calibri"/>
          <w:sz w:val="28"/>
          <w:szCs w:val="28"/>
        </w:rPr>
        <w:br/>
        <w:t>за 9 месяцев 2021 года составил 564 004,0 тыс. рублей или 4,1% общего объема налоговых доходов.</w:t>
      </w:r>
    </w:p>
    <w:p w:rsidR="00756AB6" w:rsidRPr="001A36BC" w:rsidRDefault="00756AB6" w:rsidP="001A36BC">
      <w:pPr>
        <w:spacing w:before="240" w:after="120"/>
        <w:jc w:val="center"/>
        <w:rPr>
          <w:b/>
          <w:sz w:val="28"/>
          <w:szCs w:val="28"/>
        </w:rPr>
      </w:pPr>
      <w:r w:rsidRPr="001A36BC">
        <w:rPr>
          <w:b/>
          <w:sz w:val="28"/>
          <w:szCs w:val="28"/>
        </w:rPr>
        <w:t>Неналоговые доходы</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xml:space="preserve">Неналоговые доходы в отчетном периоде поступили в доход окружного бюджета в сумме 292 271,1 тыс. рублей или 190,5% утвержденных показателей. </w:t>
      </w:r>
      <w:r w:rsidRPr="001A36BC">
        <w:rPr>
          <w:sz w:val="28"/>
          <w:szCs w:val="28"/>
        </w:rPr>
        <w:t>В структуре доходов окружного бюджета доля неналоговых доходов составляет 0,9%</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Информация об объемах поступлений неналоговых доходов в отчетном периоде представлена в таблице №6.</w:t>
      </w:r>
    </w:p>
    <w:p w:rsidR="00756AB6" w:rsidRPr="001A36BC" w:rsidRDefault="00756AB6" w:rsidP="001A36BC">
      <w:pPr>
        <w:tabs>
          <w:tab w:val="left" w:pos="426"/>
          <w:tab w:val="left" w:pos="709"/>
        </w:tabs>
        <w:ind w:right="-2"/>
        <w:jc w:val="right"/>
        <w:rPr>
          <w:bCs/>
          <w:iCs/>
          <w:sz w:val="28"/>
          <w:szCs w:val="28"/>
        </w:rPr>
      </w:pPr>
      <w:r w:rsidRPr="001A36BC">
        <w:rPr>
          <w:bCs/>
          <w:iCs/>
          <w:sz w:val="28"/>
          <w:szCs w:val="28"/>
        </w:rPr>
        <w:t>Таблица №6</w:t>
      </w:r>
    </w:p>
    <w:p w:rsidR="00756AB6" w:rsidRPr="001A36BC" w:rsidRDefault="00756AB6" w:rsidP="001A36BC">
      <w:pPr>
        <w:tabs>
          <w:tab w:val="left" w:pos="426"/>
          <w:tab w:val="left" w:pos="709"/>
        </w:tabs>
        <w:jc w:val="right"/>
        <w:rPr>
          <w:bCs/>
          <w:iCs/>
          <w:sz w:val="28"/>
          <w:szCs w:val="28"/>
        </w:rPr>
      </w:pPr>
      <w:r w:rsidRPr="001A36BC">
        <w:rPr>
          <w:bCs/>
          <w:iCs/>
          <w:sz w:val="28"/>
          <w:szCs w:val="28"/>
        </w:rPr>
        <w:t>(тыс. рублей)</w:t>
      </w:r>
    </w:p>
    <w:tbl>
      <w:tblPr>
        <w:tblW w:w="9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1131"/>
        <w:gridCol w:w="1134"/>
        <w:gridCol w:w="1600"/>
        <w:gridCol w:w="1244"/>
        <w:gridCol w:w="9"/>
      </w:tblGrid>
      <w:tr w:rsidR="00756AB6" w:rsidRPr="001A36BC" w:rsidTr="00DD3A41">
        <w:trPr>
          <w:trHeight w:val="300"/>
        </w:trPr>
        <w:tc>
          <w:tcPr>
            <w:tcW w:w="4673" w:type="dxa"/>
            <w:vMerge w:val="restar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Наименование показателя</w:t>
            </w:r>
          </w:p>
        </w:tc>
        <w:tc>
          <w:tcPr>
            <w:tcW w:w="1131" w:type="dxa"/>
            <w:vMerge w:val="restart"/>
            <w:shd w:val="clear" w:color="auto" w:fill="auto"/>
            <w:vAlign w:val="center"/>
            <w:hideMark/>
          </w:tcPr>
          <w:p w:rsidR="00756AB6" w:rsidRPr="001A36BC" w:rsidRDefault="00756AB6" w:rsidP="00DD3A41">
            <w:pPr>
              <w:ind w:left="-113" w:right="-117"/>
              <w:jc w:val="center"/>
              <w:rPr>
                <w:color w:val="000000"/>
                <w:sz w:val="20"/>
                <w:szCs w:val="20"/>
              </w:rPr>
            </w:pPr>
            <w:r w:rsidRPr="001A36BC">
              <w:rPr>
                <w:color w:val="000000"/>
                <w:sz w:val="20"/>
                <w:szCs w:val="20"/>
              </w:rPr>
              <w:t>Утверждено на 2021 год</w:t>
            </w:r>
          </w:p>
        </w:tc>
        <w:tc>
          <w:tcPr>
            <w:tcW w:w="3987" w:type="dxa"/>
            <w:gridSpan w:val="4"/>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Исполнено за 9 месяцев 2021 года</w:t>
            </w:r>
          </w:p>
        </w:tc>
      </w:tr>
      <w:tr w:rsidR="00756AB6" w:rsidRPr="001A36BC" w:rsidTr="00DD3A41">
        <w:trPr>
          <w:gridAfter w:val="1"/>
          <w:wAfter w:w="9" w:type="dxa"/>
          <w:trHeight w:val="60"/>
        </w:trPr>
        <w:tc>
          <w:tcPr>
            <w:tcW w:w="4673" w:type="dxa"/>
            <w:vMerge/>
            <w:vAlign w:val="center"/>
            <w:hideMark/>
          </w:tcPr>
          <w:p w:rsidR="00756AB6" w:rsidRPr="001A36BC" w:rsidRDefault="00756AB6" w:rsidP="001A36BC">
            <w:pPr>
              <w:rPr>
                <w:color w:val="000000"/>
                <w:sz w:val="20"/>
                <w:szCs w:val="20"/>
              </w:rPr>
            </w:pPr>
          </w:p>
        </w:tc>
        <w:tc>
          <w:tcPr>
            <w:tcW w:w="1131" w:type="dxa"/>
            <w:vMerge/>
            <w:vAlign w:val="center"/>
            <w:hideMark/>
          </w:tcPr>
          <w:p w:rsidR="00756AB6" w:rsidRPr="001A36BC" w:rsidRDefault="00756AB6" w:rsidP="001A36BC">
            <w:pPr>
              <w:rPr>
                <w:color w:val="000000"/>
                <w:sz w:val="20"/>
                <w:szCs w:val="20"/>
              </w:rPr>
            </w:pPr>
          </w:p>
        </w:tc>
        <w:tc>
          <w:tcPr>
            <w:tcW w:w="1134" w:type="dxa"/>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сумма </w:t>
            </w:r>
          </w:p>
        </w:tc>
        <w:tc>
          <w:tcPr>
            <w:tcW w:w="1600" w:type="dxa"/>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уровень исполнения, %</w:t>
            </w:r>
          </w:p>
        </w:tc>
        <w:tc>
          <w:tcPr>
            <w:tcW w:w="1244" w:type="dxa"/>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удельный вес, %</w:t>
            </w:r>
          </w:p>
        </w:tc>
      </w:tr>
      <w:tr w:rsidR="00756AB6" w:rsidRPr="001A36BC" w:rsidTr="00DD3A41">
        <w:trPr>
          <w:gridAfter w:val="1"/>
          <w:wAfter w:w="9" w:type="dxa"/>
          <w:trHeight w:val="61"/>
        </w:trPr>
        <w:tc>
          <w:tcPr>
            <w:tcW w:w="4673" w:type="dxa"/>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131" w:type="dxa"/>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134" w:type="dxa"/>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600" w:type="dxa"/>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244" w:type="dxa"/>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DD3A41">
        <w:trPr>
          <w:gridAfter w:val="1"/>
          <w:wAfter w:w="9" w:type="dxa"/>
          <w:trHeight w:val="229"/>
        </w:trPr>
        <w:tc>
          <w:tcPr>
            <w:tcW w:w="4673" w:type="dxa"/>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lastRenderedPageBreak/>
              <w:t>Неналоговые доходы</w:t>
            </w:r>
          </w:p>
        </w:tc>
        <w:tc>
          <w:tcPr>
            <w:tcW w:w="1131" w:type="dxa"/>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153 379,1</w:t>
            </w:r>
          </w:p>
        </w:tc>
        <w:tc>
          <w:tcPr>
            <w:tcW w:w="1134" w:type="dxa"/>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292 271,1</w:t>
            </w:r>
          </w:p>
        </w:tc>
        <w:tc>
          <w:tcPr>
            <w:tcW w:w="1600" w:type="dxa"/>
            <w:shd w:val="clear" w:color="auto" w:fill="auto"/>
            <w:noWrap/>
            <w:vAlign w:val="center"/>
          </w:tcPr>
          <w:p w:rsidR="00756AB6" w:rsidRPr="001A36BC" w:rsidRDefault="00756AB6" w:rsidP="001A36BC">
            <w:pPr>
              <w:jc w:val="center"/>
              <w:rPr>
                <w:b/>
                <w:sz w:val="20"/>
                <w:szCs w:val="20"/>
              </w:rPr>
            </w:pPr>
            <w:r w:rsidRPr="001A36BC">
              <w:rPr>
                <w:b/>
                <w:sz w:val="20"/>
                <w:szCs w:val="20"/>
              </w:rPr>
              <w:t>190,5</w:t>
            </w:r>
          </w:p>
        </w:tc>
        <w:tc>
          <w:tcPr>
            <w:tcW w:w="1244" w:type="dxa"/>
            <w:shd w:val="clear" w:color="auto" w:fill="auto"/>
            <w:vAlign w:val="center"/>
            <w:hideMark/>
          </w:tcPr>
          <w:p w:rsidR="00756AB6" w:rsidRPr="001A36BC" w:rsidRDefault="00756AB6" w:rsidP="001A36BC">
            <w:pPr>
              <w:jc w:val="center"/>
              <w:rPr>
                <w:b/>
                <w:sz w:val="20"/>
                <w:szCs w:val="20"/>
              </w:rPr>
            </w:pPr>
            <w:r w:rsidRPr="001A36BC">
              <w:rPr>
                <w:b/>
                <w:sz w:val="20"/>
                <w:szCs w:val="20"/>
              </w:rPr>
              <w:t>х</w:t>
            </w:r>
          </w:p>
        </w:tc>
      </w:tr>
      <w:tr w:rsidR="00756AB6" w:rsidRPr="001A36BC" w:rsidTr="00DD3A41">
        <w:trPr>
          <w:gridAfter w:val="1"/>
          <w:wAfter w:w="9" w:type="dxa"/>
          <w:trHeight w:val="158"/>
        </w:trPr>
        <w:tc>
          <w:tcPr>
            <w:tcW w:w="4673" w:type="dxa"/>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Доходы от использования имущества, находящегося в государственной собственности</w:t>
            </w:r>
          </w:p>
        </w:tc>
        <w:tc>
          <w:tcPr>
            <w:tcW w:w="1131"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64 536,2</w:t>
            </w:r>
          </w:p>
        </w:tc>
        <w:tc>
          <w:tcPr>
            <w:tcW w:w="1134"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240 487,8</w:t>
            </w:r>
          </w:p>
        </w:tc>
        <w:tc>
          <w:tcPr>
            <w:tcW w:w="1600" w:type="dxa"/>
            <w:shd w:val="clear" w:color="auto" w:fill="auto"/>
            <w:noWrap/>
            <w:vAlign w:val="center"/>
          </w:tcPr>
          <w:p w:rsidR="00756AB6" w:rsidRPr="001A36BC" w:rsidRDefault="00756AB6" w:rsidP="001A36BC">
            <w:pPr>
              <w:jc w:val="center"/>
              <w:rPr>
                <w:sz w:val="20"/>
                <w:szCs w:val="20"/>
              </w:rPr>
            </w:pPr>
            <w:r w:rsidRPr="001A36BC">
              <w:rPr>
                <w:sz w:val="20"/>
                <w:szCs w:val="20"/>
              </w:rPr>
              <w:t>в 3,7 раза</w:t>
            </w:r>
          </w:p>
        </w:tc>
        <w:tc>
          <w:tcPr>
            <w:tcW w:w="1244" w:type="dxa"/>
            <w:shd w:val="clear" w:color="auto" w:fill="auto"/>
            <w:noWrap/>
            <w:vAlign w:val="center"/>
          </w:tcPr>
          <w:p w:rsidR="00756AB6" w:rsidRPr="001A36BC" w:rsidRDefault="00756AB6" w:rsidP="001A36BC">
            <w:pPr>
              <w:jc w:val="center"/>
              <w:rPr>
                <w:sz w:val="20"/>
                <w:szCs w:val="20"/>
              </w:rPr>
            </w:pPr>
            <w:r w:rsidRPr="001A36BC">
              <w:rPr>
                <w:sz w:val="20"/>
                <w:szCs w:val="20"/>
              </w:rPr>
              <w:t>82,3</w:t>
            </w:r>
          </w:p>
        </w:tc>
      </w:tr>
      <w:tr w:rsidR="00756AB6" w:rsidRPr="001A36BC" w:rsidTr="00DD3A41">
        <w:trPr>
          <w:gridAfter w:val="1"/>
          <w:wAfter w:w="9" w:type="dxa"/>
          <w:trHeight w:val="60"/>
        </w:trPr>
        <w:tc>
          <w:tcPr>
            <w:tcW w:w="4673" w:type="dxa"/>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Платежи при пользовании природными ресурсами</w:t>
            </w:r>
          </w:p>
        </w:tc>
        <w:tc>
          <w:tcPr>
            <w:tcW w:w="1131"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16 002,6</w:t>
            </w:r>
          </w:p>
        </w:tc>
        <w:tc>
          <w:tcPr>
            <w:tcW w:w="1134"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27 749,7</w:t>
            </w:r>
          </w:p>
        </w:tc>
        <w:tc>
          <w:tcPr>
            <w:tcW w:w="1600" w:type="dxa"/>
            <w:shd w:val="clear" w:color="auto" w:fill="auto"/>
            <w:noWrap/>
            <w:vAlign w:val="center"/>
          </w:tcPr>
          <w:p w:rsidR="00756AB6" w:rsidRPr="001A36BC" w:rsidRDefault="00756AB6" w:rsidP="001A36BC">
            <w:pPr>
              <w:jc w:val="center"/>
              <w:rPr>
                <w:sz w:val="20"/>
                <w:szCs w:val="20"/>
              </w:rPr>
            </w:pPr>
            <w:r w:rsidRPr="001A36BC">
              <w:rPr>
                <w:sz w:val="20"/>
                <w:szCs w:val="20"/>
              </w:rPr>
              <w:t>в 1,7 раза</w:t>
            </w:r>
          </w:p>
        </w:tc>
        <w:tc>
          <w:tcPr>
            <w:tcW w:w="1244" w:type="dxa"/>
            <w:shd w:val="clear" w:color="auto" w:fill="auto"/>
            <w:noWrap/>
            <w:vAlign w:val="center"/>
          </w:tcPr>
          <w:p w:rsidR="00756AB6" w:rsidRPr="001A36BC" w:rsidRDefault="00756AB6" w:rsidP="001A36BC">
            <w:pPr>
              <w:jc w:val="center"/>
              <w:rPr>
                <w:sz w:val="20"/>
                <w:szCs w:val="20"/>
              </w:rPr>
            </w:pPr>
            <w:r w:rsidRPr="001A36BC">
              <w:rPr>
                <w:sz w:val="20"/>
                <w:szCs w:val="20"/>
              </w:rPr>
              <w:t>9,5</w:t>
            </w:r>
          </w:p>
        </w:tc>
      </w:tr>
      <w:tr w:rsidR="00756AB6" w:rsidRPr="001A36BC" w:rsidTr="00DD3A41">
        <w:trPr>
          <w:gridAfter w:val="1"/>
          <w:wAfter w:w="9" w:type="dxa"/>
          <w:trHeight w:val="392"/>
        </w:trPr>
        <w:tc>
          <w:tcPr>
            <w:tcW w:w="4673" w:type="dxa"/>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Доходы от оказания платных услуг и компенсации затрат государства</w:t>
            </w:r>
          </w:p>
        </w:tc>
        <w:tc>
          <w:tcPr>
            <w:tcW w:w="1131" w:type="dxa"/>
            <w:shd w:val="clear" w:color="auto" w:fill="auto"/>
            <w:noWrap/>
            <w:vAlign w:val="center"/>
          </w:tcPr>
          <w:p w:rsidR="00756AB6" w:rsidRPr="001A36BC" w:rsidRDefault="00756AB6" w:rsidP="001A36BC">
            <w:pPr>
              <w:jc w:val="right"/>
              <w:rPr>
                <w:color w:val="000000"/>
                <w:sz w:val="20"/>
                <w:szCs w:val="20"/>
              </w:rPr>
            </w:pPr>
            <w:r w:rsidRPr="001A36BC">
              <w:rPr>
                <w:color w:val="000000"/>
                <w:sz w:val="20"/>
                <w:szCs w:val="20"/>
              </w:rPr>
              <w:t>50 060,5</w:t>
            </w:r>
          </w:p>
        </w:tc>
        <w:tc>
          <w:tcPr>
            <w:tcW w:w="1134"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5 506,0</w:t>
            </w:r>
          </w:p>
        </w:tc>
        <w:tc>
          <w:tcPr>
            <w:tcW w:w="1600" w:type="dxa"/>
            <w:shd w:val="clear" w:color="auto" w:fill="auto"/>
            <w:noWrap/>
            <w:vAlign w:val="center"/>
          </w:tcPr>
          <w:p w:rsidR="00756AB6" w:rsidRPr="001A36BC" w:rsidRDefault="00756AB6" w:rsidP="001A36BC">
            <w:pPr>
              <w:jc w:val="center"/>
              <w:rPr>
                <w:sz w:val="20"/>
                <w:szCs w:val="20"/>
              </w:rPr>
            </w:pPr>
            <w:r w:rsidRPr="001A36BC">
              <w:rPr>
                <w:sz w:val="20"/>
                <w:szCs w:val="20"/>
              </w:rPr>
              <w:t>11,0</w:t>
            </w:r>
          </w:p>
        </w:tc>
        <w:tc>
          <w:tcPr>
            <w:tcW w:w="1244" w:type="dxa"/>
            <w:shd w:val="clear" w:color="auto" w:fill="auto"/>
            <w:noWrap/>
            <w:vAlign w:val="center"/>
          </w:tcPr>
          <w:p w:rsidR="00756AB6" w:rsidRPr="001A36BC" w:rsidRDefault="00756AB6" w:rsidP="001A36BC">
            <w:pPr>
              <w:jc w:val="center"/>
              <w:rPr>
                <w:sz w:val="20"/>
                <w:szCs w:val="20"/>
              </w:rPr>
            </w:pPr>
            <w:r w:rsidRPr="001A36BC">
              <w:rPr>
                <w:sz w:val="20"/>
                <w:szCs w:val="20"/>
              </w:rPr>
              <w:t>1,9</w:t>
            </w:r>
          </w:p>
        </w:tc>
      </w:tr>
      <w:tr w:rsidR="00756AB6" w:rsidRPr="001A36BC" w:rsidTr="00DD3A41">
        <w:trPr>
          <w:gridAfter w:val="1"/>
          <w:wAfter w:w="9" w:type="dxa"/>
          <w:trHeight w:val="341"/>
        </w:trPr>
        <w:tc>
          <w:tcPr>
            <w:tcW w:w="4673" w:type="dxa"/>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Доходы от продажи материальных и нематериальных активов</w:t>
            </w:r>
          </w:p>
        </w:tc>
        <w:tc>
          <w:tcPr>
            <w:tcW w:w="1131" w:type="dxa"/>
            <w:shd w:val="clear" w:color="auto" w:fill="auto"/>
            <w:noWrap/>
            <w:vAlign w:val="center"/>
          </w:tcPr>
          <w:p w:rsidR="00756AB6" w:rsidRPr="001A36BC" w:rsidRDefault="00756AB6" w:rsidP="001A36BC">
            <w:pPr>
              <w:jc w:val="right"/>
              <w:rPr>
                <w:color w:val="000000"/>
                <w:sz w:val="20"/>
                <w:szCs w:val="20"/>
              </w:rPr>
            </w:pPr>
            <w:r w:rsidRPr="001A36BC">
              <w:rPr>
                <w:color w:val="000000"/>
                <w:sz w:val="20"/>
                <w:szCs w:val="20"/>
              </w:rPr>
              <w:t>-</w:t>
            </w:r>
          </w:p>
        </w:tc>
        <w:tc>
          <w:tcPr>
            <w:tcW w:w="1134"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585,0</w:t>
            </w:r>
          </w:p>
        </w:tc>
        <w:tc>
          <w:tcPr>
            <w:tcW w:w="1600" w:type="dxa"/>
            <w:shd w:val="clear" w:color="auto" w:fill="auto"/>
            <w:noWrap/>
            <w:vAlign w:val="center"/>
          </w:tcPr>
          <w:p w:rsidR="00756AB6" w:rsidRPr="001A36BC" w:rsidRDefault="00756AB6" w:rsidP="001A36BC">
            <w:pPr>
              <w:jc w:val="center"/>
              <w:rPr>
                <w:sz w:val="20"/>
                <w:szCs w:val="20"/>
              </w:rPr>
            </w:pPr>
            <w:r w:rsidRPr="001A36BC">
              <w:rPr>
                <w:sz w:val="20"/>
                <w:szCs w:val="20"/>
              </w:rPr>
              <w:t>-</w:t>
            </w:r>
          </w:p>
        </w:tc>
        <w:tc>
          <w:tcPr>
            <w:tcW w:w="1244" w:type="dxa"/>
            <w:shd w:val="clear" w:color="auto" w:fill="auto"/>
            <w:noWrap/>
            <w:vAlign w:val="center"/>
          </w:tcPr>
          <w:p w:rsidR="00756AB6" w:rsidRPr="001A36BC" w:rsidRDefault="00756AB6" w:rsidP="001A36BC">
            <w:pPr>
              <w:jc w:val="center"/>
              <w:rPr>
                <w:sz w:val="20"/>
                <w:szCs w:val="20"/>
              </w:rPr>
            </w:pPr>
            <w:r w:rsidRPr="001A36BC">
              <w:rPr>
                <w:sz w:val="20"/>
                <w:szCs w:val="20"/>
              </w:rPr>
              <w:t>0,2</w:t>
            </w:r>
          </w:p>
        </w:tc>
      </w:tr>
      <w:tr w:rsidR="00756AB6" w:rsidRPr="001A36BC" w:rsidTr="00DD3A41">
        <w:trPr>
          <w:gridAfter w:val="1"/>
          <w:wAfter w:w="9" w:type="dxa"/>
          <w:trHeight w:val="175"/>
        </w:trPr>
        <w:tc>
          <w:tcPr>
            <w:tcW w:w="4673" w:type="dxa"/>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Штрафы, санкции, возмещение ущерба</w:t>
            </w:r>
          </w:p>
        </w:tc>
        <w:tc>
          <w:tcPr>
            <w:tcW w:w="1131"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22 779,8</w:t>
            </w:r>
          </w:p>
        </w:tc>
        <w:tc>
          <w:tcPr>
            <w:tcW w:w="1134"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16 948,7</w:t>
            </w:r>
          </w:p>
        </w:tc>
        <w:tc>
          <w:tcPr>
            <w:tcW w:w="1600" w:type="dxa"/>
            <w:shd w:val="clear" w:color="auto" w:fill="auto"/>
            <w:noWrap/>
            <w:vAlign w:val="center"/>
          </w:tcPr>
          <w:p w:rsidR="00756AB6" w:rsidRPr="001A36BC" w:rsidRDefault="00756AB6" w:rsidP="001A36BC">
            <w:pPr>
              <w:jc w:val="center"/>
              <w:rPr>
                <w:sz w:val="20"/>
                <w:szCs w:val="20"/>
              </w:rPr>
            </w:pPr>
            <w:r w:rsidRPr="001A36BC">
              <w:rPr>
                <w:sz w:val="20"/>
                <w:szCs w:val="20"/>
              </w:rPr>
              <w:t>74,4</w:t>
            </w:r>
          </w:p>
        </w:tc>
        <w:tc>
          <w:tcPr>
            <w:tcW w:w="1244" w:type="dxa"/>
            <w:shd w:val="clear" w:color="auto" w:fill="auto"/>
            <w:noWrap/>
            <w:vAlign w:val="center"/>
          </w:tcPr>
          <w:p w:rsidR="00756AB6" w:rsidRPr="001A36BC" w:rsidRDefault="00756AB6" w:rsidP="001A36BC">
            <w:pPr>
              <w:jc w:val="center"/>
              <w:rPr>
                <w:sz w:val="20"/>
                <w:szCs w:val="20"/>
              </w:rPr>
            </w:pPr>
            <w:r w:rsidRPr="001A36BC">
              <w:rPr>
                <w:sz w:val="20"/>
                <w:szCs w:val="20"/>
              </w:rPr>
              <w:t>5,8</w:t>
            </w:r>
          </w:p>
        </w:tc>
      </w:tr>
      <w:tr w:rsidR="00756AB6" w:rsidRPr="001A36BC" w:rsidTr="00DD3A41">
        <w:trPr>
          <w:gridAfter w:val="1"/>
          <w:wAfter w:w="9" w:type="dxa"/>
          <w:trHeight w:val="128"/>
        </w:trPr>
        <w:tc>
          <w:tcPr>
            <w:tcW w:w="4673" w:type="dxa"/>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Прочие неналоговые доходы</w:t>
            </w:r>
          </w:p>
        </w:tc>
        <w:tc>
          <w:tcPr>
            <w:tcW w:w="1131"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134" w:type="dxa"/>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994,0</w:t>
            </w:r>
          </w:p>
        </w:tc>
        <w:tc>
          <w:tcPr>
            <w:tcW w:w="1600" w:type="dxa"/>
            <w:shd w:val="clear" w:color="auto" w:fill="auto"/>
            <w:noWrap/>
            <w:vAlign w:val="center"/>
          </w:tcPr>
          <w:p w:rsidR="00756AB6" w:rsidRPr="001A36BC" w:rsidRDefault="00756AB6" w:rsidP="001A36BC">
            <w:pPr>
              <w:jc w:val="center"/>
              <w:rPr>
                <w:sz w:val="20"/>
                <w:szCs w:val="20"/>
              </w:rPr>
            </w:pPr>
            <w:r w:rsidRPr="001A36BC">
              <w:rPr>
                <w:sz w:val="20"/>
                <w:szCs w:val="20"/>
              </w:rPr>
              <w:t>-</w:t>
            </w:r>
          </w:p>
        </w:tc>
        <w:tc>
          <w:tcPr>
            <w:tcW w:w="1244" w:type="dxa"/>
            <w:shd w:val="clear" w:color="auto" w:fill="auto"/>
            <w:noWrap/>
            <w:vAlign w:val="center"/>
          </w:tcPr>
          <w:p w:rsidR="00756AB6" w:rsidRPr="001A36BC" w:rsidRDefault="00756AB6" w:rsidP="001A36BC">
            <w:pPr>
              <w:jc w:val="center"/>
              <w:rPr>
                <w:sz w:val="20"/>
                <w:szCs w:val="20"/>
              </w:rPr>
            </w:pPr>
            <w:r w:rsidRPr="001A36BC">
              <w:rPr>
                <w:sz w:val="20"/>
                <w:szCs w:val="20"/>
              </w:rPr>
              <w:t>0,3</w:t>
            </w:r>
          </w:p>
        </w:tc>
      </w:tr>
    </w:tbl>
    <w:p w:rsidR="00756AB6" w:rsidRPr="001A36BC" w:rsidRDefault="00756AB6" w:rsidP="001A36BC">
      <w:pPr>
        <w:widowControl w:val="0"/>
        <w:shd w:val="clear" w:color="auto" w:fill="FFFFFF"/>
        <w:suppressAutoHyphens/>
        <w:spacing w:before="120"/>
        <w:ind w:firstLine="709"/>
        <w:jc w:val="both"/>
        <w:rPr>
          <w:rFonts w:eastAsia="DejaVu Sans"/>
          <w:kern w:val="1"/>
          <w:sz w:val="28"/>
          <w:szCs w:val="28"/>
          <w:lang w:eastAsia="ar-SA"/>
        </w:rPr>
      </w:pPr>
      <w:r w:rsidRPr="001A36BC">
        <w:rPr>
          <w:rFonts w:eastAsia="DejaVu Sans"/>
          <w:kern w:val="1"/>
          <w:sz w:val="28"/>
          <w:szCs w:val="28"/>
          <w:lang w:eastAsia="ar-SA"/>
        </w:rPr>
        <w:t>В отчетном периоде получены незапланированные доходы, из них:</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color w:val="000000"/>
          <w:sz w:val="28"/>
          <w:szCs w:val="28"/>
        </w:rPr>
        <w:t xml:space="preserve">- от использования имущества, находящегося в государственной собственности: </w:t>
      </w:r>
    </w:p>
    <w:p w:rsidR="00756AB6" w:rsidRPr="001A36BC" w:rsidRDefault="00756AB6" w:rsidP="001A36BC">
      <w:pPr>
        <w:autoSpaceDE w:val="0"/>
        <w:autoSpaceDN w:val="0"/>
        <w:adjustRightInd w:val="0"/>
        <w:ind w:firstLine="709"/>
        <w:jc w:val="both"/>
        <w:rPr>
          <w:rFonts w:eastAsia="Calibri"/>
          <w:sz w:val="28"/>
          <w:szCs w:val="28"/>
          <w:lang w:eastAsia="en-US"/>
        </w:rPr>
      </w:pPr>
      <w:r w:rsidRPr="001A36BC">
        <w:rPr>
          <w:rFonts w:eastAsia="Calibri"/>
          <w:sz w:val="28"/>
          <w:szCs w:val="28"/>
          <w:lang w:eastAsia="en-US"/>
        </w:rPr>
        <w:t>84 783,2 тыс. рублей – доходы в виде прибыли, приходящейся на доли в уставных (складочных) капиталах хозяйственных товариществ и обществ, или дивидендов по акциям;</w:t>
      </w:r>
    </w:p>
    <w:p w:rsidR="00756AB6" w:rsidRPr="001A36BC" w:rsidRDefault="00756AB6" w:rsidP="001A36BC">
      <w:pPr>
        <w:autoSpaceDE w:val="0"/>
        <w:autoSpaceDN w:val="0"/>
        <w:adjustRightInd w:val="0"/>
        <w:ind w:firstLine="709"/>
        <w:jc w:val="both"/>
        <w:rPr>
          <w:rFonts w:eastAsia="Calibri"/>
          <w:sz w:val="28"/>
          <w:szCs w:val="28"/>
          <w:lang w:eastAsia="en-US"/>
        </w:rPr>
      </w:pPr>
      <w:r w:rsidRPr="001A36BC">
        <w:rPr>
          <w:rFonts w:eastAsia="Calibri"/>
          <w:sz w:val="28"/>
          <w:szCs w:val="28"/>
          <w:lang w:eastAsia="en-US"/>
        </w:rPr>
        <w:t>93 368,6 тыс. рублей – доходы от операций по управлению остатками средств на едином казначейском счете, зачисляемые в бюджет субъекта.</w:t>
      </w:r>
    </w:p>
    <w:p w:rsidR="00756AB6" w:rsidRPr="001A36BC" w:rsidRDefault="00756AB6" w:rsidP="001A36BC">
      <w:pPr>
        <w:autoSpaceDE w:val="0"/>
        <w:autoSpaceDN w:val="0"/>
        <w:adjustRightInd w:val="0"/>
        <w:ind w:firstLine="709"/>
        <w:jc w:val="both"/>
        <w:rPr>
          <w:color w:val="000000"/>
          <w:sz w:val="28"/>
          <w:szCs w:val="28"/>
        </w:rPr>
      </w:pPr>
      <w:r w:rsidRPr="001A36BC">
        <w:rPr>
          <w:color w:val="000000"/>
          <w:sz w:val="28"/>
          <w:szCs w:val="28"/>
        </w:rPr>
        <w:t>- от реализации имущества, находящегося в оперативном управлении, находящихся в ведении органов государственной власти в сумме 585, 0 тыс. рублей;</w:t>
      </w:r>
    </w:p>
    <w:p w:rsidR="00756AB6" w:rsidRPr="001A36BC" w:rsidRDefault="00756AB6" w:rsidP="001A36BC">
      <w:pPr>
        <w:ind w:firstLine="708"/>
        <w:jc w:val="both"/>
        <w:rPr>
          <w:bCs/>
          <w:sz w:val="28"/>
          <w:szCs w:val="28"/>
        </w:rPr>
      </w:pPr>
      <w:r w:rsidRPr="001A36BC">
        <w:rPr>
          <w:sz w:val="28"/>
          <w:szCs w:val="28"/>
        </w:rPr>
        <w:t>Низкий уровень поступлений в доход окружного бюджета отмечен от оказания платных услуг и компенсации затрат государства (11%</w:t>
      </w:r>
      <w:r w:rsidRPr="001A36BC">
        <w:rPr>
          <w:bCs/>
          <w:sz w:val="28"/>
          <w:szCs w:val="28"/>
        </w:rPr>
        <w:t xml:space="preserve"> утвержденных назначений).</w:t>
      </w:r>
    </w:p>
    <w:p w:rsidR="00756AB6" w:rsidRPr="001A36BC" w:rsidRDefault="00756AB6" w:rsidP="001A36BC">
      <w:pPr>
        <w:spacing w:before="240" w:after="120"/>
        <w:jc w:val="center"/>
        <w:rPr>
          <w:b/>
          <w:sz w:val="28"/>
          <w:szCs w:val="28"/>
        </w:rPr>
      </w:pPr>
      <w:r w:rsidRPr="001A36BC">
        <w:rPr>
          <w:b/>
          <w:sz w:val="28"/>
          <w:szCs w:val="28"/>
        </w:rPr>
        <w:t>Безвозмездные поступления</w:t>
      </w:r>
    </w:p>
    <w:p w:rsidR="00756AB6" w:rsidRPr="001A36BC" w:rsidRDefault="00756AB6" w:rsidP="001A36BC">
      <w:pPr>
        <w:tabs>
          <w:tab w:val="left" w:pos="426"/>
          <w:tab w:val="left" w:pos="709"/>
        </w:tabs>
        <w:ind w:firstLine="709"/>
        <w:jc w:val="both"/>
        <w:rPr>
          <w:sz w:val="28"/>
          <w:szCs w:val="28"/>
        </w:rPr>
      </w:pPr>
      <w:r w:rsidRPr="001A36BC">
        <w:rPr>
          <w:sz w:val="28"/>
          <w:szCs w:val="28"/>
        </w:rPr>
        <w:t>Объем безвозмездных поступлений в отчетном периоде составил 20 737 686,5 тыс. рублей или 49,4% годовых бюджетных назначений. В структуре доходов окружного бюджета доля безвозмездных поступлений сложилась на уровне 60,5% (таблица №7).</w:t>
      </w:r>
    </w:p>
    <w:p w:rsidR="00756AB6" w:rsidRPr="001A36BC" w:rsidRDefault="00756AB6" w:rsidP="001A36BC">
      <w:pPr>
        <w:tabs>
          <w:tab w:val="left" w:pos="426"/>
          <w:tab w:val="left" w:pos="709"/>
        </w:tabs>
        <w:ind w:firstLine="709"/>
        <w:jc w:val="right"/>
        <w:rPr>
          <w:sz w:val="28"/>
          <w:szCs w:val="28"/>
        </w:rPr>
      </w:pPr>
      <w:r w:rsidRPr="001A36BC">
        <w:rPr>
          <w:sz w:val="28"/>
          <w:szCs w:val="28"/>
        </w:rPr>
        <w:t>Таблица №7</w:t>
      </w:r>
    </w:p>
    <w:p w:rsidR="00756AB6" w:rsidRPr="001A36BC" w:rsidRDefault="00756AB6" w:rsidP="001A36BC">
      <w:pPr>
        <w:ind w:right="46"/>
        <w:jc w:val="right"/>
        <w:rPr>
          <w:sz w:val="28"/>
          <w:szCs w:val="28"/>
        </w:rPr>
      </w:pPr>
      <w:r w:rsidRPr="001A36BC">
        <w:rPr>
          <w:sz w:val="28"/>
          <w:szCs w:val="28"/>
        </w:rPr>
        <w:t>(тыс. рублей)</w:t>
      </w:r>
    </w:p>
    <w:tbl>
      <w:tblPr>
        <w:tblW w:w="9727" w:type="dxa"/>
        <w:tblLook w:val="04A0" w:firstRow="1" w:lastRow="0" w:firstColumn="1" w:lastColumn="0" w:noHBand="0" w:noVBand="1"/>
      </w:tblPr>
      <w:tblGrid>
        <w:gridCol w:w="4531"/>
        <w:gridCol w:w="1276"/>
        <w:gridCol w:w="1313"/>
        <w:gridCol w:w="1560"/>
        <w:gridCol w:w="1047"/>
      </w:tblGrid>
      <w:tr w:rsidR="00756AB6" w:rsidRPr="001A36BC" w:rsidTr="00963400">
        <w:trPr>
          <w:trHeight w:val="288"/>
          <w:tblHeader/>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963400">
            <w:pPr>
              <w:ind w:left="-104"/>
              <w:jc w:val="center"/>
              <w:rPr>
                <w:color w:val="000000"/>
                <w:sz w:val="20"/>
                <w:szCs w:val="20"/>
              </w:rPr>
            </w:pPr>
            <w:r w:rsidRPr="001A36BC">
              <w:rPr>
                <w:color w:val="000000"/>
                <w:sz w:val="20"/>
                <w:szCs w:val="20"/>
              </w:rPr>
              <w:t>Утверждено на 2021 год</w:t>
            </w:r>
          </w:p>
        </w:tc>
        <w:tc>
          <w:tcPr>
            <w:tcW w:w="3920" w:type="dxa"/>
            <w:gridSpan w:val="3"/>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Исполнено за 9 месяцев 2021 года</w:t>
            </w:r>
          </w:p>
        </w:tc>
      </w:tr>
      <w:tr w:rsidR="00756AB6" w:rsidRPr="001A36BC" w:rsidTr="00963400">
        <w:trPr>
          <w:trHeight w:val="60"/>
          <w:tblHeader/>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756AB6" w:rsidRPr="001A36BC" w:rsidRDefault="00756AB6" w:rsidP="001A36BC">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6AB6" w:rsidRPr="001A36BC" w:rsidRDefault="00756AB6" w:rsidP="00963400">
            <w:pPr>
              <w:ind w:left="-104"/>
              <w:rPr>
                <w:color w:val="000000"/>
                <w:sz w:val="20"/>
                <w:szCs w:val="20"/>
              </w:rPr>
            </w:pPr>
          </w:p>
        </w:tc>
        <w:tc>
          <w:tcPr>
            <w:tcW w:w="1313"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963400">
            <w:pPr>
              <w:ind w:left="-96"/>
              <w:jc w:val="center"/>
              <w:rPr>
                <w:color w:val="000000"/>
                <w:sz w:val="20"/>
                <w:szCs w:val="20"/>
              </w:rPr>
            </w:pPr>
            <w:r w:rsidRPr="001A36BC">
              <w:rPr>
                <w:color w:val="000000"/>
                <w:sz w:val="20"/>
                <w:szCs w:val="20"/>
              </w:rPr>
              <w:t xml:space="preserve">сумма </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уровень исполнения, % </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удельный вес, %</w:t>
            </w:r>
          </w:p>
        </w:tc>
      </w:tr>
      <w:tr w:rsidR="00756AB6" w:rsidRPr="001A36BC" w:rsidTr="00963400">
        <w:trPr>
          <w:trHeight w:val="61"/>
          <w:tblHead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963400">
            <w:pPr>
              <w:ind w:left="-104"/>
              <w:jc w:val="center"/>
              <w:rPr>
                <w:color w:val="000000"/>
                <w:sz w:val="20"/>
                <w:szCs w:val="20"/>
              </w:rPr>
            </w:pPr>
            <w:r w:rsidRPr="001A36BC">
              <w:rPr>
                <w:color w:val="000000"/>
                <w:sz w:val="20"/>
                <w:szCs w:val="20"/>
              </w:rPr>
              <w:t>2</w:t>
            </w:r>
          </w:p>
        </w:tc>
        <w:tc>
          <w:tcPr>
            <w:tcW w:w="1313"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963400">
            <w:pPr>
              <w:ind w:left="-96"/>
              <w:jc w:val="center"/>
              <w:rPr>
                <w:color w:val="000000"/>
                <w:sz w:val="20"/>
                <w:szCs w:val="20"/>
              </w:rPr>
            </w:pPr>
            <w:r w:rsidRPr="001A36BC">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963400">
        <w:trPr>
          <w:trHeight w:val="18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963400">
            <w:pPr>
              <w:ind w:left="-104"/>
              <w:jc w:val="right"/>
              <w:rPr>
                <w:b/>
                <w:bCs/>
                <w:color w:val="000000"/>
                <w:sz w:val="20"/>
                <w:szCs w:val="20"/>
              </w:rPr>
            </w:pPr>
            <w:r w:rsidRPr="001A36BC">
              <w:rPr>
                <w:b/>
                <w:bCs/>
                <w:color w:val="000000"/>
                <w:sz w:val="20"/>
                <w:szCs w:val="20"/>
              </w:rPr>
              <w:t>41 944 240,4</w:t>
            </w:r>
          </w:p>
        </w:tc>
        <w:tc>
          <w:tcPr>
            <w:tcW w:w="1313"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963400">
            <w:pPr>
              <w:ind w:left="-96"/>
              <w:jc w:val="right"/>
              <w:rPr>
                <w:b/>
                <w:bCs/>
                <w:color w:val="000000"/>
                <w:sz w:val="20"/>
                <w:szCs w:val="20"/>
              </w:rPr>
            </w:pPr>
            <w:r w:rsidRPr="001A36BC">
              <w:rPr>
                <w:b/>
                <w:bCs/>
                <w:color w:val="000000"/>
                <w:sz w:val="20"/>
                <w:szCs w:val="20"/>
              </w:rPr>
              <w:t>20 737 686,5</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49,4</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 xml:space="preserve">х </w:t>
            </w:r>
          </w:p>
        </w:tc>
      </w:tr>
      <w:tr w:rsidR="00756AB6" w:rsidRPr="001A36BC" w:rsidTr="00963400">
        <w:trPr>
          <w:trHeight w:val="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Дотации</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12 958 293,1</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10 418 217,8</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80,4</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50,2</w:t>
            </w:r>
          </w:p>
        </w:tc>
      </w:tr>
      <w:tr w:rsidR="00756AB6" w:rsidRPr="001A36BC" w:rsidTr="00963400">
        <w:trPr>
          <w:trHeight w:val="13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Субсидии </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5 648 672,6</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2 707 840,3</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47,9</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13,1</w:t>
            </w:r>
          </w:p>
        </w:tc>
      </w:tr>
      <w:tr w:rsidR="00756AB6" w:rsidRPr="001A36BC" w:rsidTr="00963400">
        <w:trPr>
          <w:trHeight w:val="17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Субвенции </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466 938,4</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416 792,3</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89,3</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2,0</w:t>
            </w:r>
          </w:p>
        </w:tc>
      </w:tr>
      <w:tr w:rsidR="00756AB6" w:rsidRPr="001A36BC" w:rsidTr="00963400">
        <w:trPr>
          <w:trHeight w:val="8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14 190 843,5</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687 304,5</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4,8</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3,3</w:t>
            </w:r>
          </w:p>
        </w:tc>
      </w:tr>
      <w:tr w:rsidR="00756AB6" w:rsidRPr="001A36BC" w:rsidTr="00963400">
        <w:trPr>
          <w:trHeight w:val="41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Безвозмездные поступления от государственных организаций</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185 426,3</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110 170,3</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59,4</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0,5</w:t>
            </w:r>
          </w:p>
        </w:tc>
      </w:tr>
      <w:tr w:rsidR="00756AB6" w:rsidRPr="001A36BC" w:rsidTr="00963400">
        <w:trPr>
          <w:trHeight w:val="20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Прочие безвозмездные поступления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8 444 369,9</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6 141 359,9</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72,7</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29,6</w:t>
            </w:r>
          </w:p>
        </w:tc>
      </w:tr>
      <w:tr w:rsidR="00756AB6" w:rsidRPr="001A36BC" w:rsidTr="00963400">
        <w:trPr>
          <w:trHeight w:val="21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50 066,8</w:t>
            </w:r>
          </w:p>
        </w:tc>
        <w:tc>
          <w:tcPr>
            <w:tcW w:w="1313" w:type="dxa"/>
            <w:tcBorders>
              <w:top w:val="nil"/>
              <w:left w:val="nil"/>
              <w:bottom w:val="single" w:sz="4" w:space="0" w:color="000000"/>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263 215,6</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525,7</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1,3</w:t>
            </w:r>
          </w:p>
        </w:tc>
      </w:tr>
      <w:tr w:rsidR="00756AB6" w:rsidRPr="001A36BC" w:rsidTr="00963400">
        <w:trPr>
          <w:trHeight w:val="6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000000"/>
            </w:tcBorders>
            <w:shd w:val="clear" w:color="auto" w:fill="auto"/>
            <w:noWrap/>
            <w:vAlign w:val="center"/>
            <w:hideMark/>
          </w:tcPr>
          <w:p w:rsidR="00756AB6" w:rsidRPr="001A36BC" w:rsidRDefault="00756AB6" w:rsidP="00963400">
            <w:pPr>
              <w:ind w:left="-104"/>
              <w:jc w:val="right"/>
              <w:rPr>
                <w:bCs/>
                <w:color w:val="000000"/>
                <w:sz w:val="20"/>
                <w:szCs w:val="20"/>
              </w:rPr>
            </w:pPr>
            <w:r w:rsidRPr="001A36BC">
              <w:rPr>
                <w:bCs/>
                <w:color w:val="000000"/>
                <w:sz w:val="20"/>
                <w:szCs w:val="20"/>
              </w:rPr>
              <w:t>-370,2</w:t>
            </w:r>
          </w:p>
        </w:tc>
        <w:tc>
          <w:tcPr>
            <w:tcW w:w="1313" w:type="dxa"/>
            <w:tcBorders>
              <w:top w:val="nil"/>
              <w:left w:val="nil"/>
              <w:bottom w:val="single" w:sz="4" w:space="0" w:color="auto"/>
              <w:right w:val="single" w:sz="4" w:space="0" w:color="000000"/>
            </w:tcBorders>
            <w:shd w:val="clear" w:color="auto" w:fill="auto"/>
            <w:noWrap/>
            <w:vAlign w:val="center"/>
            <w:hideMark/>
          </w:tcPr>
          <w:p w:rsidR="00756AB6" w:rsidRPr="001A36BC" w:rsidRDefault="00756AB6" w:rsidP="00963400">
            <w:pPr>
              <w:ind w:left="-96"/>
              <w:jc w:val="right"/>
              <w:rPr>
                <w:bCs/>
                <w:color w:val="000000"/>
                <w:sz w:val="20"/>
                <w:szCs w:val="20"/>
              </w:rPr>
            </w:pPr>
            <w:r w:rsidRPr="001A36BC">
              <w:rPr>
                <w:bCs/>
                <w:color w:val="000000"/>
                <w:sz w:val="20"/>
                <w:szCs w:val="20"/>
              </w:rPr>
              <w:t>-7 214,3</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1948,8</w:t>
            </w:r>
          </w:p>
        </w:tc>
        <w:tc>
          <w:tcPr>
            <w:tcW w:w="10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Cs/>
                <w:color w:val="000000"/>
                <w:sz w:val="20"/>
                <w:szCs w:val="20"/>
              </w:rPr>
            </w:pPr>
            <w:r w:rsidRPr="001A36BC">
              <w:rPr>
                <w:bCs/>
                <w:color w:val="000000"/>
                <w:sz w:val="20"/>
                <w:szCs w:val="20"/>
              </w:rPr>
              <w:t>-</w:t>
            </w:r>
          </w:p>
        </w:tc>
      </w:tr>
    </w:tbl>
    <w:p w:rsidR="00756AB6" w:rsidRPr="001A36BC" w:rsidRDefault="00756AB6" w:rsidP="001A36BC">
      <w:pPr>
        <w:widowControl w:val="0"/>
        <w:shd w:val="clear" w:color="auto" w:fill="FFFFFF"/>
        <w:suppressAutoHyphens/>
        <w:ind w:firstLine="708"/>
        <w:jc w:val="both"/>
        <w:rPr>
          <w:rFonts w:eastAsia="DejaVu Sans"/>
          <w:kern w:val="1"/>
          <w:sz w:val="28"/>
          <w:szCs w:val="28"/>
          <w:lang w:eastAsia="ar-SA"/>
        </w:rPr>
      </w:pPr>
      <w:r w:rsidRPr="001A36BC">
        <w:rPr>
          <w:rFonts w:eastAsia="DejaVu Sans"/>
          <w:kern w:val="1"/>
          <w:sz w:val="28"/>
          <w:szCs w:val="28"/>
          <w:lang w:eastAsia="ar-SA"/>
        </w:rPr>
        <w:t xml:space="preserve">В отчетном периоде из федерального бюджета получены дотации в объеме </w:t>
      </w:r>
      <w:r w:rsidRPr="001A36BC">
        <w:rPr>
          <w:rFonts w:eastAsia="DejaVu Sans"/>
          <w:kern w:val="1"/>
          <w:sz w:val="28"/>
          <w:szCs w:val="28"/>
          <w:lang w:eastAsia="ar-SA"/>
        </w:rPr>
        <w:lastRenderedPageBreak/>
        <w:t>10 418 217,8 тыс. рублей, в том числе:</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xml:space="preserve">- на выравнивание бюджетной обеспеченности – 9 586 800 ,0 тыс. рублей; </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на поддержку мер по обеспечению сбалансированности бюджетов – 500 000,0</w:t>
      </w:r>
      <w:r w:rsidRPr="001A36BC">
        <w:rPr>
          <w:rFonts w:eastAsia="Calibri"/>
          <w:sz w:val="22"/>
          <w:szCs w:val="22"/>
          <w:lang w:eastAsia="en-US"/>
        </w:rPr>
        <w:t xml:space="preserve"> </w:t>
      </w:r>
      <w:r w:rsidRPr="001A36BC">
        <w:rPr>
          <w:rFonts w:eastAsia="DejaVu Sans"/>
          <w:kern w:val="1"/>
          <w:sz w:val="28"/>
          <w:szCs w:val="28"/>
          <w:lang w:eastAsia="ar-SA"/>
        </w:rPr>
        <w:t>тыс. рублей;</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на частичную компенсацию дополнительных расходов на повышение оплаты труда работников бюджетной сферы – 131 814,0 тыс. рублей;</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за достижение показателей деятельности органов исполнительной власти субъектов Российской Федерации – 199 603,8 тыс. рублей.</w:t>
      </w:r>
    </w:p>
    <w:p w:rsidR="00756AB6" w:rsidRPr="001A36BC" w:rsidRDefault="00756AB6" w:rsidP="001A36BC">
      <w:pPr>
        <w:widowControl w:val="0"/>
        <w:suppressAutoHyphens/>
        <w:ind w:firstLine="709"/>
        <w:jc w:val="both"/>
        <w:rPr>
          <w:rFonts w:eastAsia="DejaVu Sans"/>
          <w:kern w:val="1"/>
          <w:sz w:val="28"/>
          <w:szCs w:val="28"/>
          <w:lang w:eastAsia="ar-SA"/>
        </w:rPr>
      </w:pPr>
      <w:r w:rsidRPr="001A36BC">
        <w:rPr>
          <w:rFonts w:eastAsia="DejaVu Sans"/>
          <w:kern w:val="1"/>
          <w:sz w:val="28"/>
          <w:szCs w:val="28"/>
          <w:lang w:eastAsia="ar-SA"/>
        </w:rPr>
        <w:t xml:space="preserve">Субсидии поступили </w:t>
      </w:r>
      <w:r w:rsidRPr="001A36BC">
        <w:rPr>
          <w:sz w:val="28"/>
          <w:szCs w:val="28"/>
        </w:rPr>
        <w:t>в объеме</w:t>
      </w:r>
      <w:r w:rsidRPr="001A36BC">
        <w:rPr>
          <w:rFonts w:eastAsia="DejaVu Sans"/>
          <w:kern w:val="1"/>
          <w:sz w:val="28"/>
          <w:szCs w:val="28"/>
          <w:lang w:eastAsia="ar-SA"/>
        </w:rPr>
        <w:t xml:space="preserve"> 2 707 840,3 тыс. рублей или 47,9% плановых назначений (из 43 плановых поступило 32 вида субсидий), субвенции – в сумме 416 792,3 тыс. рублей или 89,3% утвержденных назначений (</w:t>
      </w:r>
      <w:r w:rsidRPr="001A36BC">
        <w:rPr>
          <w:sz w:val="28"/>
          <w:szCs w:val="28"/>
        </w:rPr>
        <w:t>из 19 плановых – 15 видов)</w:t>
      </w:r>
      <w:r w:rsidRPr="001A36BC">
        <w:rPr>
          <w:rFonts w:eastAsia="DejaVu Sans"/>
          <w:kern w:val="1"/>
          <w:sz w:val="28"/>
          <w:szCs w:val="28"/>
          <w:lang w:eastAsia="ar-SA"/>
        </w:rPr>
        <w:t xml:space="preserve"> и иных межбюджетных трансфертов – 687 304,5 тыс. рублей (4,8% плана) – 14 видов из 17 утвержденных, в том числе межбюджетный трансферт</w:t>
      </w:r>
      <w:r w:rsidR="004D1F7D" w:rsidRPr="001A36BC">
        <w:rPr>
          <w:rFonts w:eastAsia="DejaVu Sans"/>
          <w:kern w:val="1"/>
          <w:sz w:val="28"/>
          <w:szCs w:val="28"/>
          <w:lang w:eastAsia="ar-SA"/>
        </w:rPr>
        <w:t>,</w:t>
      </w:r>
      <w:r w:rsidRPr="001A36BC">
        <w:rPr>
          <w:rFonts w:eastAsia="DejaVu Sans"/>
          <w:kern w:val="1"/>
          <w:sz w:val="28"/>
          <w:szCs w:val="28"/>
          <w:lang w:eastAsia="ar-SA"/>
        </w:rPr>
        <w:t xml:space="preserve"> передаваемый бюджетам субъектов за счет средств резервного фонда</w:t>
      </w:r>
      <w:r w:rsidR="004D1F7D" w:rsidRPr="001A36BC">
        <w:rPr>
          <w:rFonts w:eastAsia="DejaVu Sans"/>
          <w:kern w:val="1"/>
          <w:sz w:val="28"/>
          <w:szCs w:val="28"/>
          <w:lang w:eastAsia="ar-SA"/>
        </w:rPr>
        <w:t>,</w:t>
      </w:r>
      <w:r w:rsidRPr="001A36BC">
        <w:rPr>
          <w:rFonts w:eastAsia="DejaVu Sans"/>
          <w:kern w:val="1"/>
          <w:sz w:val="28"/>
          <w:szCs w:val="28"/>
          <w:lang w:eastAsia="ar-SA"/>
        </w:rPr>
        <w:t xml:space="preserve"> поступил вне плана в объеме 2 947,1 тыс. рублей.</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xml:space="preserve">Прочие безвозмездные поступления составили 6 141 359,9 тыс. рублей –целевые взносы ПАО «Федеральная гидрогенерирующая компания – РусГидро», в соответствии с Распоряжением Правительства Российской Федерации от 31 декабря 2019 года №3259-р, в связи с доведением цен (тарифов) на электрическую энергию (мощность) до базовых уровней. </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263 215,6 тыс. рублей.</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Возврат в федеральный бюджет остатков субсидий, субвенций и иных межбюджетных трансфертов, имеющих целевое назначение, прошлых лет составил 7 214,3 тыс. рублей. Сверх утвержденного показателя перечислены в федеральный бюджет остатки субсидий, субвенций и иных межбюджетных трансфертов, имеющих целевое назначение, в сумме 6 844,1 тыс. рублей, из них:</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- 4 551,1 тыс. рублей – возврат прочих остатков субсидий, субвенций и иных межбюджетных трансфертов, имеющих целевое назначение, прошлых лет;</w:t>
      </w:r>
    </w:p>
    <w:p w:rsidR="00756AB6" w:rsidRPr="001A36BC" w:rsidRDefault="00756AB6" w:rsidP="001A36BC">
      <w:pPr>
        <w:widowControl w:val="0"/>
        <w:shd w:val="clear" w:color="auto" w:fill="FFFFFF"/>
        <w:suppressAutoHyphens/>
        <w:ind w:firstLine="709"/>
        <w:jc w:val="both"/>
        <w:rPr>
          <w:rFonts w:eastAsia="DejaVu Sans"/>
          <w:kern w:val="1"/>
          <w:sz w:val="28"/>
          <w:szCs w:val="28"/>
          <w:lang w:eastAsia="ar-SA"/>
        </w:rPr>
      </w:pPr>
      <w:r w:rsidRPr="001A36BC">
        <w:rPr>
          <w:rFonts w:eastAsia="DejaVu Sans"/>
          <w:kern w:val="1"/>
          <w:sz w:val="28"/>
          <w:szCs w:val="28"/>
          <w:lang w:eastAsia="ar-SA"/>
        </w:rPr>
        <w:t>- 1 157,2 тыс. рублей – 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p w:rsidR="00756AB6" w:rsidRPr="001A36BC" w:rsidRDefault="00756AB6" w:rsidP="001A36BC">
      <w:pPr>
        <w:spacing w:before="240" w:after="120"/>
        <w:jc w:val="center"/>
        <w:rPr>
          <w:b/>
          <w:sz w:val="28"/>
          <w:szCs w:val="28"/>
        </w:rPr>
      </w:pPr>
      <w:r w:rsidRPr="001A36BC">
        <w:rPr>
          <w:b/>
          <w:sz w:val="28"/>
          <w:szCs w:val="28"/>
        </w:rPr>
        <w:t>Расходы окружного бюджета</w:t>
      </w:r>
    </w:p>
    <w:p w:rsidR="00756AB6" w:rsidRPr="001A36BC" w:rsidRDefault="00756AB6" w:rsidP="001A36BC">
      <w:pPr>
        <w:ind w:firstLine="709"/>
        <w:jc w:val="both"/>
        <w:rPr>
          <w:sz w:val="28"/>
          <w:szCs w:val="28"/>
        </w:rPr>
      </w:pPr>
      <w:r w:rsidRPr="001A36BC">
        <w:rPr>
          <w:sz w:val="28"/>
          <w:szCs w:val="28"/>
        </w:rPr>
        <w:t>В отчетном периоде расходы окружного бюджета составили 32 196 132,5 тыс. рублей или 50,2% годовых утвержденных сводной бюджетной росписью ассигнований.</w:t>
      </w:r>
    </w:p>
    <w:p w:rsidR="00756AB6" w:rsidRPr="001A36BC" w:rsidRDefault="00756AB6" w:rsidP="001A36BC">
      <w:pPr>
        <w:ind w:firstLine="709"/>
        <w:jc w:val="both"/>
        <w:rPr>
          <w:sz w:val="28"/>
          <w:szCs w:val="28"/>
        </w:rPr>
      </w:pPr>
      <w:r w:rsidRPr="001A36BC">
        <w:rPr>
          <w:sz w:val="28"/>
          <w:szCs w:val="28"/>
        </w:rPr>
        <w:t>Информация об исполнении окружного бюджета за 9 месяцев 2021 года по расходам в разрезе разделов функциональной классификации расходов бюджетов представлена в таблице №8.</w:t>
      </w:r>
    </w:p>
    <w:p w:rsidR="00456DAE" w:rsidRDefault="00456DAE" w:rsidP="001A36BC">
      <w:pPr>
        <w:tabs>
          <w:tab w:val="left" w:pos="709"/>
        </w:tabs>
        <w:jc w:val="right"/>
        <w:rPr>
          <w:sz w:val="28"/>
          <w:szCs w:val="28"/>
        </w:rPr>
      </w:pPr>
    </w:p>
    <w:p w:rsidR="00756AB6" w:rsidRPr="001A36BC" w:rsidRDefault="00756AB6" w:rsidP="001A36BC">
      <w:pPr>
        <w:tabs>
          <w:tab w:val="left" w:pos="709"/>
        </w:tabs>
        <w:jc w:val="right"/>
        <w:rPr>
          <w:sz w:val="28"/>
          <w:szCs w:val="28"/>
        </w:rPr>
      </w:pPr>
      <w:r w:rsidRPr="001A36BC">
        <w:rPr>
          <w:sz w:val="28"/>
          <w:szCs w:val="28"/>
        </w:rPr>
        <w:lastRenderedPageBreak/>
        <w:t>Таблица №8</w:t>
      </w:r>
    </w:p>
    <w:p w:rsidR="00756AB6" w:rsidRPr="001A36BC" w:rsidRDefault="00756AB6" w:rsidP="001A36BC">
      <w:pPr>
        <w:tabs>
          <w:tab w:val="left" w:pos="709"/>
        </w:tabs>
        <w:jc w:val="right"/>
        <w:rPr>
          <w:sz w:val="28"/>
          <w:szCs w:val="28"/>
        </w:rPr>
      </w:pPr>
      <w:r w:rsidRPr="001A36BC">
        <w:rPr>
          <w:sz w:val="28"/>
          <w:szCs w:val="28"/>
        </w:rPr>
        <w:t>(тыс. рублей)</w:t>
      </w:r>
    </w:p>
    <w:tbl>
      <w:tblPr>
        <w:tblW w:w="9923" w:type="dxa"/>
        <w:tblLook w:val="04A0" w:firstRow="1" w:lastRow="0" w:firstColumn="1" w:lastColumn="0" w:noHBand="0" w:noVBand="1"/>
      </w:tblPr>
      <w:tblGrid>
        <w:gridCol w:w="4531"/>
        <w:gridCol w:w="1417"/>
        <w:gridCol w:w="1277"/>
        <w:gridCol w:w="1559"/>
        <w:gridCol w:w="1139"/>
      </w:tblGrid>
      <w:tr w:rsidR="00756AB6" w:rsidRPr="001A36BC" w:rsidTr="00300448">
        <w:trPr>
          <w:trHeight w:val="288"/>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Утверждено на 2021 год</w:t>
            </w:r>
          </w:p>
        </w:tc>
        <w:tc>
          <w:tcPr>
            <w:tcW w:w="3975" w:type="dxa"/>
            <w:gridSpan w:val="3"/>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Исполнено за 9 месяцев 2021 года</w:t>
            </w:r>
          </w:p>
        </w:tc>
      </w:tr>
      <w:tr w:rsidR="00756AB6" w:rsidRPr="001A36BC" w:rsidTr="00300448">
        <w:trPr>
          <w:trHeight w:val="56"/>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756AB6" w:rsidRPr="001A36BC" w:rsidRDefault="00756AB6" w:rsidP="001A36BC">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6AB6" w:rsidRPr="001A36BC" w:rsidRDefault="00756AB6" w:rsidP="001A36BC">
            <w:pPr>
              <w:rPr>
                <w:color w:val="000000"/>
                <w:sz w:val="20"/>
                <w:szCs w:val="20"/>
              </w:rPr>
            </w:pPr>
          </w:p>
        </w:tc>
        <w:tc>
          <w:tcPr>
            <w:tcW w:w="127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сумма</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уровень исполнения, %</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удельный вес, %</w:t>
            </w:r>
          </w:p>
        </w:tc>
      </w:tr>
      <w:tr w:rsidR="00756AB6" w:rsidRPr="001A36BC" w:rsidTr="00300448">
        <w:trPr>
          <w:trHeight w:val="5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300448">
        <w:trPr>
          <w:trHeight w:val="28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 расходов</w:t>
            </w:r>
          </w:p>
        </w:tc>
        <w:tc>
          <w:tcPr>
            <w:tcW w:w="1417" w:type="dxa"/>
            <w:tcBorders>
              <w:top w:val="nil"/>
              <w:left w:val="nil"/>
              <w:bottom w:val="single" w:sz="4" w:space="0" w:color="auto"/>
              <w:right w:val="single" w:sz="4" w:space="0" w:color="auto"/>
            </w:tcBorders>
            <w:shd w:val="clear" w:color="auto" w:fill="auto"/>
            <w:noWrap/>
            <w:vAlign w:val="bottom"/>
            <w:hideMark/>
          </w:tcPr>
          <w:p w:rsidR="00756AB6" w:rsidRPr="001A36BC" w:rsidRDefault="00756AB6" w:rsidP="001A36BC">
            <w:pPr>
              <w:jc w:val="right"/>
              <w:rPr>
                <w:b/>
                <w:bCs/>
                <w:sz w:val="20"/>
                <w:szCs w:val="20"/>
              </w:rPr>
            </w:pPr>
            <w:r w:rsidRPr="001A36BC">
              <w:rPr>
                <w:b/>
                <w:bCs/>
                <w:sz w:val="20"/>
                <w:szCs w:val="20"/>
              </w:rPr>
              <w:t>64 189 108,1</w:t>
            </w:r>
          </w:p>
        </w:tc>
        <w:tc>
          <w:tcPr>
            <w:tcW w:w="1277" w:type="dxa"/>
            <w:tcBorders>
              <w:top w:val="nil"/>
              <w:left w:val="nil"/>
              <w:bottom w:val="single" w:sz="4" w:space="0" w:color="auto"/>
              <w:right w:val="single" w:sz="4" w:space="0" w:color="auto"/>
            </w:tcBorders>
            <w:shd w:val="clear" w:color="auto" w:fill="auto"/>
            <w:noWrap/>
            <w:vAlign w:val="bottom"/>
            <w:hideMark/>
          </w:tcPr>
          <w:p w:rsidR="00756AB6" w:rsidRPr="001A36BC" w:rsidRDefault="00756AB6" w:rsidP="001A36BC">
            <w:pPr>
              <w:jc w:val="right"/>
              <w:rPr>
                <w:b/>
                <w:bCs/>
                <w:sz w:val="20"/>
                <w:szCs w:val="20"/>
              </w:rPr>
            </w:pPr>
            <w:r w:rsidRPr="001A36BC">
              <w:rPr>
                <w:b/>
                <w:bCs/>
                <w:sz w:val="20"/>
                <w:szCs w:val="20"/>
              </w:rPr>
              <w:t>32 196 132,5</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50,2</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х</w:t>
            </w:r>
          </w:p>
        </w:tc>
      </w:tr>
      <w:tr w:rsidR="00756AB6" w:rsidRPr="001A36BC" w:rsidTr="00300448">
        <w:trPr>
          <w:trHeight w:val="9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01 Общегосударственные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1 352 069,3</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951 137,6</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70,3</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3,0</w:t>
            </w:r>
          </w:p>
        </w:tc>
      </w:tr>
      <w:tr w:rsidR="00756AB6" w:rsidRPr="001A36BC" w:rsidTr="00300448">
        <w:trPr>
          <w:trHeight w:val="6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02 Национальная оборона</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5 973,0</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3 928,5</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65,8</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300448">
        <w:trPr>
          <w:trHeight w:val="5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03 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543 931,6</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275 911,1</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50,7</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0,9</w:t>
            </w:r>
          </w:p>
        </w:tc>
      </w:tr>
      <w:tr w:rsidR="00756AB6" w:rsidRPr="001A36BC" w:rsidTr="00300448">
        <w:trPr>
          <w:trHeight w:val="20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04 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24 090 242,8</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7 084 286,2</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29,4</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22,0</w:t>
            </w:r>
          </w:p>
        </w:tc>
      </w:tr>
      <w:tr w:rsidR="00756AB6" w:rsidRPr="001A36BC" w:rsidTr="00300448">
        <w:trPr>
          <w:trHeight w:val="19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05 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18 605 245,5</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12 015 473,5</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64,6</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37,3</w:t>
            </w:r>
          </w:p>
        </w:tc>
      </w:tr>
      <w:tr w:rsidR="00756AB6" w:rsidRPr="001A36BC" w:rsidTr="00300448">
        <w:trPr>
          <w:trHeight w:val="5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06 Охрана окружающей среды</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176 176,2</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56 798,4</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32,2</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0,2</w:t>
            </w:r>
          </w:p>
        </w:tc>
      </w:tr>
      <w:tr w:rsidR="00756AB6" w:rsidRPr="001A36BC" w:rsidTr="00300448">
        <w:trPr>
          <w:trHeight w:val="5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07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7 393 933,7</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4 650 597,6</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62,9</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14,4</w:t>
            </w:r>
          </w:p>
        </w:tc>
      </w:tr>
      <w:tr w:rsidR="00756AB6" w:rsidRPr="001A36BC" w:rsidTr="00300448">
        <w:trPr>
          <w:trHeight w:val="15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08 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735 031,7</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305 696,9</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41,6</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0,9</w:t>
            </w:r>
          </w:p>
        </w:tc>
      </w:tr>
      <w:tr w:rsidR="00756AB6" w:rsidRPr="001A36BC" w:rsidTr="00300448">
        <w:trPr>
          <w:trHeight w:val="14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09 Здравоохранение</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3 486 666,8</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2 203 551,3</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63,2</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6,8</w:t>
            </w:r>
          </w:p>
        </w:tc>
      </w:tr>
      <w:tr w:rsidR="00756AB6" w:rsidRPr="001A36BC" w:rsidTr="00300448">
        <w:trPr>
          <w:trHeight w:val="11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10 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3 255 059,0</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2 173 032,5</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66,8</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6,7</w:t>
            </w:r>
          </w:p>
        </w:tc>
      </w:tr>
      <w:tr w:rsidR="00756AB6" w:rsidRPr="001A36BC" w:rsidTr="00300448">
        <w:trPr>
          <w:trHeight w:val="12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11 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190 672,5</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79 698,5</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41,8</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0,2</w:t>
            </w:r>
          </w:p>
        </w:tc>
      </w:tr>
      <w:tr w:rsidR="00756AB6" w:rsidRPr="001A36BC" w:rsidTr="00300448">
        <w:trPr>
          <w:trHeight w:val="5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12 Средства массовой информации</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166 500,0</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126 453,0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75,9</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0,4</w:t>
            </w:r>
          </w:p>
        </w:tc>
      </w:tr>
      <w:tr w:rsidR="00756AB6" w:rsidRPr="001A36BC" w:rsidTr="00300448">
        <w:trPr>
          <w:trHeight w:val="11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13 Обслуживание государственного долга</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8 359,8</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0,0</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300448">
        <w:trPr>
          <w:trHeight w:val="34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14 Межбюджетные трансферты общего характера муниципальным бюджетам </w:t>
            </w:r>
          </w:p>
        </w:tc>
        <w:tc>
          <w:tcPr>
            <w:tcW w:w="141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4 179 246,2</w:t>
            </w:r>
          </w:p>
        </w:tc>
        <w:tc>
          <w:tcPr>
            <w:tcW w:w="1277"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2 269 567,3</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54,3</w:t>
            </w:r>
          </w:p>
        </w:tc>
        <w:tc>
          <w:tcPr>
            <w:tcW w:w="113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7,0</w:t>
            </w:r>
          </w:p>
        </w:tc>
      </w:tr>
    </w:tbl>
    <w:p w:rsidR="00756AB6" w:rsidRPr="001A36BC" w:rsidRDefault="00756AB6" w:rsidP="001A36BC">
      <w:pPr>
        <w:spacing w:before="120"/>
        <w:ind w:firstLine="709"/>
        <w:jc w:val="both"/>
        <w:rPr>
          <w:sz w:val="28"/>
          <w:szCs w:val="28"/>
        </w:rPr>
      </w:pPr>
      <w:r w:rsidRPr="001A36BC">
        <w:rPr>
          <w:sz w:val="28"/>
          <w:szCs w:val="28"/>
        </w:rPr>
        <w:t>В структуре расходов окружного бюджета наибольший объем занимают расходы на жилищно-коммунальное хозяйство – 37,3%, национальную экономику – 22,0%, межбюджетные трансферты общего характера – 7%. Расходы на социальную сферу составили 27,9% (образование – 14,4%; здравоохранение – 6,8%; социальная политика – 6,7%). Удельный вес расходов по остальным разделам в общем объеме расходов окружного бюджета менее 3%.</w:t>
      </w:r>
    </w:p>
    <w:p w:rsidR="00756AB6" w:rsidRPr="001A36BC" w:rsidRDefault="00756AB6" w:rsidP="001A36BC">
      <w:pPr>
        <w:ind w:firstLine="709"/>
        <w:jc w:val="both"/>
        <w:rPr>
          <w:color w:val="000000"/>
          <w:sz w:val="28"/>
          <w:szCs w:val="28"/>
        </w:rPr>
      </w:pPr>
      <w:r w:rsidRPr="001A36BC">
        <w:rPr>
          <w:sz w:val="28"/>
          <w:szCs w:val="28"/>
        </w:rPr>
        <w:t>Уровень исполнения мероприятий по отдельным разделам бюджетной классификации составил менее 50% (</w:t>
      </w:r>
      <w:r w:rsidRPr="001A36BC">
        <w:rPr>
          <w:color w:val="000000"/>
          <w:sz w:val="28"/>
          <w:szCs w:val="28"/>
        </w:rPr>
        <w:t>Охрана окружающей среды – 32,2%, Национальная экономика – 29,4%,</w:t>
      </w:r>
      <w:r w:rsidRPr="001A36BC">
        <w:rPr>
          <w:rFonts w:eastAsia="Calibri"/>
          <w:sz w:val="22"/>
          <w:szCs w:val="22"/>
          <w:lang w:eastAsia="en-US"/>
        </w:rPr>
        <w:t xml:space="preserve"> </w:t>
      </w:r>
      <w:r w:rsidRPr="001A36BC">
        <w:rPr>
          <w:color w:val="000000"/>
          <w:sz w:val="28"/>
          <w:szCs w:val="28"/>
        </w:rPr>
        <w:t xml:space="preserve">Культура, кинематография – 41,6%, Физическая культура и спорт – 41,8%). </w:t>
      </w:r>
    </w:p>
    <w:p w:rsidR="00756AB6" w:rsidRPr="001A36BC" w:rsidRDefault="00756AB6" w:rsidP="001A36BC">
      <w:pPr>
        <w:ind w:firstLine="709"/>
        <w:jc w:val="both"/>
        <w:rPr>
          <w:sz w:val="28"/>
          <w:szCs w:val="28"/>
        </w:rPr>
      </w:pPr>
      <w:r w:rsidRPr="001A36BC">
        <w:rPr>
          <w:sz w:val="28"/>
          <w:szCs w:val="28"/>
        </w:rPr>
        <w:t xml:space="preserve">По разделу «Обслуживание государственного долга» расходы не осуществлялись в связи с </w:t>
      </w:r>
      <w:r w:rsidRPr="001A36BC">
        <w:rPr>
          <w:color w:val="000000"/>
          <w:sz w:val="28"/>
          <w:szCs w:val="28"/>
        </w:rPr>
        <w:t>переносом срока уплаты кредитов, полученных из федерального бюджета.</w:t>
      </w:r>
    </w:p>
    <w:p w:rsidR="00756AB6" w:rsidRPr="001A36BC" w:rsidRDefault="00756AB6" w:rsidP="001A36BC">
      <w:pPr>
        <w:pStyle w:val="6"/>
        <w:keepNext w:val="0"/>
        <w:widowControl w:val="0"/>
        <w:spacing w:before="240" w:after="120"/>
        <w:ind w:firstLine="0"/>
        <w:jc w:val="center"/>
        <w:rPr>
          <w:rFonts w:ascii="Times New Roman" w:hAnsi="Times New Roman"/>
          <w:b w:val="0"/>
          <w:sz w:val="28"/>
          <w:szCs w:val="28"/>
        </w:rPr>
      </w:pPr>
      <w:r w:rsidRPr="001A36BC">
        <w:rPr>
          <w:rFonts w:ascii="Times New Roman" w:hAnsi="Times New Roman"/>
          <w:sz w:val="28"/>
          <w:szCs w:val="28"/>
        </w:rPr>
        <w:t xml:space="preserve">Реализация государственных программ </w:t>
      </w:r>
      <w:r w:rsidRPr="001A36BC">
        <w:rPr>
          <w:rFonts w:ascii="Times New Roman" w:hAnsi="Times New Roman"/>
          <w:sz w:val="28"/>
          <w:szCs w:val="28"/>
        </w:rPr>
        <w:br/>
        <w:t xml:space="preserve">и непрограммных направлений деятельности </w:t>
      </w:r>
      <w:r w:rsidRPr="001A36BC">
        <w:rPr>
          <w:rFonts w:ascii="Times New Roman" w:hAnsi="Times New Roman"/>
          <w:sz w:val="28"/>
          <w:szCs w:val="28"/>
        </w:rPr>
        <w:br/>
        <w:t>Чукотского автономного округа</w:t>
      </w:r>
    </w:p>
    <w:p w:rsidR="00756AB6" w:rsidRPr="001A36BC" w:rsidRDefault="00756AB6" w:rsidP="001A36BC">
      <w:pPr>
        <w:widowControl w:val="0"/>
        <w:tabs>
          <w:tab w:val="left" w:pos="567"/>
        </w:tabs>
        <w:suppressAutoHyphens/>
        <w:ind w:firstLine="709"/>
        <w:jc w:val="both"/>
        <w:rPr>
          <w:bCs/>
          <w:sz w:val="28"/>
          <w:szCs w:val="28"/>
          <w:lang w:eastAsia="ar-SA"/>
        </w:rPr>
      </w:pPr>
      <w:r w:rsidRPr="001A36BC">
        <w:rPr>
          <w:bCs/>
          <w:sz w:val="28"/>
          <w:szCs w:val="28"/>
          <w:lang w:eastAsia="ar-SA"/>
        </w:rPr>
        <w:t xml:space="preserve">Объемы бюджетных ассигнований на программные и непрограммные расходы окружного бюджета </w:t>
      </w:r>
      <w:r w:rsidRPr="001A36BC">
        <w:rPr>
          <w:color w:val="000000"/>
          <w:sz w:val="28"/>
          <w:szCs w:val="28"/>
        </w:rPr>
        <w:t>приведены в таблице №9.</w:t>
      </w:r>
    </w:p>
    <w:p w:rsidR="00756AB6" w:rsidRPr="001A36BC" w:rsidRDefault="00756AB6" w:rsidP="001A36BC">
      <w:pPr>
        <w:jc w:val="right"/>
        <w:rPr>
          <w:bCs/>
          <w:iCs/>
          <w:sz w:val="28"/>
          <w:szCs w:val="28"/>
        </w:rPr>
      </w:pPr>
      <w:r w:rsidRPr="001A36BC">
        <w:rPr>
          <w:bCs/>
          <w:iCs/>
          <w:sz w:val="28"/>
          <w:szCs w:val="28"/>
        </w:rPr>
        <w:t>Таблица №9</w:t>
      </w:r>
    </w:p>
    <w:p w:rsidR="00756AB6" w:rsidRPr="001A36BC" w:rsidRDefault="00756AB6" w:rsidP="001A36BC">
      <w:pPr>
        <w:jc w:val="right"/>
        <w:rPr>
          <w:bCs/>
          <w:iCs/>
          <w:sz w:val="28"/>
          <w:szCs w:val="28"/>
        </w:rPr>
      </w:pPr>
      <w:r w:rsidRPr="001A36BC">
        <w:rPr>
          <w:bCs/>
          <w:iCs/>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694"/>
        <w:gridCol w:w="1365"/>
        <w:gridCol w:w="1694"/>
        <w:gridCol w:w="1163"/>
      </w:tblGrid>
      <w:tr w:rsidR="00756AB6" w:rsidRPr="001A36BC" w:rsidTr="00300448">
        <w:trPr>
          <w:trHeight w:val="403"/>
        </w:trPr>
        <w:tc>
          <w:tcPr>
            <w:tcW w:w="1927"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Наименование показателя</w:t>
            </w:r>
          </w:p>
        </w:tc>
        <w:tc>
          <w:tcPr>
            <w:tcW w:w="880"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Утверждено на 2021 год </w:t>
            </w:r>
          </w:p>
        </w:tc>
        <w:tc>
          <w:tcPr>
            <w:tcW w:w="709"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Исполнено</w:t>
            </w:r>
          </w:p>
        </w:tc>
        <w:tc>
          <w:tcPr>
            <w:tcW w:w="880"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Уровень исполнения, % </w:t>
            </w:r>
          </w:p>
        </w:tc>
        <w:tc>
          <w:tcPr>
            <w:tcW w:w="604"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Удельный вес, %</w:t>
            </w:r>
          </w:p>
        </w:tc>
      </w:tr>
      <w:tr w:rsidR="00756AB6" w:rsidRPr="001A36BC" w:rsidTr="00300448">
        <w:trPr>
          <w:trHeight w:val="61"/>
        </w:trPr>
        <w:tc>
          <w:tcPr>
            <w:tcW w:w="1927"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880"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709"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880" w:type="pct"/>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604" w:type="pct"/>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300448">
        <w:trPr>
          <w:trHeight w:val="61"/>
        </w:trPr>
        <w:tc>
          <w:tcPr>
            <w:tcW w:w="1927" w:type="pct"/>
            <w:shd w:val="clear" w:color="auto" w:fill="auto"/>
            <w:vAlign w:val="center"/>
            <w:hideMark/>
          </w:tcPr>
          <w:p w:rsidR="00756AB6" w:rsidRPr="001A36BC" w:rsidRDefault="00756AB6" w:rsidP="001A36BC">
            <w:pPr>
              <w:rPr>
                <w:rFonts w:eastAsia="Calibri"/>
                <w:b/>
                <w:sz w:val="20"/>
                <w:szCs w:val="20"/>
                <w:lang w:eastAsia="en-US"/>
              </w:rPr>
            </w:pPr>
            <w:r w:rsidRPr="001A36BC">
              <w:rPr>
                <w:rFonts w:eastAsia="Calibri"/>
                <w:b/>
                <w:sz w:val="20"/>
                <w:szCs w:val="20"/>
                <w:lang w:eastAsia="en-US"/>
              </w:rPr>
              <w:t>Всего расходов</w:t>
            </w:r>
          </w:p>
        </w:tc>
        <w:tc>
          <w:tcPr>
            <w:tcW w:w="880" w:type="pct"/>
            <w:shd w:val="clear" w:color="auto" w:fill="auto"/>
            <w:vAlign w:val="center"/>
            <w:hideMark/>
          </w:tcPr>
          <w:p w:rsidR="00756AB6" w:rsidRPr="001A36BC" w:rsidRDefault="00756AB6" w:rsidP="001A36BC">
            <w:pPr>
              <w:jc w:val="right"/>
              <w:rPr>
                <w:rFonts w:eastAsia="Calibri"/>
                <w:b/>
                <w:sz w:val="20"/>
                <w:szCs w:val="20"/>
                <w:lang w:eastAsia="en-US"/>
              </w:rPr>
            </w:pPr>
            <w:r w:rsidRPr="001A36BC">
              <w:rPr>
                <w:rFonts w:eastAsia="Calibri"/>
                <w:b/>
                <w:sz w:val="20"/>
                <w:szCs w:val="20"/>
                <w:lang w:eastAsia="en-US"/>
              </w:rPr>
              <w:t>64 189 108,1</w:t>
            </w:r>
          </w:p>
        </w:tc>
        <w:tc>
          <w:tcPr>
            <w:tcW w:w="709" w:type="pct"/>
            <w:shd w:val="clear" w:color="auto" w:fill="auto"/>
            <w:vAlign w:val="center"/>
            <w:hideMark/>
          </w:tcPr>
          <w:p w:rsidR="00756AB6" w:rsidRPr="001A36BC" w:rsidRDefault="00756AB6" w:rsidP="001A36BC">
            <w:pPr>
              <w:jc w:val="right"/>
              <w:rPr>
                <w:rFonts w:eastAsia="Calibri"/>
                <w:b/>
                <w:sz w:val="20"/>
                <w:szCs w:val="20"/>
                <w:lang w:eastAsia="en-US"/>
              </w:rPr>
            </w:pPr>
            <w:r w:rsidRPr="001A36BC">
              <w:rPr>
                <w:rFonts w:eastAsia="Calibri"/>
                <w:b/>
                <w:sz w:val="20"/>
                <w:szCs w:val="20"/>
                <w:lang w:eastAsia="en-US"/>
              </w:rPr>
              <w:t>32 196 132,5</w:t>
            </w:r>
          </w:p>
        </w:tc>
        <w:tc>
          <w:tcPr>
            <w:tcW w:w="880" w:type="pct"/>
            <w:shd w:val="clear" w:color="auto" w:fill="auto"/>
            <w:noWrap/>
            <w:vAlign w:val="center"/>
            <w:hideMark/>
          </w:tcPr>
          <w:p w:rsidR="00756AB6" w:rsidRPr="001A36BC" w:rsidRDefault="00756AB6" w:rsidP="001A36BC">
            <w:pPr>
              <w:jc w:val="center"/>
              <w:rPr>
                <w:rFonts w:eastAsia="Calibri"/>
                <w:b/>
                <w:sz w:val="20"/>
                <w:szCs w:val="20"/>
                <w:lang w:eastAsia="en-US"/>
              </w:rPr>
            </w:pPr>
            <w:r w:rsidRPr="001A36BC">
              <w:rPr>
                <w:rFonts w:eastAsia="Calibri"/>
                <w:b/>
                <w:sz w:val="20"/>
                <w:szCs w:val="20"/>
                <w:lang w:eastAsia="en-US"/>
              </w:rPr>
              <w:t>50,2</w:t>
            </w:r>
          </w:p>
        </w:tc>
        <w:tc>
          <w:tcPr>
            <w:tcW w:w="604" w:type="pct"/>
            <w:shd w:val="clear" w:color="auto" w:fill="auto"/>
            <w:noWrap/>
            <w:vAlign w:val="center"/>
            <w:hideMark/>
          </w:tcPr>
          <w:p w:rsidR="00756AB6" w:rsidRPr="001A36BC" w:rsidRDefault="00756AB6" w:rsidP="001A36BC">
            <w:pPr>
              <w:jc w:val="center"/>
              <w:rPr>
                <w:rFonts w:eastAsia="Calibri"/>
                <w:b/>
                <w:sz w:val="20"/>
                <w:szCs w:val="20"/>
                <w:lang w:eastAsia="en-US"/>
              </w:rPr>
            </w:pPr>
            <w:r w:rsidRPr="001A36BC">
              <w:rPr>
                <w:rFonts w:eastAsia="Calibri"/>
                <w:b/>
                <w:sz w:val="20"/>
                <w:szCs w:val="20"/>
                <w:lang w:eastAsia="en-US"/>
              </w:rPr>
              <w:t>х</w:t>
            </w:r>
          </w:p>
        </w:tc>
      </w:tr>
      <w:tr w:rsidR="00756AB6" w:rsidRPr="001A36BC" w:rsidTr="00300448">
        <w:trPr>
          <w:trHeight w:val="61"/>
        </w:trPr>
        <w:tc>
          <w:tcPr>
            <w:tcW w:w="1927" w:type="pct"/>
            <w:shd w:val="clear" w:color="auto" w:fill="auto"/>
            <w:vAlign w:val="center"/>
            <w:hideMark/>
          </w:tcPr>
          <w:p w:rsidR="00756AB6" w:rsidRPr="001A36BC" w:rsidRDefault="00756AB6" w:rsidP="001A36BC">
            <w:pPr>
              <w:rPr>
                <w:rFonts w:eastAsia="Calibri"/>
                <w:sz w:val="20"/>
                <w:szCs w:val="20"/>
                <w:lang w:eastAsia="en-US"/>
              </w:rPr>
            </w:pPr>
            <w:r w:rsidRPr="001A36BC">
              <w:rPr>
                <w:rFonts w:eastAsia="Calibri"/>
                <w:sz w:val="20"/>
                <w:szCs w:val="20"/>
                <w:lang w:eastAsia="en-US"/>
              </w:rPr>
              <w:t>Программные мероприятия</w:t>
            </w:r>
          </w:p>
        </w:tc>
        <w:tc>
          <w:tcPr>
            <w:tcW w:w="880" w:type="pct"/>
            <w:shd w:val="clear" w:color="auto" w:fill="auto"/>
            <w:noWrap/>
            <w:vAlign w:val="center"/>
            <w:hideMark/>
          </w:tcPr>
          <w:p w:rsidR="00756AB6" w:rsidRPr="001A36BC" w:rsidRDefault="00756AB6" w:rsidP="001A36BC">
            <w:pPr>
              <w:jc w:val="right"/>
              <w:rPr>
                <w:rFonts w:eastAsia="Calibri"/>
                <w:sz w:val="20"/>
                <w:szCs w:val="20"/>
                <w:lang w:eastAsia="en-US"/>
              </w:rPr>
            </w:pPr>
            <w:r w:rsidRPr="001A36BC">
              <w:rPr>
                <w:rFonts w:eastAsia="Calibri"/>
                <w:sz w:val="20"/>
                <w:szCs w:val="20"/>
                <w:lang w:eastAsia="en-US"/>
              </w:rPr>
              <w:t>62 282 974,6</w:t>
            </w:r>
          </w:p>
        </w:tc>
        <w:tc>
          <w:tcPr>
            <w:tcW w:w="709" w:type="pct"/>
            <w:shd w:val="clear" w:color="auto" w:fill="auto"/>
            <w:noWrap/>
            <w:vAlign w:val="center"/>
            <w:hideMark/>
          </w:tcPr>
          <w:p w:rsidR="00756AB6" w:rsidRPr="001A36BC" w:rsidRDefault="00756AB6" w:rsidP="001A36BC">
            <w:pPr>
              <w:jc w:val="right"/>
              <w:rPr>
                <w:rFonts w:eastAsia="Calibri"/>
                <w:sz w:val="20"/>
                <w:szCs w:val="20"/>
                <w:lang w:eastAsia="en-US"/>
              </w:rPr>
            </w:pPr>
            <w:r w:rsidRPr="001A36BC">
              <w:rPr>
                <w:rFonts w:eastAsia="Calibri"/>
                <w:sz w:val="20"/>
                <w:szCs w:val="20"/>
                <w:lang w:eastAsia="en-US"/>
              </w:rPr>
              <w:t>30 764 157,1</w:t>
            </w:r>
          </w:p>
        </w:tc>
        <w:tc>
          <w:tcPr>
            <w:tcW w:w="880" w:type="pct"/>
            <w:shd w:val="clear" w:color="auto" w:fill="auto"/>
            <w:noWrap/>
            <w:vAlign w:val="center"/>
            <w:hideMark/>
          </w:tcPr>
          <w:p w:rsidR="00756AB6" w:rsidRPr="001A36BC" w:rsidRDefault="00756AB6" w:rsidP="001A36BC">
            <w:pPr>
              <w:jc w:val="center"/>
              <w:rPr>
                <w:rFonts w:eastAsia="Calibri"/>
                <w:sz w:val="20"/>
                <w:szCs w:val="20"/>
                <w:lang w:eastAsia="en-US"/>
              </w:rPr>
            </w:pPr>
            <w:r w:rsidRPr="001A36BC">
              <w:rPr>
                <w:rFonts w:eastAsia="Calibri"/>
                <w:sz w:val="20"/>
                <w:szCs w:val="20"/>
                <w:lang w:eastAsia="en-US"/>
              </w:rPr>
              <w:t>49,4</w:t>
            </w:r>
          </w:p>
        </w:tc>
        <w:tc>
          <w:tcPr>
            <w:tcW w:w="604" w:type="pct"/>
            <w:shd w:val="clear" w:color="auto" w:fill="auto"/>
            <w:noWrap/>
            <w:vAlign w:val="center"/>
            <w:hideMark/>
          </w:tcPr>
          <w:p w:rsidR="00756AB6" w:rsidRPr="001A36BC" w:rsidRDefault="00756AB6" w:rsidP="001A36BC">
            <w:pPr>
              <w:jc w:val="center"/>
              <w:rPr>
                <w:rFonts w:eastAsia="Calibri"/>
                <w:sz w:val="20"/>
                <w:szCs w:val="20"/>
                <w:lang w:eastAsia="en-US"/>
              </w:rPr>
            </w:pPr>
            <w:r w:rsidRPr="001A36BC">
              <w:rPr>
                <w:rFonts w:eastAsia="Calibri"/>
                <w:sz w:val="20"/>
                <w:szCs w:val="20"/>
                <w:lang w:eastAsia="en-US"/>
              </w:rPr>
              <w:t>95,6</w:t>
            </w:r>
          </w:p>
        </w:tc>
      </w:tr>
      <w:tr w:rsidR="00756AB6" w:rsidRPr="001A36BC" w:rsidTr="00300448">
        <w:trPr>
          <w:trHeight w:val="61"/>
        </w:trPr>
        <w:tc>
          <w:tcPr>
            <w:tcW w:w="1927" w:type="pct"/>
            <w:shd w:val="clear" w:color="auto" w:fill="auto"/>
            <w:vAlign w:val="center"/>
            <w:hideMark/>
          </w:tcPr>
          <w:p w:rsidR="00756AB6" w:rsidRPr="001A36BC" w:rsidRDefault="00756AB6" w:rsidP="001A36BC">
            <w:pPr>
              <w:rPr>
                <w:rFonts w:eastAsia="Calibri"/>
                <w:sz w:val="20"/>
                <w:szCs w:val="20"/>
                <w:lang w:eastAsia="en-US"/>
              </w:rPr>
            </w:pPr>
            <w:r w:rsidRPr="001A36BC">
              <w:rPr>
                <w:rFonts w:eastAsia="Calibri"/>
                <w:sz w:val="20"/>
                <w:szCs w:val="20"/>
                <w:lang w:eastAsia="en-US"/>
              </w:rPr>
              <w:t>Непрограммные мероприятия</w:t>
            </w:r>
          </w:p>
        </w:tc>
        <w:tc>
          <w:tcPr>
            <w:tcW w:w="880" w:type="pct"/>
            <w:shd w:val="clear" w:color="auto" w:fill="auto"/>
            <w:noWrap/>
            <w:vAlign w:val="center"/>
            <w:hideMark/>
          </w:tcPr>
          <w:p w:rsidR="00756AB6" w:rsidRPr="001A36BC" w:rsidRDefault="00756AB6" w:rsidP="001A36BC">
            <w:pPr>
              <w:jc w:val="right"/>
              <w:rPr>
                <w:rFonts w:eastAsia="Calibri"/>
                <w:sz w:val="20"/>
                <w:szCs w:val="20"/>
                <w:lang w:eastAsia="en-US"/>
              </w:rPr>
            </w:pPr>
            <w:r w:rsidRPr="001A36BC">
              <w:rPr>
                <w:rFonts w:eastAsia="Calibri"/>
                <w:sz w:val="20"/>
                <w:szCs w:val="20"/>
                <w:lang w:eastAsia="en-US"/>
              </w:rPr>
              <w:t>1 906 133,5</w:t>
            </w:r>
          </w:p>
        </w:tc>
        <w:tc>
          <w:tcPr>
            <w:tcW w:w="709" w:type="pct"/>
            <w:shd w:val="clear" w:color="auto" w:fill="auto"/>
            <w:noWrap/>
            <w:vAlign w:val="center"/>
            <w:hideMark/>
          </w:tcPr>
          <w:p w:rsidR="00756AB6" w:rsidRPr="001A36BC" w:rsidRDefault="00756AB6" w:rsidP="001A36BC">
            <w:pPr>
              <w:jc w:val="right"/>
              <w:rPr>
                <w:rFonts w:eastAsia="Calibri"/>
                <w:sz w:val="20"/>
                <w:szCs w:val="20"/>
                <w:lang w:eastAsia="en-US"/>
              </w:rPr>
            </w:pPr>
            <w:r w:rsidRPr="001A36BC">
              <w:rPr>
                <w:rFonts w:eastAsia="Calibri"/>
                <w:sz w:val="20"/>
                <w:szCs w:val="20"/>
                <w:lang w:eastAsia="en-US"/>
              </w:rPr>
              <w:t>1 431 975,3</w:t>
            </w:r>
          </w:p>
        </w:tc>
        <w:tc>
          <w:tcPr>
            <w:tcW w:w="880" w:type="pct"/>
            <w:shd w:val="clear" w:color="auto" w:fill="auto"/>
            <w:noWrap/>
            <w:vAlign w:val="center"/>
            <w:hideMark/>
          </w:tcPr>
          <w:p w:rsidR="00756AB6" w:rsidRPr="001A36BC" w:rsidRDefault="00756AB6" w:rsidP="001A36BC">
            <w:pPr>
              <w:jc w:val="center"/>
              <w:rPr>
                <w:rFonts w:eastAsia="Calibri"/>
                <w:sz w:val="20"/>
                <w:szCs w:val="20"/>
                <w:lang w:eastAsia="en-US"/>
              </w:rPr>
            </w:pPr>
            <w:r w:rsidRPr="001A36BC">
              <w:rPr>
                <w:rFonts w:eastAsia="Calibri"/>
                <w:sz w:val="20"/>
                <w:szCs w:val="20"/>
                <w:lang w:eastAsia="en-US"/>
              </w:rPr>
              <w:t>75,1</w:t>
            </w:r>
          </w:p>
        </w:tc>
        <w:tc>
          <w:tcPr>
            <w:tcW w:w="604" w:type="pct"/>
            <w:shd w:val="clear" w:color="auto" w:fill="auto"/>
            <w:noWrap/>
            <w:vAlign w:val="center"/>
            <w:hideMark/>
          </w:tcPr>
          <w:p w:rsidR="00756AB6" w:rsidRPr="001A36BC" w:rsidRDefault="00756AB6" w:rsidP="001A36BC">
            <w:pPr>
              <w:jc w:val="center"/>
              <w:rPr>
                <w:rFonts w:eastAsia="Calibri"/>
                <w:sz w:val="20"/>
                <w:szCs w:val="20"/>
                <w:lang w:eastAsia="en-US"/>
              </w:rPr>
            </w:pPr>
            <w:r w:rsidRPr="001A36BC">
              <w:rPr>
                <w:rFonts w:eastAsia="Calibri"/>
                <w:sz w:val="20"/>
                <w:szCs w:val="20"/>
                <w:lang w:eastAsia="en-US"/>
              </w:rPr>
              <w:t>4,4</w:t>
            </w:r>
          </w:p>
        </w:tc>
      </w:tr>
    </w:tbl>
    <w:p w:rsidR="00756AB6" w:rsidRPr="001A36BC" w:rsidRDefault="00756AB6" w:rsidP="001A36BC">
      <w:pPr>
        <w:spacing w:before="120"/>
        <w:ind w:firstLine="709"/>
        <w:jc w:val="both"/>
        <w:rPr>
          <w:rFonts w:eastAsia="Calibri"/>
          <w:color w:val="000000"/>
          <w:sz w:val="28"/>
          <w:szCs w:val="28"/>
          <w:lang w:eastAsia="en-US"/>
        </w:rPr>
      </w:pPr>
      <w:r w:rsidRPr="001A36BC">
        <w:rPr>
          <w:rFonts w:eastAsia="Calibri"/>
          <w:color w:val="000000"/>
          <w:sz w:val="28"/>
          <w:szCs w:val="28"/>
          <w:lang w:eastAsia="en-US"/>
        </w:rPr>
        <w:lastRenderedPageBreak/>
        <w:t>Законом об окружном бюджете предусмотрено финансирование восемнадцати Государственных программ Чукотского автономного округа (далее – Государственные программы). Сводной бюджетной росписью утверждены бюджетные ассигнования на реализацию программных мероприятий в сумме 62 282 974,6 тыс. рублей или 97% плановых показателей.</w:t>
      </w:r>
    </w:p>
    <w:p w:rsidR="00756AB6" w:rsidRPr="001A36BC" w:rsidRDefault="00756AB6" w:rsidP="001A36BC">
      <w:pPr>
        <w:autoSpaceDE w:val="0"/>
        <w:autoSpaceDN w:val="0"/>
        <w:adjustRightInd w:val="0"/>
        <w:ind w:firstLine="709"/>
        <w:jc w:val="both"/>
        <w:rPr>
          <w:rFonts w:eastAsia="Calibri"/>
          <w:sz w:val="28"/>
          <w:szCs w:val="28"/>
          <w:lang w:eastAsia="en-US"/>
        </w:rPr>
      </w:pPr>
      <w:r w:rsidRPr="001A36BC">
        <w:rPr>
          <w:rFonts w:eastAsia="Calibri"/>
          <w:sz w:val="28"/>
          <w:szCs w:val="28"/>
          <w:lang w:eastAsia="en-US"/>
        </w:rPr>
        <w:t xml:space="preserve">Финансирование мероприятий Государственных программ за отчетный период составило 30 764 157,1 тыс. рублей (49,4% уточненных бюджетных назначений). </w:t>
      </w:r>
    </w:p>
    <w:p w:rsidR="00756AB6" w:rsidRPr="001A36BC" w:rsidRDefault="00756AB6" w:rsidP="001A36BC">
      <w:pPr>
        <w:ind w:firstLine="709"/>
        <w:jc w:val="both"/>
        <w:rPr>
          <w:color w:val="000000"/>
          <w:sz w:val="28"/>
          <w:szCs w:val="28"/>
        </w:rPr>
      </w:pPr>
      <w:r w:rsidRPr="001A36BC">
        <w:rPr>
          <w:color w:val="000000"/>
          <w:sz w:val="28"/>
          <w:szCs w:val="28"/>
        </w:rPr>
        <w:t>Информация о результатах реализации Государственных программ за 9 месяцев 2021 года приведена в таблице №10.</w:t>
      </w:r>
    </w:p>
    <w:p w:rsidR="00756AB6" w:rsidRPr="001A36BC" w:rsidRDefault="00756AB6" w:rsidP="001A36BC">
      <w:pPr>
        <w:ind w:firstLine="709"/>
        <w:jc w:val="right"/>
        <w:rPr>
          <w:rFonts w:eastAsia="Calibri"/>
          <w:color w:val="000000"/>
          <w:sz w:val="28"/>
          <w:szCs w:val="28"/>
          <w:lang w:eastAsia="en-US"/>
        </w:rPr>
      </w:pPr>
      <w:r w:rsidRPr="001A36BC">
        <w:rPr>
          <w:rFonts w:eastAsia="Calibri"/>
          <w:color w:val="000000"/>
          <w:sz w:val="28"/>
          <w:szCs w:val="28"/>
          <w:lang w:eastAsia="en-US"/>
        </w:rPr>
        <w:t>Таблица №10</w:t>
      </w:r>
    </w:p>
    <w:p w:rsidR="00756AB6" w:rsidRPr="001A36BC" w:rsidRDefault="00756AB6" w:rsidP="001A36BC">
      <w:pPr>
        <w:jc w:val="right"/>
        <w:rPr>
          <w:sz w:val="28"/>
          <w:szCs w:val="28"/>
        </w:rPr>
      </w:pPr>
      <w:r w:rsidRPr="001A36BC">
        <w:rPr>
          <w:sz w:val="28"/>
          <w:szCs w:val="28"/>
        </w:rPr>
        <w:t>(тыс. рублей)</w:t>
      </w:r>
    </w:p>
    <w:tbl>
      <w:tblPr>
        <w:tblW w:w="9877" w:type="dxa"/>
        <w:tblInd w:w="-147" w:type="dxa"/>
        <w:tblLook w:val="04A0" w:firstRow="1" w:lastRow="0" w:firstColumn="1" w:lastColumn="0" w:noHBand="0" w:noVBand="1"/>
      </w:tblPr>
      <w:tblGrid>
        <w:gridCol w:w="4571"/>
        <w:gridCol w:w="1281"/>
        <w:gridCol w:w="1666"/>
        <w:gridCol w:w="1271"/>
        <w:gridCol w:w="1088"/>
      </w:tblGrid>
      <w:tr w:rsidR="00756AB6" w:rsidRPr="001A36BC" w:rsidTr="00456DAE">
        <w:trPr>
          <w:trHeight w:val="528"/>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Наименование </w:t>
            </w:r>
            <w:r w:rsidRPr="001A36BC">
              <w:rPr>
                <w:color w:val="000000"/>
                <w:sz w:val="20"/>
                <w:szCs w:val="20"/>
              </w:rPr>
              <w:br/>
              <w:t xml:space="preserve">Государственной программы </w:t>
            </w:r>
            <w:r w:rsidRPr="001A36BC">
              <w:rPr>
                <w:color w:val="000000"/>
                <w:sz w:val="20"/>
                <w:szCs w:val="20"/>
              </w:rPr>
              <w:br/>
              <w:t>Чукотского автономного округа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Утверждено на 2021 год</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Финансирование мероприятий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Уровень исполнения,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Удельный вес, %</w:t>
            </w:r>
          </w:p>
        </w:tc>
      </w:tr>
      <w:tr w:rsidR="00756AB6" w:rsidRPr="001A36BC" w:rsidTr="00456DAE">
        <w:trPr>
          <w:trHeight w:val="78"/>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456DAE">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w:t>
            </w:r>
          </w:p>
        </w:tc>
        <w:tc>
          <w:tcPr>
            <w:tcW w:w="128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sz w:val="20"/>
                <w:szCs w:val="20"/>
              </w:rPr>
            </w:pPr>
            <w:r w:rsidRPr="001A36BC">
              <w:rPr>
                <w:b/>
                <w:bCs/>
                <w:sz w:val="20"/>
                <w:szCs w:val="20"/>
              </w:rPr>
              <w:t>62 282 974,6</w:t>
            </w:r>
          </w:p>
        </w:tc>
        <w:tc>
          <w:tcPr>
            <w:tcW w:w="1666"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sz w:val="20"/>
                <w:szCs w:val="20"/>
              </w:rPr>
            </w:pPr>
            <w:r w:rsidRPr="001A36BC">
              <w:rPr>
                <w:b/>
                <w:bCs/>
                <w:sz w:val="20"/>
                <w:szCs w:val="20"/>
              </w:rPr>
              <w:t>30 764 157,1</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49,4</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b/>
                <w:bCs/>
                <w:color w:val="000000"/>
                <w:sz w:val="20"/>
                <w:szCs w:val="20"/>
              </w:rPr>
            </w:pPr>
            <w:r w:rsidRPr="001A36BC">
              <w:rPr>
                <w:b/>
                <w:bCs/>
                <w:color w:val="000000"/>
                <w:sz w:val="20"/>
                <w:szCs w:val="20"/>
              </w:rPr>
              <w:t>х</w:t>
            </w:r>
          </w:p>
        </w:tc>
      </w:tr>
      <w:tr w:rsidR="00756AB6" w:rsidRPr="001A36BC" w:rsidTr="00456DAE">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здравоохранения (01)</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3 794 016,9</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2 409 589,4</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63,5</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7,8</w:t>
            </w:r>
          </w:p>
        </w:tc>
      </w:tr>
      <w:tr w:rsidR="00756AB6" w:rsidRPr="001A36BC" w:rsidTr="00456DAE">
        <w:trPr>
          <w:trHeight w:val="27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Социальная поддержка населения (03)</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2 446 932,7</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1 634 465,0</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66,8</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5,3</w:t>
            </w:r>
          </w:p>
        </w:tc>
      </w:tr>
      <w:tr w:rsidR="00756AB6" w:rsidRPr="001A36BC" w:rsidTr="00456DAE">
        <w:trPr>
          <w:trHeight w:val="25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Стимулирование экономической активности населения (04)</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479 658,6</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335 834,4</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70,0</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1,1</w:t>
            </w:r>
          </w:p>
        </w:tc>
      </w:tr>
      <w:tr w:rsidR="00756AB6" w:rsidRPr="001A36BC" w:rsidTr="00456DAE">
        <w:trPr>
          <w:trHeight w:val="5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культуры, спорта и туризма (05)</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1 021 738,2</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441 587,0</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43,2</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1,4</w:t>
            </w:r>
          </w:p>
        </w:tc>
      </w:tr>
      <w:tr w:rsidR="00756AB6" w:rsidRPr="001A36BC" w:rsidTr="00456DAE">
        <w:trPr>
          <w:trHeight w:val="12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агропромышленного комплекса (06)</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3 066 697,7</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2 302 266,8</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75,1</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7,5</w:t>
            </w:r>
          </w:p>
        </w:tc>
      </w:tr>
      <w:tr w:rsidR="00756AB6" w:rsidRPr="001A36BC" w:rsidTr="00456DAE">
        <w:trPr>
          <w:trHeight w:val="5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Информационное общество (07)</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591 471,6</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412 184,5</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69,7</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1,3</w:t>
            </w:r>
          </w:p>
        </w:tc>
      </w:tr>
      <w:tr w:rsidR="00756AB6" w:rsidRPr="001A36BC" w:rsidTr="00456DAE">
        <w:trPr>
          <w:trHeight w:val="1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жилищно-коммунального хозяйства и водохозяйственного комплекса (08)</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7 156 498,3</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4 952 972,4</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69,2</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16,1</w:t>
            </w:r>
          </w:p>
        </w:tc>
      </w:tr>
      <w:tr w:rsidR="00756AB6" w:rsidRPr="001A36BC" w:rsidTr="00456DAE">
        <w:trPr>
          <w:trHeight w:val="2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образования и науки (09)</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7 436 461,9</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4 618 150,8</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62,1</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15,0</w:t>
            </w:r>
          </w:p>
        </w:tc>
      </w:tr>
      <w:tr w:rsidR="00756AB6" w:rsidRPr="001A36BC" w:rsidTr="00456DAE">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лесного хозяйства (10)</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203 853,4</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175 619,6</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86,1</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0,6</w:t>
            </w:r>
          </w:p>
        </w:tc>
      </w:tr>
      <w:tr w:rsidR="00756AB6" w:rsidRPr="001A36BC" w:rsidTr="00456DAE">
        <w:trPr>
          <w:trHeight w:val="25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транспортной инфраструктуры (11)</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6 619 463,5</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3 385 736,3</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51,1</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11,0</w:t>
            </w:r>
          </w:p>
        </w:tc>
      </w:tr>
      <w:tr w:rsidR="00756AB6" w:rsidRPr="001A36BC" w:rsidTr="00456DAE">
        <w:trPr>
          <w:trHeight w:val="5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Управление региональными финансами и имуществом (12)</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4 514 763,2</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2 516 300,2</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55,7</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8,2</w:t>
            </w:r>
          </w:p>
        </w:tc>
      </w:tr>
      <w:tr w:rsidR="00756AB6" w:rsidRPr="001A36BC" w:rsidTr="00456DAE">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жилищного строительства (14)</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659 079,5</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137 759,7</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20,9</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0,4</w:t>
            </w:r>
          </w:p>
        </w:tc>
      </w:tr>
      <w:tr w:rsidR="00756AB6" w:rsidRPr="001A36BC" w:rsidTr="00456DAE">
        <w:trPr>
          <w:trHeight w:val="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Предупреждение чрезвычайных ситуаций природного и техногенного характера и обеспечение пожарной безопасности (16)</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495 172,6</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242 845,1</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49,0</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0,8</w:t>
            </w:r>
          </w:p>
        </w:tc>
      </w:tr>
      <w:tr w:rsidR="00756AB6" w:rsidRPr="001A36BC" w:rsidTr="00456DAE">
        <w:trPr>
          <w:trHeight w:val="16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Охрана окружающей среды и обеспечение рационального природопользования (18)</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274 443,6</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98 892,8</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36,0</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0,3</w:t>
            </w:r>
          </w:p>
        </w:tc>
      </w:tr>
      <w:tr w:rsidR="00756AB6" w:rsidRPr="001A36BC" w:rsidTr="00456DAE">
        <w:trPr>
          <w:trHeight w:val="5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Развитие энергетики (19)</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22 803 895,8</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6 872 336,0</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30,1</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22,3</w:t>
            </w:r>
          </w:p>
        </w:tc>
      </w:tr>
      <w:tr w:rsidR="00756AB6" w:rsidRPr="001A36BC" w:rsidTr="00456DAE">
        <w:trPr>
          <w:trHeight w:val="28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Обеспечение охраны общественного порядка и повышения безопасности дорожного движения (20)</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1 040,4</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sz w:val="20"/>
                <w:szCs w:val="20"/>
              </w:rPr>
            </w:pPr>
            <w:r w:rsidRPr="001A36BC">
              <w:rPr>
                <w:sz w:val="20"/>
                <w:szCs w:val="20"/>
              </w:rPr>
              <w:t>310,4</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29,8</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456DAE">
        <w:trPr>
          <w:trHeight w:val="2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Формирование комфортной городской среды (21)</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33 571,6</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sz w:val="20"/>
                <w:szCs w:val="20"/>
              </w:rPr>
            </w:pPr>
            <w:r w:rsidRPr="001A36BC">
              <w:rPr>
                <w:sz w:val="20"/>
                <w:szCs w:val="20"/>
              </w:rPr>
              <w:t>-</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456DAE">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Обеспечение устойчивого сокращения непригодного для проживания жилищного фонда (22)</w:t>
            </w:r>
          </w:p>
        </w:tc>
        <w:tc>
          <w:tcPr>
            <w:tcW w:w="1281"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684 215,1</w:t>
            </w:r>
          </w:p>
        </w:tc>
        <w:tc>
          <w:tcPr>
            <w:tcW w:w="166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227 306,8</w:t>
            </w:r>
          </w:p>
        </w:tc>
        <w:tc>
          <w:tcPr>
            <w:tcW w:w="11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33,2</w:t>
            </w:r>
          </w:p>
        </w:tc>
        <w:tc>
          <w:tcPr>
            <w:tcW w:w="108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0,7</w:t>
            </w:r>
          </w:p>
        </w:tc>
      </w:tr>
    </w:tbl>
    <w:p w:rsidR="00756AB6" w:rsidRPr="001A36BC" w:rsidRDefault="00756AB6" w:rsidP="001A36BC">
      <w:pPr>
        <w:spacing w:before="120"/>
        <w:ind w:firstLine="709"/>
        <w:jc w:val="both"/>
        <w:rPr>
          <w:color w:val="000000"/>
          <w:sz w:val="28"/>
          <w:szCs w:val="28"/>
        </w:rPr>
      </w:pPr>
      <w:r w:rsidRPr="001A36BC">
        <w:rPr>
          <w:sz w:val="28"/>
          <w:szCs w:val="28"/>
        </w:rPr>
        <w:t xml:space="preserve">Мероприятия восьми Государственных программ в отчетном периоде профинансированы менее чем на 55% </w:t>
      </w:r>
      <w:r w:rsidRPr="001A36BC">
        <w:rPr>
          <w:color w:val="000000"/>
          <w:sz w:val="28"/>
          <w:szCs w:val="28"/>
        </w:rPr>
        <w:t xml:space="preserve">утвержденных годовых назначений (Развитие жилищного строительства – 20,9%, Предупреждение чрезвычайных ситуаций природного и техногенного характера и обеспечение пожарной безопасности – 49%, Охрана окружающей среды и обеспечение рационального природопользования – 36%, Обеспечение охраны общественного порядка и повышения безопасности дорожного движения – 29,8%, Развитие энергетики – </w:t>
      </w:r>
      <w:r w:rsidRPr="001A36BC">
        <w:rPr>
          <w:color w:val="000000"/>
          <w:sz w:val="28"/>
          <w:szCs w:val="28"/>
        </w:rPr>
        <w:lastRenderedPageBreak/>
        <w:t xml:space="preserve">30,1%, Обеспечение устойчивого сокращения непригодного для проживания жилищного фонда – 33,2%, Развитие культуры, спорта и туризма – 43,2%). Государственная программа «Формирование комфортной городской среды» в отчетном периоде не финансировалась. Низкий уровень финансирования мероприятий государственных программ в анализируемом периоде создает риски </w:t>
      </w:r>
      <w:r w:rsidRPr="001A36BC">
        <w:rPr>
          <w:sz w:val="28"/>
          <w:szCs w:val="28"/>
        </w:rPr>
        <w:t xml:space="preserve">увеличения нагрузки по выполнению мероприятий в 4 квартале 2021 года, и возможно невыполнение мероприятий в 2021 году. </w:t>
      </w:r>
    </w:p>
    <w:p w:rsidR="00756AB6" w:rsidRPr="001A36BC" w:rsidRDefault="00756AB6" w:rsidP="001A36BC">
      <w:pPr>
        <w:ind w:firstLine="709"/>
        <w:jc w:val="both"/>
        <w:rPr>
          <w:sz w:val="28"/>
          <w:szCs w:val="28"/>
        </w:rPr>
      </w:pPr>
      <w:r w:rsidRPr="001A36BC">
        <w:rPr>
          <w:sz w:val="28"/>
          <w:szCs w:val="28"/>
        </w:rPr>
        <w:t>Наибольший удельный вес в структуре профинансированных мероприятий в отчетном периоде составляют мероприятия Государственной программы «</w:t>
      </w:r>
      <w:r w:rsidRPr="001A36BC">
        <w:rPr>
          <w:color w:val="000000"/>
          <w:sz w:val="28"/>
          <w:szCs w:val="28"/>
        </w:rPr>
        <w:t>Развитие энергетики Чукотского автономного округа»</w:t>
      </w:r>
      <w:r w:rsidRPr="001A36BC">
        <w:rPr>
          <w:sz w:val="28"/>
          <w:szCs w:val="28"/>
        </w:rPr>
        <w:t xml:space="preserve"> </w:t>
      </w:r>
      <w:r w:rsidRPr="001A36BC">
        <w:t>–</w:t>
      </w:r>
      <w:r w:rsidRPr="001A36BC">
        <w:rPr>
          <w:sz w:val="28"/>
          <w:szCs w:val="28"/>
        </w:rPr>
        <w:t xml:space="preserve"> 22,3% (6 872 336,0 тыс. рублей).</w:t>
      </w:r>
    </w:p>
    <w:p w:rsidR="00756AB6" w:rsidRPr="001A36BC" w:rsidRDefault="00756AB6" w:rsidP="001A36BC">
      <w:pPr>
        <w:ind w:firstLine="709"/>
        <w:jc w:val="both"/>
        <w:rPr>
          <w:rFonts w:eastAsia="Calibri"/>
          <w:color w:val="000000"/>
          <w:sz w:val="28"/>
          <w:szCs w:val="28"/>
          <w:lang w:eastAsia="en-US"/>
        </w:rPr>
      </w:pPr>
      <w:r w:rsidRPr="001A36BC">
        <w:rPr>
          <w:sz w:val="28"/>
          <w:szCs w:val="28"/>
          <w:lang w:eastAsia="en-US"/>
        </w:rPr>
        <w:t xml:space="preserve">В текущем году на территории Чукотского автономного округа предусмотрено финансирование 33 региональных проектов в рамках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1A36BC">
        <w:rPr>
          <w:rFonts w:eastAsia="Calibri"/>
          <w:color w:val="000000"/>
          <w:sz w:val="28"/>
          <w:szCs w:val="28"/>
          <w:lang w:eastAsia="en-US"/>
        </w:rPr>
        <w:t>Сводной бюджетной росписью утверждены бюджетные ассигнования на реализацию 29 региональных проектов в сумме 3 602,5 тыс. рублей.</w:t>
      </w:r>
    </w:p>
    <w:p w:rsidR="00756AB6" w:rsidRPr="001A36BC" w:rsidRDefault="00756AB6" w:rsidP="001A36BC">
      <w:pPr>
        <w:suppressAutoHyphens/>
        <w:ind w:firstLine="709"/>
        <w:jc w:val="both"/>
        <w:rPr>
          <w:sz w:val="28"/>
          <w:szCs w:val="28"/>
        </w:rPr>
      </w:pPr>
      <w:r w:rsidRPr="001A36BC">
        <w:rPr>
          <w:sz w:val="28"/>
          <w:szCs w:val="28"/>
        </w:rPr>
        <w:t>Информация о финансировании мероприятий региональных проектов в рамках федеральных проектов и предусмотренных государственными программами представлена в таблице №11.</w:t>
      </w:r>
    </w:p>
    <w:p w:rsidR="00756AB6" w:rsidRPr="001A36BC" w:rsidRDefault="00756AB6" w:rsidP="001A36BC">
      <w:pPr>
        <w:widowControl w:val="0"/>
        <w:ind w:firstLine="709"/>
        <w:jc w:val="right"/>
        <w:rPr>
          <w:sz w:val="28"/>
          <w:szCs w:val="28"/>
          <w:lang w:eastAsia="en-US"/>
        </w:rPr>
      </w:pPr>
      <w:r w:rsidRPr="001A36BC">
        <w:rPr>
          <w:sz w:val="28"/>
          <w:szCs w:val="28"/>
          <w:lang w:eastAsia="en-US"/>
        </w:rPr>
        <w:t>Таблица №11</w:t>
      </w:r>
    </w:p>
    <w:p w:rsidR="00756AB6" w:rsidRPr="001A36BC" w:rsidRDefault="00756AB6" w:rsidP="001A36BC">
      <w:pPr>
        <w:widowControl w:val="0"/>
        <w:ind w:firstLine="709"/>
        <w:jc w:val="right"/>
        <w:rPr>
          <w:sz w:val="28"/>
          <w:szCs w:val="28"/>
          <w:lang w:eastAsia="en-US"/>
        </w:rPr>
      </w:pPr>
      <w:r w:rsidRPr="001A36BC">
        <w:rPr>
          <w:sz w:val="28"/>
          <w:szCs w:val="28"/>
          <w:lang w:eastAsia="en-US"/>
        </w:rPr>
        <w:t>(тыс. рублей)</w:t>
      </w:r>
    </w:p>
    <w:tbl>
      <w:tblPr>
        <w:tblW w:w="9630" w:type="dxa"/>
        <w:tblLook w:val="04A0" w:firstRow="1" w:lastRow="0" w:firstColumn="1" w:lastColumn="0" w:noHBand="0" w:noVBand="1"/>
      </w:tblPr>
      <w:tblGrid>
        <w:gridCol w:w="5429"/>
        <w:gridCol w:w="1264"/>
        <w:gridCol w:w="1666"/>
        <w:gridCol w:w="1271"/>
      </w:tblGrid>
      <w:tr w:rsidR="00756AB6" w:rsidRPr="001A36BC" w:rsidTr="00456DAE">
        <w:trPr>
          <w:trHeight w:val="528"/>
          <w:tblHeader/>
        </w:trPr>
        <w:tc>
          <w:tcPr>
            <w:tcW w:w="5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Наименование регионального проекта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Утверждено на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Финансирование мероприятий</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Уровень исполнения, %</w:t>
            </w:r>
          </w:p>
        </w:tc>
      </w:tr>
      <w:tr w:rsidR="00756AB6" w:rsidRPr="001A36BC" w:rsidTr="00456DAE">
        <w:trPr>
          <w:trHeight w:val="210"/>
          <w:tblHeader/>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26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4</w:t>
            </w:r>
          </w:p>
        </w:tc>
      </w:tr>
      <w:tr w:rsidR="00756AB6" w:rsidRPr="001A36BC" w:rsidTr="00456DAE">
        <w:trPr>
          <w:trHeight w:val="144"/>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 расходов</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3 602 473,6</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1 249 537,8</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34,7</w:t>
            </w:r>
          </w:p>
        </w:tc>
      </w:tr>
      <w:tr w:rsidR="00756AB6" w:rsidRPr="001A36BC" w:rsidTr="00456DAE">
        <w:trPr>
          <w:trHeight w:val="120"/>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sz w:val="20"/>
                <w:szCs w:val="20"/>
              </w:rPr>
            </w:pPr>
            <w:r w:rsidRPr="001A36BC">
              <w:rPr>
                <w:b/>
                <w:bCs/>
                <w:sz w:val="20"/>
                <w:szCs w:val="20"/>
              </w:rPr>
              <w:t xml:space="preserve">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sz w:val="20"/>
                <w:szCs w:val="20"/>
              </w:rPr>
            </w:pPr>
            <w:r w:rsidRPr="001A36BC">
              <w:rPr>
                <w:b/>
                <w:bCs/>
                <w:sz w:val="20"/>
                <w:szCs w:val="20"/>
              </w:rPr>
              <w:t>193 055,9</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sz w:val="20"/>
                <w:szCs w:val="20"/>
              </w:rPr>
            </w:pPr>
            <w:r w:rsidRPr="001A36BC">
              <w:rPr>
                <w:b/>
                <w:bCs/>
                <w:sz w:val="20"/>
                <w:szCs w:val="20"/>
              </w:rPr>
              <w:t>6 738,7</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3,5</w:t>
            </w:r>
          </w:p>
        </w:tc>
      </w:tr>
      <w:tr w:rsidR="00756AB6" w:rsidRPr="001A36BC" w:rsidTr="00456DAE">
        <w:trPr>
          <w:trHeight w:val="110"/>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«Культурная среда» (A1)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180 709,1</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1 000,0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0,6</w:t>
            </w:r>
          </w:p>
        </w:tc>
      </w:tr>
      <w:tr w:rsidR="00756AB6" w:rsidRPr="001A36BC" w:rsidTr="00456DAE">
        <w:trPr>
          <w:trHeight w:val="227"/>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«Творческие люди» (A2)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12 346,8</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5 738,7</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46,5</w:t>
            </w:r>
          </w:p>
        </w:tc>
      </w:tr>
      <w:tr w:rsidR="00756AB6" w:rsidRPr="001A36BC" w:rsidTr="00456DAE">
        <w:trPr>
          <w:trHeight w:val="23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Цифровая экономика</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172 602,2</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119 218,9</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69,1</w:t>
            </w:r>
          </w:p>
        </w:tc>
      </w:tr>
      <w:tr w:rsidR="00756AB6" w:rsidRPr="001A36BC" w:rsidTr="00456DAE">
        <w:trPr>
          <w:trHeight w:val="65"/>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«Информационная инфраструктура» (D2)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172 602,2</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119 218,9</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69,1</w:t>
            </w:r>
          </w:p>
        </w:tc>
      </w:tr>
      <w:tr w:rsidR="00756AB6" w:rsidRPr="001A36BC" w:rsidTr="00456DAE">
        <w:trPr>
          <w:trHeight w:val="173"/>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Образование</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370 930,9</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35 421,8</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9,5</w:t>
            </w:r>
          </w:p>
        </w:tc>
      </w:tr>
      <w:tr w:rsidR="00756AB6" w:rsidRPr="001A36BC" w:rsidTr="00456DAE">
        <w:trPr>
          <w:trHeight w:val="164"/>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«Современная школа» (E1)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337 467,9</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21 084,0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6,2</w:t>
            </w:r>
          </w:p>
        </w:tc>
      </w:tr>
      <w:tr w:rsidR="00756AB6" w:rsidRPr="001A36BC" w:rsidTr="00456DAE">
        <w:trPr>
          <w:trHeight w:val="139"/>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«Успех каждого ребенка» (E2)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17 163,0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9 339,9</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54,4</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«Цифровая образовательная среда» (E4)</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13 800,0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2 497,8</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18,1</w:t>
            </w:r>
          </w:p>
        </w:tc>
      </w:tr>
      <w:tr w:rsidR="00756AB6" w:rsidRPr="001A36BC" w:rsidTr="00456DAE">
        <w:trPr>
          <w:trHeight w:val="26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«Молодые профессионалы (повышение конкурентоспособности профессионального образования» (E6)</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2 500,0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2 500,0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100,0</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Жилье и городская среда</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1 199 543,3</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331 183,1</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27,6</w:t>
            </w:r>
          </w:p>
        </w:tc>
      </w:tr>
      <w:tr w:rsidR="00756AB6" w:rsidRPr="001A36BC" w:rsidTr="00456DAE">
        <w:trPr>
          <w:trHeight w:val="13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«Жилье» (F1)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454 697,6</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103 876,3</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22,8</w:t>
            </w:r>
          </w:p>
        </w:tc>
      </w:tr>
      <w:tr w:rsidR="00756AB6" w:rsidRPr="001A36BC" w:rsidTr="00456DAE">
        <w:trPr>
          <w:trHeight w:val="12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«Формирование комфортной городской среды» (F2)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33 571,6</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456DAE">
        <w:trPr>
          <w:trHeight w:val="9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«Обеспечение устойчивого сокращения непригодного для проживания жилищного фонда» (F3)</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684 215,1</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227 306,8</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33,2</w:t>
            </w:r>
          </w:p>
        </w:tc>
      </w:tr>
      <w:tr w:rsidR="00756AB6" w:rsidRPr="001A36BC" w:rsidTr="00456DAE">
        <w:trPr>
          <w:trHeight w:val="134"/>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«Чистая вода» (F5)</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27 059,0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Экология</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86 573,1</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6 974,2</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8,1</w:t>
            </w:r>
          </w:p>
        </w:tc>
      </w:tr>
      <w:tr w:rsidR="00756AB6" w:rsidRPr="001A36BC" w:rsidTr="00456DAE">
        <w:trPr>
          <w:trHeight w:val="100"/>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«Чистая страна» (G1)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13 033,5</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w:t>
            </w:r>
          </w:p>
        </w:tc>
      </w:tr>
      <w:tr w:rsidR="00756AB6" w:rsidRPr="001A36BC" w:rsidTr="00456DAE">
        <w:trPr>
          <w:trHeight w:val="23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lastRenderedPageBreak/>
              <w:t>РП «Комплексная система обращения с твердыми коммунальными отходами» (G2)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65 800,5</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2 674,7</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4,1</w:t>
            </w:r>
          </w:p>
        </w:tc>
      </w:tr>
      <w:tr w:rsidR="00756AB6" w:rsidRPr="001A36BC" w:rsidTr="00456DAE">
        <w:trPr>
          <w:trHeight w:val="10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«Сохранение лесов» (GA)</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7 739,1</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4 299,6</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55,6</w:t>
            </w:r>
          </w:p>
        </w:tc>
      </w:tr>
      <w:tr w:rsidR="00756AB6" w:rsidRPr="001A36BC" w:rsidTr="00456DAE">
        <w:trPr>
          <w:trHeight w:val="376"/>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Малое и среднее предпринимательство и поддержка индивидуальной предпринимательской инициативы</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109 764,8</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103 569,2</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94,4</w:t>
            </w:r>
          </w:p>
        </w:tc>
      </w:tr>
      <w:tr w:rsidR="00756AB6" w:rsidRPr="001A36BC" w:rsidTr="00456DAE">
        <w:trPr>
          <w:trHeight w:val="41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«Создание благоприятных условий для осуществления деятельности самозанятыми гражданами» (I2)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1 101,8</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1 101,7</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100,0</w:t>
            </w:r>
          </w:p>
        </w:tc>
      </w:tr>
      <w:tr w:rsidR="00756AB6" w:rsidRPr="001A36BC" w:rsidTr="00456DAE">
        <w:trPr>
          <w:trHeight w:val="291"/>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«Расширение доступа субъектов малого и среднего предпринимательства к финансовым ресурсам, в том числе к льготному финансированию» (I4)</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8 409,9</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2 214,6</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26,3</w:t>
            </w:r>
          </w:p>
        </w:tc>
      </w:tr>
      <w:tr w:rsidR="00756AB6" w:rsidRPr="001A36BC" w:rsidTr="00456DAE">
        <w:trPr>
          <w:trHeight w:val="33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«Акселерация субъектов малого и среднего предпринимательства» (I5)</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100 253,1</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100 252,9</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100,0</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 xml:space="preserve">Здравоохранение </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424 052,1</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224 626,6</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53,0</w:t>
            </w:r>
          </w:p>
        </w:tc>
      </w:tr>
      <w:tr w:rsidR="00756AB6" w:rsidRPr="001A36BC" w:rsidTr="00456DAE">
        <w:trPr>
          <w:trHeight w:val="201"/>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«Развитие системы оказания первичной медико-санитарной помощи» (N1)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347 006,0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184 108,0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53,1</w:t>
            </w:r>
          </w:p>
        </w:tc>
      </w:tr>
      <w:tr w:rsidR="00756AB6" w:rsidRPr="001A36BC" w:rsidTr="00456DAE">
        <w:trPr>
          <w:trHeight w:val="109"/>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«Борьба с сердечно-сосудистыми заболеваниями» (N2)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6 771,0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6 153,8</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90,9</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«Борьба с онкологическими заболеваниями» (N3)</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6 557,2</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4 273,2</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65,2</w:t>
            </w:r>
          </w:p>
        </w:tc>
      </w:tr>
      <w:tr w:rsidR="00756AB6" w:rsidRPr="001A36BC" w:rsidTr="00456DAE">
        <w:trPr>
          <w:trHeight w:val="110"/>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«Обеспечение медицинских организаций системы здравоохранения квалифицированными кадрами» (N5)</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900,0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310,0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34,4</w:t>
            </w:r>
          </w:p>
        </w:tc>
      </w:tr>
      <w:tr w:rsidR="00756AB6" w:rsidRPr="001A36BC" w:rsidTr="00456DAE">
        <w:trPr>
          <w:trHeight w:val="430"/>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«Создание единого цифрового контура в здравоохранении на основе единой государственной информационной системы здравоохранения (ЕГИСЗ)» (N7)</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62 817,9</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29 781,5</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47,4</w:t>
            </w:r>
          </w:p>
        </w:tc>
      </w:tr>
      <w:tr w:rsidR="00756AB6" w:rsidRPr="001A36BC" w:rsidTr="00456DAE">
        <w:trPr>
          <w:trHeight w:val="186"/>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Демография</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646 176,3</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348 087,0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53,9</w:t>
            </w:r>
          </w:p>
        </w:tc>
      </w:tr>
      <w:tr w:rsidR="00756AB6" w:rsidRPr="001A36BC" w:rsidTr="00456DAE">
        <w:trPr>
          <w:trHeight w:val="175"/>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«Финансовая поддержка семей при рождении детей» (P1)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317 814,8</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252 065,5</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79,3</w:t>
            </w:r>
          </w:p>
        </w:tc>
      </w:tr>
      <w:tr w:rsidR="00756AB6" w:rsidRPr="001A36BC" w:rsidTr="00456DAE">
        <w:trPr>
          <w:trHeight w:val="227"/>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«Содействие занятости женщин - создание условий дошкольного образования для детей в возрасте до трех лет» (P2)</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172 826,2</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35 043,4</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20,3</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«Спорт - норма жизни» (P5)</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129 132,0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54 468,2</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42,2</w:t>
            </w:r>
          </w:p>
        </w:tc>
      </w:tr>
      <w:tr w:rsidR="00756AB6" w:rsidRPr="001A36BC" w:rsidTr="00456DAE">
        <w:trPr>
          <w:trHeight w:val="15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«Старшее поколение» (P3)</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19 510,5</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9,8</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0,1</w:t>
            </w:r>
          </w:p>
        </w:tc>
      </w:tr>
      <w:tr w:rsidR="00756AB6" w:rsidRPr="001A36BC" w:rsidTr="00456DAE">
        <w:trPr>
          <w:trHeight w:val="581"/>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«Формирование системы мотивации граждан к здоровому образу жизни, включая здоровое питание и отказ от вредных привычек» (P4)</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6 892,8</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6 500,0</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94,3</w:t>
            </w:r>
          </w:p>
        </w:tc>
      </w:tr>
      <w:tr w:rsidR="00756AB6" w:rsidRPr="001A36BC" w:rsidTr="00456DAE">
        <w:trPr>
          <w:trHeight w:val="196"/>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Безопасные и качественные автомобильные дороги</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399 775,0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b/>
                <w:bCs/>
                <w:color w:val="000000"/>
                <w:sz w:val="20"/>
                <w:szCs w:val="20"/>
              </w:rPr>
            </w:pPr>
            <w:r w:rsidRPr="001A36BC">
              <w:rPr>
                <w:b/>
                <w:bCs/>
                <w:color w:val="000000"/>
                <w:sz w:val="20"/>
                <w:szCs w:val="20"/>
              </w:rPr>
              <w:t>73 718,3</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b/>
                <w:bCs/>
                <w:color w:val="000000"/>
                <w:sz w:val="20"/>
                <w:szCs w:val="20"/>
              </w:rPr>
            </w:pPr>
            <w:r w:rsidRPr="001A36BC">
              <w:rPr>
                <w:b/>
                <w:bCs/>
                <w:color w:val="000000"/>
                <w:sz w:val="20"/>
                <w:szCs w:val="20"/>
              </w:rPr>
              <w:t>18,4</w:t>
            </w:r>
          </w:p>
        </w:tc>
      </w:tr>
      <w:tr w:rsidR="00756AB6" w:rsidRPr="001A36BC" w:rsidTr="00456DAE">
        <w:trPr>
          <w:trHeight w:val="58"/>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«Дорожная сеть» (R1)</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399 175,0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73 718,3</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18,5</w:t>
            </w:r>
          </w:p>
        </w:tc>
      </w:tr>
      <w:tr w:rsidR="00756AB6" w:rsidRPr="001A36BC" w:rsidTr="00456DAE">
        <w:trPr>
          <w:trHeight w:val="162"/>
        </w:trPr>
        <w:tc>
          <w:tcPr>
            <w:tcW w:w="5677"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РП «Безопасность дорожного движения» (R3)</w:t>
            </w:r>
          </w:p>
        </w:tc>
        <w:tc>
          <w:tcPr>
            <w:tcW w:w="1264"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600,0</w:t>
            </w:r>
          </w:p>
        </w:tc>
        <w:tc>
          <w:tcPr>
            <w:tcW w:w="1418"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271"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w:t>
            </w:r>
          </w:p>
        </w:tc>
      </w:tr>
    </w:tbl>
    <w:p w:rsidR="00756AB6" w:rsidRPr="001A36BC" w:rsidRDefault="00756AB6" w:rsidP="001A36BC">
      <w:pPr>
        <w:autoSpaceDE w:val="0"/>
        <w:autoSpaceDN w:val="0"/>
        <w:adjustRightInd w:val="0"/>
        <w:spacing w:before="120"/>
        <w:ind w:firstLine="709"/>
        <w:jc w:val="both"/>
        <w:rPr>
          <w:rFonts w:eastAsia="Calibri"/>
          <w:sz w:val="28"/>
          <w:szCs w:val="28"/>
        </w:rPr>
      </w:pPr>
      <w:r w:rsidRPr="001A36BC">
        <w:rPr>
          <w:rFonts w:eastAsia="Calibri"/>
          <w:sz w:val="28"/>
          <w:szCs w:val="28"/>
        </w:rPr>
        <w:t>Расходы на реализацию мероприятий региональных проектов за 9 месяцев текущего года составили 1 249 537,8 тыс. рублей. Наибольший объем финансирования, в структуре расходов на региональные проекты, приходится на региональные проекты «Финансовая поддержка семей при рождении детей» – 252 065,5 тыс. рублей (20,2%), Обеспечение устойчивого сокращения непригодного для проживания жилищного фонда – 227 306,8 тыс. рублей (18,2%), «Развитие системы оказания первичной медико-санитарной помощи» – 184 108,00 тыс. рублей (14,7%).</w:t>
      </w:r>
    </w:p>
    <w:p w:rsidR="00756AB6" w:rsidRPr="001A36BC" w:rsidRDefault="00756AB6" w:rsidP="001A36BC">
      <w:pPr>
        <w:autoSpaceDE w:val="0"/>
        <w:autoSpaceDN w:val="0"/>
        <w:adjustRightInd w:val="0"/>
        <w:ind w:firstLine="709"/>
        <w:jc w:val="both"/>
        <w:rPr>
          <w:rFonts w:eastAsia="Calibri"/>
          <w:sz w:val="28"/>
          <w:szCs w:val="28"/>
        </w:rPr>
      </w:pPr>
      <w:r w:rsidRPr="001A36BC">
        <w:rPr>
          <w:rFonts w:eastAsia="Calibri"/>
          <w:sz w:val="28"/>
          <w:szCs w:val="28"/>
        </w:rPr>
        <w:t xml:space="preserve">Мероприятия региональных проектов профинансированы в размере 34,7% плановых значений. Четырнадцать региональных проектов профинансированы менее чем на 50%. Реализация пяти региональных проектов не финансировалась. </w:t>
      </w:r>
    </w:p>
    <w:p w:rsidR="00756AB6" w:rsidRPr="001A36BC" w:rsidRDefault="00756AB6" w:rsidP="001A36BC">
      <w:pPr>
        <w:autoSpaceDE w:val="0"/>
        <w:autoSpaceDN w:val="0"/>
        <w:adjustRightInd w:val="0"/>
        <w:spacing w:before="120"/>
        <w:ind w:firstLine="709"/>
        <w:jc w:val="both"/>
        <w:rPr>
          <w:sz w:val="28"/>
          <w:szCs w:val="28"/>
        </w:rPr>
      </w:pPr>
      <w:r w:rsidRPr="001A36BC">
        <w:rPr>
          <w:rFonts w:eastAsia="Calibri"/>
          <w:sz w:val="28"/>
          <w:szCs w:val="28"/>
          <w:lang w:eastAsia="en-US"/>
        </w:rPr>
        <w:t xml:space="preserve">Финансирование мероприятий непрограммных направлений деятельности составило 1 431 975,3 тыс. рублей или 75,1% плановых назначений. </w:t>
      </w:r>
      <w:r w:rsidRPr="001A36BC">
        <w:rPr>
          <w:rFonts w:eastAsia="Calibri"/>
          <w:iCs/>
          <w:sz w:val="28"/>
          <w:szCs w:val="28"/>
          <w:lang w:eastAsia="en-US"/>
        </w:rPr>
        <w:t xml:space="preserve">В рамках непрограммных мероприятий </w:t>
      </w:r>
      <w:r w:rsidRPr="001A36BC">
        <w:rPr>
          <w:rFonts w:eastAsia="Calibri"/>
          <w:sz w:val="28"/>
          <w:szCs w:val="28"/>
          <w:lang w:eastAsia="en-US"/>
        </w:rPr>
        <w:t xml:space="preserve">бюджетные ассигнования направлены на </w:t>
      </w:r>
      <w:r w:rsidRPr="001A36BC">
        <w:rPr>
          <w:rFonts w:eastAsia="Calibri"/>
          <w:sz w:val="28"/>
          <w:szCs w:val="28"/>
          <w:lang w:eastAsia="en-US"/>
        </w:rPr>
        <w:lastRenderedPageBreak/>
        <w:t>и</w:t>
      </w:r>
      <w:r w:rsidRPr="001A36BC">
        <w:rPr>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756AB6" w:rsidRPr="001A36BC" w:rsidRDefault="00756AB6" w:rsidP="001A36BC">
      <w:pPr>
        <w:spacing w:before="240" w:after="120"/>
        <w:jc w:val="center"/>
        <w:rPr>
          <w:b/>
          <w:sz w:val="28"/>
          <w:szCs w:val="28"/>
        </w:rPr>
      </w:pPr>
      <w:r w:rsidRPr="001A36BC">
        <w:rPr>
          <w:b/>
          <w:sz w:val="28"/>
          <w:szCs w:val="28"/>
        </w:rPr>
        <w:t>Резервный фонд Правительства Чукотского автономного округа</w:t>
      </w:r>
    </w:p>
    <w:p w:rsidR="00756AB6" w:rsidRPr="001A36BC" w:rsidRDefault="00756AB6" w:rsidP="001A36BC">
      <w:pPr>
        <w:ind w:firstLine="709"/>
        <w:jc w:val="both"/>
        <w:rPr>
          <w:sz w:val="28"/>
          <w:szCs w:val="28"/>
        </w:rPr>
      </w:pPr>
      <w:r w:rsidRPr="001A36BC">
        <w:rPr>
          <w:sz w:val="28"/>
          <w:szCs w:val="28"/>
        </w:rPr>
        <w:t xml:space="preserve">Законом об окружном бюджете резервный фонд Правительства Чукотского автономного округа на непредвиденные расходы (далее – Резервный фонд) </w:t>
      </w:r>
      <w:r w:rsidRPr="001A36BC">
        <w:rPr>
          <w:sz w:val="28"/>
          <w:szCs w:val="28"/>
        </w:rPr>
        <w:br/>
        <w:t>на 2021 год утвержден в объеме 200 000,0 тыс. рублей.</w:t>
      </w:r>
    </w:p>
    <w:p w:rsidR="00756AB6" w:rsidRPr="001A36BC" w:rsidRDefault="00756AB6" w:rsidP="001A36BC">
      <w:pPr>
        <w:ind w:firstLine="709"/>
        <w:jc w:val="both"/>
        <w:rPr>
          <w:sz w:val="28"/>
          <w:szCs w:val="28"/>
        </w:rPr>
      </w:pPr>
      <w:r w:rsidRPr="001A36BC">
        <w:rPr>
          <w:sz w:val="28"/>
          <w:szCs w:val="28"/>
        </w:rPr>
        <w:t>Доля Резервного фонда в общих расходах окружного бюджета составила 0,3%, что не превысило ограничения, установленные статьей 81 Бюджетного кодекса (3%).</w:t>
      </w:r>
    </w:p>
    <w:p w:rsidR="00756AB6" w:rsidRPr="001A36BC" w:rsidRDefault="00756AB6" w:rsidP="001A36BC">
      <w:pPr>
        <w:pStyle w:val="35"/>
        <w:shd w:val="clear" w:color="auto" w:fill="auto"/>
        <w:spacing w:line="240" w:lineRule="auto"/>
        <w:ind w:firstLine="709"/>
        <w:jc w:val="both"/>
        <w:rPr>
          <w:bCs/>
          <w:sz w:val="28"/>
          <w:szCs w:val="28"/>
        </w:rPr>
      </w:pPr>
      <w:r w:rsidRPr="001A36BC">
        <w:rPr>
          <w:rFonts w:eastAsia="Calibri"/>
          <w:sz w:val="28"/>
          <w:szCs w:val="28"/>
        </w:rPr>
        <w:t>Бюджетные ассигнования Резервного фонда используются по решению Правительства Чукотского автономного округа в соответствии с</w:t>
      </w:r>
      <w:r w:rsidRPr="001A36BC">
        <w:rPr>
          <w:sz w:val="28"/>
          <w:szCs w:val="28"/>
        </w:rPr>
        <w:t xml:space="preserve"> Положением о порядке расходования средств Резервного фонда</w:t>
      </w:r>
      <w:r w:rsidRPr="001A36BC">
        <w:rPr>
          <w:rStyle w:val="ab"/>
          <w:sz w:val="28"/>
          <w:szCs w:val="28"/>
        </w:rPr>
        <w:footnoteReference w:id="97"/>
      </w:r>
      <w:r w:rsidRPr="001A36BC">
        <w:rPr>
          <w:sz w:val="28"/>
          <w:szCs w:val="28"/>
        </w:rPr>
        <w:t xml:space="preserve">, </w:t>
      </w:r>
      <w:r w:rsidRPr="001A36BC">
        <w:rPr>
          <w:bCs/>
          <w:sz w:val="28"/>
          <w:szCs w:val="28"/>
        </w:rPr>
        <w:t>планируются по подразделу 01 11 «</w:t>
      </w:r>
      <w:r w:rsidRPr="001A36BC">
        <w:rPr>
          <w:rFonts w:eastAsiaTheme="minorHAnsi"/>
          <w:sz w:val="28"/>
          <w:szCs w:val="28"/>
        </w:rPr>
        <w:t>Резервные фонды»</w:t>
      </w:r>
      <w:r w:rsidRPr="001A36BC">
        <w:rPr>
          <w:bCs/>
          <w:sz w:val="28"/>
          <w:szCs w:val="28"/>
        </w:rPr>
        <w:t xml:space="preserve"> и при исполнении распределяются по всей бюджетной классификации в соответствии с назначением расходования средств.</w:t>
      </w:r>
    </w:p>
    <w:p w:rsidR="00756AB6" w:rsidRPr="001A36BC" w:rsidRDefault="00756AB6" w:rsidP="001A36BC">
      <w:pPr>
        <w:pStyle w:val="35"/>
        <w:shd w:val="clear" w:color="auto" w:fill="auto"/>
        <w:spacing w:line="240" w:lineRule="auto"/>
        <w:ind w:firstLine="709"/>
        <w:jc w:val="both"/>
        <w:rPr>
          <w:sz w:val="28"/>
          <w:szCs w:val="28"/>
        </w:rPr>
      </w:pPr>
      <w:r w:rsidRPr="001A36BC">
        <w:rPr>
          <w:sz w:val="28"/>
          <w:szCs w:val="28"/>
        </w:rPr>
        <w:t xml:space="preserve">Информация об использовании средств Резервного фонда </w:t>
      </w:r>
      <w:r w:rsidRPr="001A36BC">
        <w:rPr>
          <w:sz w:val="28"/>
          <w:szCs w:val="28"/>
        </w:rPr>
        <w:br/>
        <w:t>в отчетном периоде, в разрезе главных распорядителей бюджетных средств, представлена в таблице №12.</w:t>
      </w:r>
    </w:p>
    <w:p w:rsidR="00756AB6" w:rsidRPr="001A36BC" w:rsidRDefault="00756AB6" w:rsidP="001A36BC">
      <w:pPr>
        <w:ind w:firstLine="709"/>
        <w:jc w:val="right"/>
        <w:rPr>
          <w:sz w:val="28"/>
          <w:szCs w:val="28"/>
        </w:rPr>
      </w:pPr>
      <w:r w:rsidRPr="001A36BC">
        <w:rPr>
          <w:sz w:val="28"/>
          <w:szCs w:val="28"/>
        </w:rPr>
        <w:t>Таблица №12</w:t>
      </w:r>
    </w:p>
    <w:p w:rsidR="00756AB6" w:rsidRPr="001A36BC" w:rsidRDefault="00756AB6" w:rsidP="001A36BC">
      <w:pPr>
        <w:ind w:firstLine="709"/>
        <w:jc w:val="right"/>
        <w:rPr>
          <w:sz w:val="28"/>
          <w:szCs w:val="28"/>
        </w:rPr>
      </w:pPr>
      <w:r w:rsidRPr="001A36BC">
        <w:rPr>
          <w:sz w:val="28"/>
          <w:szCs w:val="28"/>
        </w:rPr>
        <w:t>(тыс. рублей)</w:t>
      </w:r>
    </w:p>
    <w:tbl>
      <w:tblPr>
        <w:tblW w:w="9714" w:type="dxa"/>
        <w:tblLook w:val="04A0" w:firstRow="1" w:lastRow="0" w:firstColumn="1" w:lastColumn="0" w:noHBand="0" w:noVBand="1"/>
      </w:tblPr>
      <w:tblGrid>
        <w:gridCol w:w="4390"/>
        <w:gridCol w:w="1275"/>
        <w:gridCol w:w="1679"/>
        <w:gridCol w:w="1336"/>
        <w:gridCol w:w="1034"/>
      </w:tblGrid>
      <w:tr w:rsidR="00756AB6" w:rsidRPr="001A36BC" w:rsidTr="00456DAE">
        <w:trPr>
          <w:trHeight w:val="579"/>
          <w:tblHead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Наименование </w:t>
            </w:r>
            <w:r w:rsidRPr="001A36BC">
              <w:rPr>
                <w:color w:val="000000"/>
                <w:sz w:val="20"/>
                <w:szCs w:val="20"/>
              </w:rPr>
              <w:br/>
              <w:t>главного распорядителя средств бюджета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456DAE">
            <w:pPr>
              <w:ind w:left="-117" w:right="-95"/>
              <w:jc w:val="center"/>
              <w:rPr>
                <w:color w:val="000000"/>
                <w:sz w:val="20"/>
                <w:szCs w:val="20"/>
              </w:rPr>
            </w:pPr>
            <w:r w:rsidRPr="001A36BC">
              <w:rPr>
                <w:color w:val="000000"/>
                <w:sz w:val="20"/>
                <w:szCs w:val="20"/>
              </w:rPr>
              <w:t xml:space="preserve">Распределено </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Финансирование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Исполнение</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xml:space="preserve">Остаток средств </w:t>
            </w:r>
          </w:p>
        </w:tc>
      </w:tr>
      <w:tr w:rsidR="00756AB6" w:rsidRPr="001A36BC" w:rsidTr="00456DAE">
        <w:trPr>
          <w:trHeight w:val="78"/>
          <w:tblHead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456DAE">
        <w:trPr>
          <w:trHeight w:val="28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183 837,8</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163 764,9</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161 967,7</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21 870,1</w:t>
            </w:r>
          </w:p>
        </w:tc>
      </w:tr>
      <w:tr w:rsidR="00756AB6" w:rsidRPr="001A36BC" w:rsidTr="00456DAE">
        <w:trPr>
          <w:trHeight w:val="20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Аппарат Губернатора и Правительства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12 441,4</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12 399,9</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10 849,0</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1 592,4</w:t>
            </w:r>
          </w:p>
        </w:tc>
      </w:tr>
      <w:tr w:rsidR="00756AB6" w:rsidRPr="001A36BC" w:rsidTr="00456DAE">
        <w:trPr>
          <w:trHeight w:val="7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Государственное казённое учреждение «Управление гражданской защиты и противопожарной службы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23 300,0</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15 235,3</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15 235,3</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8 064,7</w:t>
            </w:r>
          </w:p>
        </w:tc>
      </w:tr>
      <w:tr w:rsidR="00756AB6" w:rsidRPr="001A36BC" w:rsidTr="00456DAE">
        <w:trPr>
          <w:trHeight w:val="29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здравоохранения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28 412,3</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26 312,3</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26 312,3</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2 100,0</w:t>
            </w:r>
          </w:p>
        </w:tc>
      </w:tr>
      <w:tr w:rsidR="00756AB6" w:rsidRPr="001A36BC" w:rsidTr="00456DAE">
        <w:trPr>
          <w:trHeight w:val="17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культуры, спорта и туризма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53 800,0</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53 800,0</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53 800,0</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r>
      <w:tr w:rsidR="00756AB6" w:rsidRPr="001A36BC" w:rsidTr="00456DAE">
        <w:trPr>
          <w:trHeight w:val="35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образования и науки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12 417,0</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12 417,0</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12 417,0</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r>
      <w:tr w:rsidR="00756AB6" w:rsidRPr="001A36BC" w:rsidTr="00456DAE">
        <w:trPr>
          <w:trHeight w:val="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природных ресурсов и экологии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7 502,6</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7 502,5</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7 502,5</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0,1</w:t>
            </w:r>
          </w:p>
        </w:tc>
      </w:tr>
      <w:tr w:rsidR="00756AB6" w:rsidRPr="001A36BC" w:rsidTr="00456DAE">
        <w:trPr>
          <w:trHeight w:val="126"/>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промышленной политики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7 076,9</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7 070,9</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7 070,9</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6,0</w:t>
            </w:r>
          </w:p>
        </w:tc>
      </w:tr>
      <w:tr w:rsidR="00756AB6" w:rsidRPr="001A36BC" w:rsidTr="00456DAE">
        <w:trPr>
          <w:trHeight w:val="16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социальной политики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38 426,8</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28 566,2</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28 545,8</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9 881,0</w:t>
            </w:r>
          </w:p>
        </w:tc>
      </w:tr>
      <w:tr w:rsidR="00756AB6" w:rsidRPr="001A36BC" w:rsidTr="00456DAE">
        <w:trPr>
          <w:trHeight w:val="60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Департамент финансов, экономики и имущественных отношений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460,8</w:t>
            </w:r>
          </w:p>
        </w:tc>
        <w:tc>
          <w:tcPr>
            <w:tcW w:w="167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460,8</w:t>
            </w:r>
          </w:p>
        </w:tc>
        <w:tc>
          <w:tcPr>
            <w:tcW w:w="133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234,9</w:t>
            </w:r>
          </w:p>
        </w:tc>
        <w:tc>
          <w:tcPr>
            <w:tcW w:w="1034"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225,9</w:t>
            </w:r>
          </w:p>
        </w:tc>
      </w:tr>
    </w:tbl>
    <w:p w:rsidR="00756AB6" w:rsidRPr="001A36BC" w:rsidRDefault="00756AB6" w:rsidP="001A36BC">
      <w:pPr>
        <w:pStyle w:val="aff4"/>
        <w:spacing w:before="120"/>
        <w:ind w:firstLine="709"/>
        <w:jc w:val="both"/>
        <w:rPr>
          <w:rFonts w:ascii="Times New Roman" w:hAnsi="Times New Roman" w:cs="Times New Roman"/>
          <w:sz w:val="28"/>
          <w:szCs w:val="28"/>
        </w:rPr>
      </w:pPr>
      <w:r w:rsidRPr="001A36BC">
        <w:rPr>
          <w:rFonts w:ascii="Times New Roman" w:hAnsi="Times New Roman" w:cs="Times New Roman"/>
          <w:sz w:val="28"/>
          <w:szCs w:val="28"/>
        </w:rPr>
        <w:lastRenderedPageBreak/>
        <w:t xml:space="preserve">Средства Резервного фонда распределены между главными распорядителями средств окружного бюджета в сумме 183 837,8 тыс. рублей, профинансировано 163 764,9 тыс. рублей или 89%, расходы составили 161 967,7 тыс. рублей. </w:t>
      </w:r>
    </w:p>
    <w:p w:rsidR="00756AB6" w:rsidRPr="001A36BC" w:rsidRDefault="00756AB6" w:rsidP="001A36BC">
      <w:pPr>
        <w:pStyle w:val="Default"/>
        <w:spacing w:before="240" w:after="120"/>
        <w:jc w:val="center"/>
        <w:rPr>
          <w:b/>
          <w:sz w:val="28"/>
          <w:szCs w:val="28"/>
        </w:rPr>
      </w:pPr>
      <w:r w:rsidRPr="001A36BC">
        <w:rPr>
          <w:b/>
          <w:sz w:val="28"/>
          <w:szCs w:val="28"/>
        </w:rPr>
        <w:t>Источники финансирования дефицита окружного бюджета</w:t>
      </w:r>
    </w:p>
    <w:p w:rsidR="00756AB6" w:rsidRPr="001A36BC" w:rsidRDefault="00756AB6" w:rsidP="001A36BC">
      <w:pPr>
        <w:ind w:firstLine="709"/>
        <w:jc w:val="both"/>
        <w:rPr>
          <w:color w:val="000000"/>
          <w:sz w:val="28"/>
          <w:szCs w:val="28"/>
        </w:rPr>
      </w:pPr>
      <w:r w:rsidRPr="001A36BC">
        <w:rPr>
          <w:color w:val="000000"/>
          <w:sz w:val="28"/>
          <w:szCs w:val="28"/>
        </w:rPr>
        <w:t xml:space="preserve">Законом об окружном бюджете по итогам года предусмотрен дефицит в размере </w:t>
      </w:r>
      <w:r w:rsidRPr="001A36BC">
        <w:rPr>
          <w:rFonts w:eastAsiaTheme="minorHAnsi"/>
          <w:sz w:val="28"/>
          <w:szCs w:val="28"/>
          <w:lang w:eastAsia="en-US"/>
        </w:rPr>
        <w:t>4 406 872,0 </w:t>
      </w:r>
      <w:r w:rsidRPr="001A36BC">
        <w:rPr>
          <w:color w:val="000000"/>
          <w:sz w:val="28"/>
          <w:szCs w:val="28"/>
        </w:rPr>
        <w:t>тыс. рублей. Окружной бюджет по результатам отчетного периода исполнен с профицитом в сумме 2 098 277,7 тыс. рублей.</w:t>
      </w:r>
    </w:p>
    <w:p w:rsidR="00756AB6" w:rsidRPr="001A36BC" w:rsidRDefault="00756AB6" w:rsidP="001A36BC">
      <w:pPr>
        <w:ind w:firstLine="709"/>
        <w:jc w:val="both"/>
        <w:rPr>
          <w:spacing w:val="-4"/>
          <w:sz w:val="28"/>
          <w:szCs w:val="28"/>
        </w:rPr>
      </w:pPr>
      <w:r w:rsidRPr="001A36BC">
        <w:rPr>
          <w:spacing w:val="-4"/>
          <w:sz w:val="28"/>
          <w:szCs w:val="28"/>
        </w:rPr>
        <w:t>Показатели источников внутреннего финансирования дефицита бюджета представлены в таблице №13.</w:t>
      </w:r>
    </w:p>
    <w:p w:rsidR="00756AB6" w:rsidRPr="001A36BC" w:rsidRDefault="00756AB6" w:rsidP="001A36BC">
      <w:pPr>
        <w:ind w:firstLine="709"/>
        <w:jc w:val="right"/>
        <w:rPr>
          <w:sz w:val="28"/>
          <w:szCs w:val="28"/>
        </w:rPr>
      </w:pPr>
      <w:r w:rsidRPr="001A36BC">
        <w:rPr>
          <w:sz w:val="28"/>
          <w:szCs w:val="28"/>
        </w:rPr>
        <w:t>Таблица №13</w:t>
      </w:r>
    </w:p>
    <w:p w:rsidR="00756AB6" w:rsidRPr="001A36BC" w:rsidRDefault="00756AB6" w:rsidP="001A36BC">
      <w:pPr>
        <w:ind w:firstLine="709"/>
        <w:jc w:val="right"/>
        <w:rPr>
          <w:sz w:val="28"/>
          <w:szCs w:val="28"/>
        </w:rPr>
      </w:pPr>
      <w:r w:rsidRPr="001A36BC">
        <w:rPr>
          <w:sz w:val="28"/>
          <w:szCs w:val="28"/>
        </w:rPr>
        <w:t>(тыс. рублей)</w:t>
      </w:r>
    </w:p>
    <w:tbl>
      <w:tblPr>
        <w:tblW w:w="10349" w:type="dxa"/>
        <w:tblInd w:w="-289" w:type="dxa"/>
        <w:tblLook w:val="04A0" w:firstRow="1" w:lastRow="0" w:firstColumn="1" w:lastColumn="0" w:noHBand="0" w:noVBand="1"/>
      </w:tblPr>
      <w:tblGrid>
        <w:gridCol w:w="6238"/>
        <w:gridCol w:w="1417"/>
        <w:gridCol w:w="1276"/>
        <w:gridCol w:w="1418"/>
      </w:tblGrid>
      <w:tr w:rsidR="00756AB6" w:rsidRPr="001A36BC" w:rsidTr="00EB4FDB">
        <w:trPr>
          <w:trHeight w:val="56"/>
          <w:tblHeader/>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335052">
            <w:pPr>
              <w:ind w:right="-108"/>
              <w:jc w:val="center"/>
              <w:rPr>
                <w:color w:val="000000"/>
                <w:sz w:val="22"/>
                <w:szCs w:val="22"/>
              </w:rPr>
            </w:pPr>
            <w:r w:rsidRPr="001A36BC">
              <w:rPr>
                <w:color w:val="000000"/>
                <w:sz w:val="22"/>
                <w:szCs w:val="22"/>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Утверждено 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center"/>
              <w:rPr>
                <w:color w:val="000000"/>
                <w:sz w:val="22"/>
                <w:szCs w:val="22"/>
              </w:rPr>
            </w:pPr>
            <w:r w:rsidRPr="001A36BC">
              <w:rPr>
                <w:color w:val="000000"/>
                <w:sz w:val="22"/>
                <w:szCs w:val="22"/>
              </w:rPr>
              <w:t xml:space="preserve">Исполнено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335052">
            <w:pPr>
              <w:ind w:left="-107" w:right="-105"/>
              <w:jc w:val="center"/>
              <w:rPr>
                <w:color w:val="000000"/>
                <w:sz w:val="20"/>
                <w:szCs w:val="20"/>
              </w:rPr>
            </w:pPr>
            <w:r w:rsidRPr="001A36BC">
              <w:rPr>
                <w:color w:val="000000"/>
                <w:sz w:val="20"/>
                <w:szCs w:val="20"/>
              </w:rPr>
              <w:t>Уровень исполнения, %</w:t>
            </w:r>
          </w:p>
        </w:tc>
      </w:tr>
      <w:tr w:rsidR="00756AB6" w:rsidRPr="001A36BC" w:rsidTr="00EB4FDB">
        <w:trPr>
          <w:trHeight w:val="288"/>
          <w:tblHeader/>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center"/>
              <w:rPr>
                <w:color w:val="000000"/>
                <w:sz w:val="22"/>
                <w:szCs w:val="22"/>
              </w:rPr>
            </w:pPr>
            <w:r w:rsidRPr="001A36BC">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4</w:t>
            </w:r>
          </w:p>
        </w:tc>
      </w:tr>
      <w:tr w:rsidR="00756AB6" w:rsidRPr="001A36BC" w:rsidTr="00EB4FDB">
        <w:trPr>
          <w:trHeight w:val="11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Доходы бюджета</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58 288 583,2</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color w:val="000000"/>
                <w:sz w:val="22"/>
                <w:szCs w:val="22"/>
              </w:rPr>
            </w:pPr>
            <w:r w:rsidRPr="001A36BC">
              <w:rPr>
                <w:color w:val="000000"/>
                <w:sz w:val="22"/>
                <w:szCs w:val="22"/>
              </w:rPr>
              <w:t>34 294 410,1</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58,8</w:t>
            </w:r>
          </w:p>
        </w:tc>
      </w:tr>
      <w:tr w:rsidR="00756AB6" w:rsidRPr="001A36BC" w:rsidTr="00EB4FDB">
        <w:trPr>
          <w:trHeight w:val="17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Расходы бюджета</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64 189 108,1</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color w:val="000000"/>
                <w:sz w:val="22"/>
                <w:szCs w:val="22"/>
              </w:rPr>
            </w:pPr>
            <w:r w:rsidRPr="001A36BC">
              <w:rPr>
                <w:color w:val="000000"/>
                <w:sz w:val="22"/>
                <w:szCs w:val="22"/>
              </w:rPr>
              <w:t>32 196 132,5</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50,2</w:t>
            </w:r>
          </w:p>
        </w:tc>
      </w:tr>
      <w:tr w:rsidR="00756AB6" w:rsidRPr="001A36BC" w:rsidTr="00EB4FDB">
        <w:trPr>
          <w:trHeight w:val="12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 xml:space="preserve">Результат исполнения бюджета (Дефицит «-»; Профицит «+»), </w:t>
            </w:r>
          </w:p>
          <w:p w:rsidR="00756AB6" w:rsidRPr="001A36BC" w:rsidRDefault="00756AB6" w:rsidP="001A36BC">
            <w:pPr>
              <w:rPr>
                <w:color w:val="000000"/>
                <w:sz w:val="22"/>
                <w:szCs w:val="22"/>
              </w:rPr>
            </w:pPr>
            <w:r w:rsidRPr="001A36BC">
              <w:rPr>
                <w:color w:val="000000"/>
              </w:rPr>
              <w:t>в том числе за счет (источники финансирования):</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4 406 872,0</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color w:val="000000"/>
                <w:sz w:val="22"/>
                <w:szCs w:val="22"/>
              </w:rPr>
            </w:pPr>
            <w:r w:rsidRPr="001A36BC">
              <w:rPr>
                <w:color w:val="000000"/>
                <w:sz w:val="22"/>
                <w:szCs w:val="22"/>
              </w:rPr>
              <w:t>2 098 277,6</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47,6</w:t>
            </w:r>
          </w:p>
        </w:tc>
      </w:tr>
      <w:tr w:rsidR="00756AB6" w:rsidRPr="001A36BC" w:rsidTr="00EB4FDB">
        <w:trPr>
          <w:trHeight w:val="56"/>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 xml:space="preserve">1. Изменения остатков средств </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3 811 105,0</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color w:val="000000"/>
                <w:sz w:val="22"/>
                <w:szCs w:val="22"/>
              </w:rPr>
            </w:pPr>
            <w:r w:rsidRPr="001A36BC">
              <w:rPr>
                <w:color w:val="000000"/>
                <w:sz w:val="22"/>
                <w:szCs w:val="22"/>
              </w:rPr>
              <w:t>-6 832 207,7</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-179,3</w:t>
            </w:r>
          </w:p>
        </w:tc>
      </w:tr>
      <w:tr w:rsidR="00756AB6" w:rsidRPr="001A36BC" w:rsidTr="00EB4FDB">
        <w:trPr>
          <w:trHeight w:val="142"/>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2. Бюджетные кредиты,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1 062 397,2</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color w:val="000000"/>
                <w:sz w:val="22"/>
                <w:szCs w:val="22"/>
              </w:rPr>
            </w:pPr>
            <w:r w:rsidRPr="001A36BC">
              <w:rPr>
                <w:color w:val="000000"/>
                <w:sz w:val="22"/>
                <w:szCs w:val="22"/>
              </w:rPr>
              <w:t>108 930,0</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10,3</w:t>
            </w:r>
          </w:p>
        </w:tc>
      </w:tr>
      <w:tr w:rsidR="00756AB6" w:rsidRPr="001A36BC" w:rsidTr="00EB4FDB">
        <w:trPr>
          <w:trHeight w:val="131"/>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i/>
                <w:color w:val="000000"/>
                <w:sz w:val="22"/>
                <w:szCs w:val="22"/>
              </w:rPr>
            </w:pPr>
            <w:r w:rsidRPr="001A36BC">
              <w:rPr>
                <w:i/>
                <w:color w:val="000000"/>
                <w:sz w:val="22"/>
                <w:szCs w:val="22"/>
              </w:rPr>
              <w:t>предоставлено</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i/>
                <w:color w:val="000000"/>
                <w:sz w:val="22"/>
                <w:szCs w:val="22"/>
              </w:rPr>
            </w:pPr>
            <w:r w:rsidRPr="001A36BC">
              <w:rPr>
                <w:i/>
                <w:color w:val="000000"/>
                <w:sz w:val="22"/>
                <w:szCs w:val="22"/>
              </w:rPr>
              <w:t>-1 050 000,0</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i/>
                <w:color w:val="000000"/>
                <w:sz w:val="22"/>
                <w:szCs w:val="22"/>
              </w:rPr>
            </w:pPr>
            <w:r w:rsidRPr="001A36BC">
              <w:rPr>
                <w:i/>
                <w:color w:val="000000"/>
                <w:sz w:val="22"/>
                <w:szCs w:val="22"/>
              </w:rPr>
              <w:t>-14 070,0</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i/>
                <w:color w:val="000000"/>
                <w:sz w:val="22"/>
                <w:szCs w:val="22"/>
              </w:rPr>
            </w:pPr>
            <w:r w:rsidRPr="001A36BC">
              <w:rPr>
                <w:i/>
                <w:color w:val="000000"/>
                <w:sz w:val="22"/>
                <w:szCs w:val="22"/>
              </w:rPr>
              <w:t>1,3</w:t>
            </w:r>
          </w:p>
        </w:tc>
      </w:tr>
      <w:tr w:rsidR="00756AB6" w:rsidRPr="001A36BC" w:rsidTr="00EB4FDB">
        <w:trPr>
          <w:trHeight w:val="61"/>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i/>
                <w:color w:val="000000"/>
                <w:sz w:val="22"/>
                <w:szCs w:val="22"/>
              </w:rPr>
            </w:pPr>
            <w:r w:rsidRPr="001A36BC">
              <w:rPr>
                <w:i/>
                <w:color w:val="000000"/>
                <w:sz w:val="22"/>
                <w:szCs w:val="22"/>
              </w:rPr>
              <w:t>возврат</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i/>
                <w:color w:val="000000"/>
                <w:sz w:val="22"/>
                <w:szCs w:val="22"/>
              </w:rPr>
            </w:pPr>
            <w:r w:rsidRPr="001A36BC">
              <w:rPr>
                <w:i/>
                <w:color w:val="000000"/>
                <w:sz w:val="22"/>
                <w:szCs w:val="22"/>
              </w:rPr>
              <w:t>2 112 397,2</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i/>
                <w:color w:val="000000"/>
                <w:sz w:val="22"/>
                <w:szCs w:val="22"/>
              </w:rPr>
            </w:pPr>
            <w:r w:rsidRPr="001A36BC">
              <w:rPr>
                <w:i/>
                <w:color w:val="000000"/>
                <w:sz w:val="22"/>
                <w:szCs w:val="22"/>
              </w:rPr>
              <w:t>123 000,0</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i/>
                <w:color w:val="000000"/>
                <w:sz w:val="22"/>
                <w:szCs w:val="22"/>
              </w:rPr>
            </w:pPr>
            <w:r w:rsidRPr="001A36BC">
              <w:rPr>
                <w:i/>
                <w:color w:val="000000"/>
                <w:sz w:val="22"/>
                <w:szCs w:val="22"/>
              </w:rPr>
              <w:t>5,8</w:t>
            </w:r>
          </w:p>
        </w:tc>
      </w:tr>
      <w:tr w:rsidR="00756AB6" w:rsidRPr="001A36BC" w:rsidTr="00EB4FDB">
        <w:trPr>
          <w:trHeight w:val="114"/>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 xml:space="preserve">3. Бюджетные кредиты от других бюджетов </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-466 630,2</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color w:val="000000"/>
                <w:sz w:val="22"/>
                <w:szCs w:val="22"/>
              </w:rPr>
            </w:pPr>
            <w:r w:rsidRPr="001A36BC">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х</w:t>
            </w:r>
          </w:p>
        </w:tc>
      </w:tr>
      <w:tr w:rsidR="00756AB6" w:rsidRPr="001A36BC" w:rsidTr="00EB4FDB">
        <w:trPr>
          <w:trHeight w:val="144"/>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i/>
                <w:color w:val="000000"/>
                <w:sz w:val="22"/>
                <w:szCs w:val="22"/>
              </w:rPr>
            </w:pPr>
            <w:r w:rsidRPr="001A36BC">
              <w:rPr>
                <w:i/>
                <w:color w:val="000000"/>
                <w:sz w:val="22"/>
                <w:szCs w:val="22"/>
              </w:rPr>
              <w:t>возврат</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i/>
                <w:color w:val="000000"/>
                <w:sz w:val="22"/>
                <w:szCs w:val="22"/>
              </w:rPr>
            </w:pPr>
            <w:r w:rsidRPr="001A36BC">
              <w:rPr>
                <w:i/>
                <w:color w:val="000000"/>
                <w:sz w:val="22"/>
                <w:szCs w:val="22"/>
              </w:rPr>
              <w:t>-466 630,2</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335052">
            <w:pPr>
              <w:ind w:left="-106"/>
              <w:jc w:val="right"/>
              <w:rPr>
                <w:i/>
                <w:color w:val="000000"/>
                <w:sz w:val="22"/>
                <w:szCs w:val="22"/>
              </w:rPr>
            </w:pPr>
            <w:r w:rsidRPr="001A36BC">
              <w:rPr>
                <w:i/>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i/>
                <w:color w:val="000000"/>
                <w:sz w:val="22"/>
                <w:szCs w:val="22"/>
              </w:rPr>
            </w:pPr>
            <w:r w:rsidRPr="001A36BC">
              <w:rPr>
                <w:i/>
                <w:color w:val="000000"/>
                <w:sz w:val="22"/>
                <w:szCs w:val="22"/>
              </w:rPr>
              <w:t>х</w:t>
            </w:r>
          </w:p>
        </w:tc>
      </w:tr>
      <w:tr w:rsidR="00756AB6" w:rsidRPr="001A36BC" w:rsidTr="00EB4FDB">
        <w:trPr>
          <w:trHeight w:val="159"/>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2"/>
                <w:szCs w:val="22"/>
              </w:rPr>
            </w:pPr>
            <w:r w:rsidRPr="001A36BC">
              <w:rPr>
                <w:color w:val="000000"/>
                <w:sz w:val="22"/>
                <w:szCs w:val="22"/>
              </w:rPr>
              <w:t>4. Иные источники внутреннего финансирования дефицита</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2"/>
                <w:szCs w:val="22"/>
              </w:rPr>
            </w:pPr>
            <w:r w:rsidRPr="001A36BC">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335052">
            <w:pPr>
              <w:ind w:left="-106"/>
              <w:jc w:val="right"/>
              <w:rPr>
                <w:color w:val="000000"/>
                <w:sz w:val="22"/>
                <w:szCs w:val="22"/>
              </w:rPr>
            </w:pPr>
            <w:r w:rsidRPr="001A36BC">
              <w:rPr>
                <w:color w:val="000000"/>
                <w:sz w:val="22"/>
                <w:szCs w:val="22"/>
              </w:rPr>
              <w:t>4 625 000,0</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2"/>
                <w:szCs w:val="22"/>
              </w:rPr>
            </w:pPr>
            <w:r w:rsidRPr="001A36BC">
              <w:rPr>
                <w:color w:val="000000"/>
                <w:sz w:val="22"/>
                <w:szCs w:val="22"/>
              </w:rPr>
              <w:t>х</w:t>
            </w:r>
          </w:p>
        </w:tc>
      </w:tr>
      <w:tr w:rsidR="00756AB6" w:rsidRPr="001A36BC" w:rsidTr="00EB4FDB">
        <w:trPr>
          <w:trHeight w:val="27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i/>
                <w:color w:val="000000"/>
                <w:sz w:val="22"/>
                <w:szCs w:val="22"/>
              </w:rPr>
            </w:pPr>
            <w:r w:rsidRPr="001A36BC">
              <w:rPr>
                <w:i/>
                <w:color w:val="000000"/>
                <w:sz w:val="22"/>
                <w:szCs w:val="22"/>
              </w:rPr>
              <w:t>средства от продажи акций и иных форм участия в капитале</w:t>
            </w:r>
          </w:p>
        </w:tc>
        <w:tc>
          <w:tcPr>
            <w:tcW w:w="141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i/>
                <w:color w:val="000000"/>
                <w:sz w:val="22"/>
                <w:szCs w:val="22"/>
              </w:rPr>
            </w:pPr>
            <w:r w:rsidRPr="001A36BC">
              <w:rPr>
                <w: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335052">
            <w:pPr>
              <w:ind w:left="-106"/>
              <w:jc w:val="right"/>
              <w:rPr>
                <w:i/>
                <w:color w:val="000000"/>
                <w:sz w:val="22"/>
                <w:szCs w:val="22"/>
              </w:rPr>
            </w:pPr>
            <w:r w:rsidRPr="001A36BC">
              <w:rPr>
                <w:i/>
                <w:color w:val="000000"/>
                <w:sz w:val="22"/>
                <w:szCs w:val="22"/>
              </w:rPr>
              <w:t>4 625 000,0</w:t>
            </w:r>
          </w:p>
        </w:tc>
        <w:tc>
          <w:tcPr>
            <w:tcW w:w="1418"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i/>
                <w:color w:val="000000"/>
                <w:sz w:val="22"/>
                <w:szCs w:val="22"/>
              </w:rPr>
            </w:pPr>
            <w:r w:rsidRPr="001A36BC">
              <w:rPr>
                <w:i/>
                <w:color w:val="000000"/>
                <w:sz w:val="22"/>
                <w:szCs w:val="22"/>
              </w:rPr>
              <w:t>х</w:t>
            </w:r>
          </w:p>
        </w:tc>
      </w:tr>
    </w:tbl>
    <w:p w:rsidR="00756AB6" w:rsidRPr="001A36BC" w:rsidRDefault="00756AB6" w:rsidP="001A36BC">
      <w:pPr>
        <w:pStyle w:val="23"/>
        <w:spacing w:before="120"/>
        <w:ind w:firstLine="709"/>
        <w:rPr>
          <w:sz w:val="28"/>
          <w:szCs w:val="28"/>
        </w:rPr>
      </w:pPr>
      <w:r w:rsidRPr="001A36BC">
        <w:rPr>
          <w:spacing w:val="-4"/>
          <w:sz w:val="28"/>
          <w:szCs w:val="28"/>
        </w:rPr>
        <w:t>Структура источников внутреннего финансирования дефицита окружного бюджета соответствует статье 95 Бюджетного кодекса Россий Федерации.</w:t>
      </w:r>
    </w:p>
    <w:p w:rsidR="00756AB6" w:rsidRPr="001A36BC" w:rsidRDefault="00756AB6" w:rsidP="001A36BC">
      <w:pPr>
        <w:widowControl w:val="0"/>
        <w:autoSpaceDE w:val="0"/>
        <w:autoSpaceDN w:val="0"/>
        <w:adjustRightInd w:val="0"/>
        <w:ind w:firstLine="709"/>
        <w:jc w:val="both"/>
        <w:rPr>
          <w:rFonts w:eastAsiaTheme="minorHAnsi"/>
          <w:sz w:val="28"/>
          <w:szCs w:val="28"/>
          <w:lang w:eastAsia="en-US"/>
        </w:rPr>
      </w:pPr>
      <w:r w:rsidRPr="001A36BC">
        <w:rPr>
          <w:sz w:val="28"/>
          <w:szCs w:val="28"/>
        </w:rPr>
        <w:t>Законом об окружном бюджете предусмотрено предоставление бюджетных кредитов в сумме 1 050 000,0 тыс. рублей, в том числе: 50 000,0 тыс. рублей местным бюджетам на частичное покрытие дефицитов, 1 000 000,0 тыс. рублей юридическим лицам для закупки и доставки топлива на территорию округа</w:t>
      </w:r>
      <w:r w:rsidRPr="001A36BC">
        <w:rPr>
          <w:rFonts w:eastAsiaTheme="minorHAnsi"/>
          <w:sz w:val="28"/>
          <w:szCs w:val="28"/>
          <w:lang w:eastAsia="en-US"/>
        </w:rPr>
        <w:t>.</w:t>
      </w:r>
    </w:p>
    <w:p w:rsidR="00756AB6" w:rsidRPr="001A36BC" w:rsidRDefault="00756AB6" w:rsidP="001A36BC">
      <w:pPr>
        <w:widowControl w:val="0"/>
        <w:autoSpaceDE w:val="0"/>
        <w:autoSpaceDN w:val="0"/>
        <w:adjustRightInd w:val="0"/>
        <w:ind w:firstLine="709"/>
        <w:jc w:val="both"/>
        <w:rPr>
          <w:sz w:val="28"/>
          <w:szCs w:val="28"/>
        </w:rPr>
      </w:pPr>
      <w:r w:rsidRPr="001A36BC">
        <w:rPr>
          <w:sz w:val="28"/>
          <w:szCs w:val="28"/>
        </w:rPr>
        <w:t>Информация о бюджетных кредитах приведена в таблице №14.</w:t>
      </w:r>
    </w:p>
    <w:p w:rsidR="00756AB6" w:rsidRPr="001A36BC" w:rsidRDefault="00756AB6" w:rsidP="001A36BC">
      <w:pPr>
        <w:pStyle w:val="aff1"/>
        <w:autoSpaceDE w:val="0"/>
        <w:autoSpaceDN w:val="0"/>
        <w:spacing w:after="0" w:line="240" w:lineRule="auto"/>
        <w:ind w:firstLine="709"/>
        <w:jc w:val="right"/>
        <w:rPr>
          <w:sz w:val="28"/>
          <w:szCs w:val="28"/>
        </w:rPr>
      </w:pPr>
      <w:r w:rsidRPr="001A36BC">
        <w:rPr>
          <w:sz w:val="28"/>
          <w:szCs w:val="28"/>
        </w:rPr>
        <w:t>Таблица №14</w:t>
      </w:r>
    </w:p>
    <w:p w:rsidR="00756AB6" w:rsidRPr="001A36BC" w:rsidRDefault="00756AB6" w:rsidP="001A36BC">
      <w:pPr>
        <w:pStyle w:val="aff1"/>
        <w:tabs>
          <w:tab w:val="left" w:pos="851"/>
        </w:tabs>
        <w:autoSpaceDE w:val="0"/>
        <w:autoSpaceDN w:val="0"/>
        <w:spacing w:after="0" w:line="240" w:lineRule="auto"/>
        <w:ind w:left="426"/>
        <w:jc w:val="right"/>
        <w:rPr>
          <w:sz w:val="28"/>
          <w:szCs w:val="28"/>
        </w:rPr>
      </w:pPr>
      <w:r w:rsidRPr="001A36BC">
        <w:rPr>
          <w:sz w:val="28"/>
          <w:szCs w:val="28"/>
        </w:rPr>
        <w:t>(тыс. рублей)</w:t>
      </w:r>
    </w:p>
    <w:tbl>
      <w:tblPr>
        <w:tblW w:w="9977" w:type="dxa"/>
        <w:tblLook w:val="04A0" w:firstRow="1" w:lastRow="0" w:firstColumn="1" w:lastColumn="0" w:noHBand="0" w:noVBand="1"/>
      </w:tblPr>
      <w:tblGrid>
        <w:gridCol w:w="3957"/>
        <w:gridCol w:w="1544"/>
        <w:gridCol w:w="1506"/>
        <w:gridCol w:w="1426"/>
        <w:gridCol w:w="1544"/>
      </w:tblGrid>
      <w:tr w:rsidR="00756AB6" w:rsidRPr="001A36BC" w:rsidTr="00300448">
        <w:trPr>
          <w:trHeight w:val="665"/>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Получатель бюджетного кредита</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01.01.2021 г.</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Предоставлено</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Погашено</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01.10.2021 г.</w:t>
            </w:r>
          </w:p>
        </w:tc>
      </w:tr>
      <w:tr w:rsidR="00756AB6" w:rsidRPr="001A36BC" w:rsidTr="00300448">
        <w:trPr>
          <w:trHeight w:val="135"/>
        </w:trPr>
        <w:tc>
          <w:tcPr>
            <w:tcW w:w="410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44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 </w:t>
            </w:r>
          </w:p>
        </w:tc>
      </w:tr>
      <w:tr w:rsidR="00756AB6" w:rsidRPr="001A36BC" w:rsidTr="00300448">
        <w:trPr>
          <w:trHeight w:val="210"/>
        </w:trPr>
        <w:tc>
          <w:tcPr>
            <w:tcW w:w="410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Итого</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1 217 397,2</w:t>
            </w:r>
          </w:p>
        </w:tc>
        <w:tc>
          <w:tcPr>
            <w:tcW w:w="150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14 070,0</w:t>
            </w:r>
          </w:p>
        </w:tc>
        <w:tc>
          <w:tcPr>
            <w:tcW w:w="144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123 000,0</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1 108 467,2</w:t>
            </w:r>
          </w:p>
        </w:tc>
      </w:tr>
      <w:tr w:rsidR="00756AB6" w:rsidRPr="001A36BC" w:rsidTr="00300448">
        <w:trPr>
          <w:trHeight w:val="114"/>
        </w:trPr>
        <w:tc>
          <w:tcPr>
            <w:tcW w:w="410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Юридические лица</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946 397,2</w:t>
            </w:r>
          </w:p>
        </w:tc>
        <w:tc>
          <w:tcPr>
            <w:tcW w:w="150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44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24 500,0</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921 897,2</w:t>
            </w:r>
          </w:p>
        </w:tc>
      </w:tr>
      <w:tr w:rsidR="00756AB6" w:rsidRPr="001A36BC" w:rsidTr="00300448">
        <w:trPr>
          <w:trHeight w:val="187"/>
        </w:trPr>
        <w:tc>
          <w:tcPr>
            <w:tcW w:w="4108"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Муниципальные образования</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271 000,0</w:t>
            </w:r>
          </w:p>
        </w:tc>
        <w:tc>
          <w:tcPr>
            <w:tcW w:w="150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14 070,0</w:t>
            </w:r>
          </w:p>
        </w:tc>
        <w:tc>
          <w:tcPr>
            <w:tcW w:w="144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98 500,0</w:t>
            </w:r>
          </w:p>
        </w:tc>
        <w:tc>
          <w:tcPr>
            <w:tcW w:w="1457"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186 570,0</w:t>
            </w:r>
          </w:p>
        </w:tc>
      </w:tr>
    </w:tbl>
    <w:p w:rsidR="00756AB6" w:rsidRPr="001A36BC" w:rsidRDefault="00756AB6" w:rsidP="001A36BC">
      <w:pPr>
        <w:widowControl w:val="0"/>
        <w:autoSpaceDE w:val="0"/>
        <w:autoSpaceDN w:val="0"/>
        <w:adjustRightInd w:val="0"/>
        <w:spacing w:before="120"/>
        <w:ind w:firstLine="709"/>
        <w:jc w:val="both"/>
        <w:rPr>
          <w:sz w:val="28"/>
          <w:szCs w:val="28"/>
        </w:rPr>
      </w:pPr>
      <w:r w:rsidRPr="001A36BC">
        <w:rPr>
          <w:sz w:val="28"/>
          <w:szCs w:val="28"/>
        </w:rPr>
        <w:t xml:space="preserve">По состоянию на 1 октября 2021 года задолженность по выданным из окружного бюджета кредитам составила 1 108 467,2 тыс. рублей. </w:t>
      </w:r>
    </w:p>
    <w:p w:rsidR="00756AB6" w:rsidRPr="001A36BC" w:rsidRDefault="00756AB6" w:rsidP="001A36BC">
      <w:pPr>
        <w:widowControl w:val="0"/>
        <w:autoSpaceDE w:val="0"/>
        <w:autoSpaceDN w:val="0"/>
        <w:adjustRightInd w:val="0"/>
        <w:ind w:firstLine="709"/>
        <w:jc w:val="both"/>
        <w:rPr>
          <w:sz w:val="28"/>
          <w:szCs w:val="28"/>
        </w:rPr>
      </w:pPr>
      <w:r w:rsidRPr="001A36BC">
        <w:rPr>
          <w:sz w:val="28"/>
          <w:szCs w:val="28"/>
        </w:rPr>
        <w:t xml:space="preserve">Информация о бюджетных кредитах, предоставленных муниципальным </w:t>
      </w:r>
      <w:r w:rsidRPr="001A36BC">
        <w:rPr>
          <w:sz w:val="28"/>
          <w:szCs w:val="28"/>
        </w:rPr>
        <w:lastRenderedPageBreak/>
        <w:t>образованиям, отражена в таблице №15.</w:t>
      </w:r>
    </w:p>
    <w:p w:rsidR="00756AB6" w:rsidRPr="001A36BC" w:rsidRDefault="00756AB6" w:rsidP="001A36BC">
      <w:pPr>
        <w:widowControl w:val="0"/>
        <w:autoSpaceDE w:val="0"/>
        <w:autoSpaceDN w:val="0"/>
        <w:adjustRightInd w:val="0"/>
        <w:ind w:firstLine="709"/>
        <w:jc w:val="right"/>
        <w:rPr>
          <w:sz w:val="28"/>
          <w:szCs w:val="28"/>
        </w:rPr>
      </w:pPr>
      <w:r w:rsidRPr="001A36BC">
        <w:rPr>
          <w:sz w:val="28"/>
          <w:szCs w:val="28"/>
        </w:rPr>
        <w:t>Таблица №15</w:t>
      </w:r>
    </w:p>
    <w:p w:rsidR="00756AB6" w:rsidRPr="001A36BC" w:rsidRDefault="00756AB6" w:rsidP="001A36BC">
      <w:pPr>
        <w:widowControl w:val="0"/>
        <w:autoSpaceDE w:val="0"/>
        <w:autoSpaceDN w:val="0"/>
        <w:adjustRightInd w:val="0"/>
        <w:ind w:firstLine="709"/>
        <w:jc w:val="right"/>
        <w:rPr>
          <w:sz w:val="28"/>
          <w:szCs w:val="28"/>
        </w:rPr>
      </w:pPr>
      <w:r w:rsidRPr="001A36BC">
        <w:rPr>
          <w:sz w:val="28"/>
          <w:szCs w:val="28"/>
        </w:rPr>
        <w:t>(тыс. рублей)</w:t>
      </w:r>
    </w:p>
    <w:tbl>
      <w:tblPr>
        <w:tblW w:w="9805" w:type="dxa"/>
        <w:tblInd w:w="113" w:type="dxa"/>
        <w:tblLook w:val="04A0" w:firstRow="1" w:lastRow="0" w:firstColumn="1" w:lastColumn="0" w:noHBand="0" w:noVBand="1"/>
      </w:tblPr>
      <w:tblGrid>
        <w:gridCol w:w="3876"/>
        <w:gridCol w:w="1559"/>
        <w:gridCol w:w="1557"/>
        <w:gridCol w:w="1269"/>
        <w:gridCol w:w="1544"/>
      </w:tblGrid>
      <w:tr w:rsidR="00756AB6" w:rsidRPr="001A36BC" w:rsidTr="00300448">
        <w:trPr>
          <w:trHeight w:val="510"/>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Получатель бюджетного кредита (муниципальное образование)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01.01.2021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Предоставлено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Погашено</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01.10.2021 г.</w:t>
            </w:r>
          </w:p>
        </w:tc>
      </w:tr>
      <w:tr w:rsidR="00756AB6" w:rsidRPr="001A36BC" w:rsidTr="00300448">
        <w:trPr>
          <w:trHeight w:val="106"/>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4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 бюджетных кредитов</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271 000,0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14 070,0</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lang w:val="en-US"/>
              </w:rPr>
              <w:t>98 5</w:t>
            </w:r>
            <w:r w:rsidRPr="001A36BC">
              <w:rPr>
                <w:b/>
                <w:bCs/>
                <w:color w:val="000000"/>
                <w:sz w:val="20"/>
                <w:szCs w:val="20"/>
              </w:rPr>
              <w:t>00,0</w:t>
            </w:r>
          </w:p>
        </w:tc>
        <w:tc>
          <w:tcPr>
            <w:tcW w:w="14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186 570,0</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lang w:val="en-US"/>
              </w:rPr>
            </w:pPr>
            <w:r w:rsidRPr="001A36BC">
              <w:rPr>
                <w:color w:val="000000"/>
                <w:sz w:val="20"/>
                <w:szCs w:val="20"/>
              </w:rPr>
              <w:t>ГО Анадырь</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70 500,0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color w:val="000000"/>
                <w:sz w:val="20"/>
                <w:szCs w:val="20"/>
              </w:rPr>
            </w:pPr>
            <w:r w:rsidRPr="001A36B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40 000,0</w:t>
            </w:r>
          </w:p>
        </w:tc>
        <w:tc>
          <w:tcPr>
            <w:tcW w:w="14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30 500,0</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ГО </w:t>
            </w:r>
            <w:proofErr w:type="spellStart"/>
            <w:r w:rsidRPr="001A36BC">
              <w:rPr>
                <w:color w:val="000000"/>
                <w:sz w:val="20"/>
                <w:szCs w:val="20"/>
              </w:rPr>
              <w:t>Певек</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105 000,0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color w:val="000000"/>
                <w:sz w:val="20"/>
                <w:szCs w:val="20"/>
              </w:rPr>
            </w:pPr>
            <w:r w:rsidRPr="001A36B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105 000,0</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Анадырский МР</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46 500,0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color w:val="000000"/>
                <w:sz w:val="20"/>
                <w:szCs w:val="20"/>
              </w:rPr>
            </w:pPr>
            <w:r w:rsidRPr="001A36BC">
              <w:rPr>
                <w:color w:val="000000"/>
                <w:sz w:val="20"/>
                <w:szCs w:val="20"/>
              </w:rPr>
              <w:t>14 070,0</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29 000,0</w:t>
            </w:r>
          </w:p>
        </w:tc>
        <w:tc>
          <w:tcPr>
            <w:tcW w:w="14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31 570,0</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proofErr w:type="spellStart"/>
            <w:r w:rsidRPr="001A36BC">
              <w:rPr>
                <w:color w:val="000000"/>
                <w:sz w:val="20"/>
                <w:szCs w:val="20"/>
              </w:rPr>
              <w:t>Билибинский</w:t>
            </w:r>
            <w:proofErr w:type="spellEnd"/>
            <w:r w:rsidRPr="001A36BC">
              <w:rPr>
                <w:color w:val="000000"/>
                <w:sz w:val="20"/>
                <w:szCs w:val="20"/>
              </w:rPr>
              <w:t xml:space="preserve"> МР</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10 000,0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color w:val="000000"/>
                <w:sz w:val="20"/>
                <w:szCs w:val="20"/>
              </w:rPr>
            </w:pPr>
            <w:r w:rsidRPr="001A36B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10 000,0</w:t>
            </w:r>
          </w:p>
        </w:tc>
        <w:tc>
          <w:tcPr>
            <w:tcW w:w="1446" w:type="dxa"/>
            <w:tcBorders>
              <w:top w:val="nil"/>
              <w:left w:val="nil"/>
              <w:bottom w:val="single" w:sz="4" w:space="0" w:color="auto"/>
              <w:right w:val="single" w:sz="4" w:space="0" w:color="auto"/>
            </w:tcBorders>
            <w:shd w:val="clear" w:color="auto" w:fill="auto"/>
            <w:vAlign w:val="center"/>
          </w:tcPr>
          <w:p w:rsidR="00756AB6" w:rsidRPr="001A36BC" w:rsidRDefault="00756AB6" w:rsidP="001A36BC">
            <w:pPr>
              <w:jc w:val="right"/>
              <w:rPr>
                <w:color w:val="000000"/>
                <w:sz w:val="20"/>
                <w:szCs w:val="20"/>
              </w:rPr>
            </w:pPr>
            <w:r w:rsidRPr="001A36BC">
              <w:rPr>
                <w:color w:val="000000"/>
                <w:sz w:val="20"/>
                <w:szCs w:val="20"/>
              </w:rPr>
              <w:t>-</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Чукотский МР</w:t>
            </w:r>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19 500,0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color w:val="000000"/>
                <w:sz w:val="20"/>
                <w:szCs w:val="20"/>
              </w:rPr>
            </w:pPr>
            <w:r w:rsidRPr="001A36B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19 500,0</w:t>
            </w:r>
          </w:p>
        </w:tc>
        <w:tc>
          <w:tcPr>
            <w:tcW w:w="1446" w:type="dxa"/>
            <w:tcBorders>
              <w:top w:val="nil"/>
              <w:left w:val="nil"/>
              <w:bottom w:val="single" w:sz="4" w:space="0" w:color="auto"/>
              <w:right w:val="single" w:sz="4" w:space="0" w:color="auto"/>
            </w:tcBorders>
            <w:shd w:val="clear" w:color="auto" w:fill="auto"/>
            <w:vAlign w:val="center"/>
          </w:tcPr>
          <w:p w:rsidR="00756AB6" w:rsidRPr="001A36BC" w:rsidRDefault="00756AB6" w:rsidP="001A36BC">
            <w:pPr>
              <w:jc w:val="right"/>
              <w:rPr>
                <w:color w:val="000000"/>
                <w:sz w:val="20"/>
                <w:szCs w:val="20"/>
              </w:rPr>
            </w:pPr>
            <w:r w:rsidRPr="001A36BC">
              <w:rPr>
                <w:color w:val="000000"/>
                <w:sz w:val="20"/>
                <w:szCs w:val="20"/>
              </w:rPr>
              <w:t>-</w:t>
            </w:r>
          </w:p>
        </w:tc>
      </w:tr>
      <w:tr w:rsidR="00756AB6" w:rsidRPr="001A36BC" w:rsidTr="00300448">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ГО </w:t>
            </w:r>
            <w:proofErr w:type="spellStart"/>
            <w:r w:rsidRPr="001A36BC">
              <w:rPr>
                <w:color w:val="000000"/>
                <w:sz w:val="20"/>
                <w:szCs w:val="20"/>
              </w:rPr>
              <w:t>Эгвекинот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19 500,0</w:t>
            </w:r>
          </w:p>
        </w:tc>
        <w:tc>
          <w:tcPr>
            <w:tcW w:w="1559"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color w:val="000000"/>
                <w:sz w:val="20"/>
                <w:szCs w:val="20"/>
              </w:rPr>
            </w:pPr>
            <w:r w:rsidRPr="001A36B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19 500,0</w:t>
            </w:r>
          </w:p>
        </w:tc>
      </w:tr>
    </w:tbl>
    <w:p w:rsidR="00756AB6" w:rsidRPr="001A36BC" w:rsidRDefault="00756AB6" w:rsidP="001A36BC">
      <w:pPr>
        <w:widowControl w:val="0"/>
        <w:autoSpaceDE w:val="0"/>
        <w:autoSpaceDN w:val="0"/>
        <w:adjustRightInd w:val="0"/>
        <w:spacing w:before="120"/>
        <w:ind w:right="-2" w:firstLine="709"/>
        <w:jc w:val="both"/>
        <w:rPr>
          <w:sz w:val="28"/>
          <w:szCs w:val="28"/>
        </w:rPr>
      </w:pPr>
      <w:r w:rsidRPr="001A36BC">
        <w:rPr>
          <w:sz w:val="28"/>
          <w:szCs w:val="28"/>
        </w:rPr>
        <w:t>Задолженность муниципалитетов перед окружным бюджетом по кредитам на 1 октября 2021 года составила 186 570,0 тыс. рублей. Просроченная задолженность отсутствует. В отчетном периоде представлен бюджетный кредит на сумму 14 070,0 тыс. рублей (Анадырский муниципальный район).</w:t>
      </w:r>
    </w:p>
    <w:p w:rsidR="00756AB6" w:rsidRPr="001A36BC" w:rsidRDefault="00756AB6" w:rsidP="001A36BC">
      <w:pPr>
        <w:widowControl w:val="0"/>
        <w:autoSpaceDE w:val="0"/>
        <w:autoSpaceDN w:val="0"/>
        <w:adjustRightInd w:val="0"/>
        <w:ind w:right="-2" w:firstLine="709"/>
        <w:jc w:val="both"/>
        <w:rPr>
          <w:sz w:val="28"/>
          <w:szCs w:val="28"/>
        </w:rPr>
      </w:pPr>
      <w:r w:rsidRPr="001A36BC">
        <w:rPr>
          <w:sz w:val="28"/>
          <w:szCs w:val="28"/>
        </w:rPr>
        <w:t>Информация о бюджетных кредитах, выданных юридическим лицам, представлена в таблице №16.</w:t>
      </w:r>
    </w:p>
    <w:p w:rsidR="00756AB6" w:rsidRPr="001A36BC" w:rsidRDefault="00756AB6" w:rsidP="001A36BC">
      <w:pPr>
        <w:widowControl w:val="0"/>
        <w:autoSpaceDE w:val="0"/>
        <w:autoSpaceDN w:val="0"/>
        <w:adjustRightInd w:val="0"/>
        <w:ind w:firstLine="709"/>
        <w:jc w:val="right"/>
        <w:rPr>
          <w:sz w:val="28"/>
          <w:szCs w:val="28"/>
        </w:rPr>
      </w:pPr>
      <w:r w:rsidRPr="001A36BC">
        <w:rPr>
          <w:sz w:val="28"/>
          <w:szCs w:val="28"/>
        </w:rPr>
        <w:t>Таблица №16</w:t>
      </w:r>
    </w:p>
    <w:p w:rsidR="00756AB6" w:rsidRPr="001A36BC" w:rsidRDefault="00756AB6" w:rsidP="001A36BC">
      <w:pPr>
        <w:widowControl w:val="0"/>
        <w:autoSpaceDE w:val="0"/>
        <w:autoSpaceDN w:val="0"/>
        <w:adjustRightInd w:val="0"/>
        <w:ind w:firstLine="709"/>
        <w:jc w:val="right"/>
        <w:rPr>
          <w:sz w:val="28"/>
          <w:szCs w:val="28"/>
        </w:rPr>
      </w:pPr>
      <w:r w:rsidRPr="001A36BC">
        <w:rPr>
          <w:sz w:val="28"/>
          <w:szCs w:val="28"/>
        </w:rPr>
        <w:t>(тыс. рублей)</w:t>
      </w:r>
    </w:p>
    <w:tbl>
      <w:tblPr>
        <w:tblW w:w="9903" w:type="dxa"/>
        <w:tblLook w:val="04A0" w:firstRow="1" w:lastRow="0" w:firstColumn="1" w:lastColumn="0" w:noHBand="0" w:noVBand="1"/>
      </w:tblPr>
      <w:tblGrid>
        <w:gridCol w:w="3823"/>
        <w:gridCol w:w="1520"/>
        <w:gridCol w:w="1520"/>
        <w:gridCol w:w="1520"/>
        <w:gridCol w:w="1520"/>
      </w:tblGrid>
      <w:tr w:rsidR="00756AB6" w:rsidRPr="001A36BC" w:rsidTr="00300448">
        <w:trPr>
          <w:trHeight w:val="617"/>
          <w:tblHead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Получатель бюджетного кредита (юридические лица)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01.01.2021г.</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Предоставлено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Погашено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ind w:right="-122"/>
              <w:jc w:val="center"/>
              <w:rPr>
                <w:color w:val="000000"/>
                <w:sz w:val="20"/>
                <w:szCs w:val="20"/>
              </w:rPr>
            </w:pPr>
            <w:r w:rsidRPr="001A36BC">
              <w:rPr>
                <w:color w:val="000000"/>
                <w:sz w:val="20"/>
                <w:szCs w:val="20"/>
              </w:rPr>
              <w:t>Остаток на 01.10.2021 г.</w:t>
            </w:r>
          </w:p>
        </w:tc>
      </w:tr>
      <w:tr w:rsidR="00756AB6" w:rsidRPr="001A36BC" w:rsidTr="00300448">
        <w:trPr>
          <w:trHeight w:val="120"/>
          <w:tblHead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2</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r>
      <w:tr w:rsidR="00756AB6" w:rsidRPr="001A36BC" w:rsidTr="00300448">
        <w:trPr>
          <w:trHeight w:val="11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 бюджетных кредитов</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946 397,2</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24 500,0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bookmarkStart w:id="43" w:name="_Hlk88468583"/>
            <w:r w:rsidRPr="001A36BC">
              <w:rPr>
                <w:b/>
                <w:bCs/>
                <w:color w:val="000000"/>
                <w:sz w:val="20"/>
                <w:szCs w:val="20"/>
              </w:rPr>
              <w:t>921 897,2</w:t>
            </w:r>
            <w:bookmarkEnd w:id="43"/>
          </w:p>
        </w:tc>
      </w:tr>
      <w:tr w:rsidR="00756AB6" w:rsidRPr="001A36BC" w:rsidTr="00300448">
        <w:trPr>
          <w:trHeight w:val="1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«Тепло-</w:t>
            </w:r>
            <w:proofErr w:type="spellStart"/>
            <w:r w:rsidRPr="001A36BC">
              <w:rPr>
                <w:color w:val="000000"/>
                <w:sz w:val="20"/>
                <w:szCs w:val="20"/>
              </w:rPr>
              <w:t>Лорино</w:t>
            </w:r>
            <w:proofErr w:type="spellEnd"/>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60 000,0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60 000,0</w:t>
            </w:r>
          </w:p>
        </w:tc>
      </w:tr>
      <w:tr w:rsidR="00756AB6" w:rsidRPr="001A36BC" w:rsidTr="00300448">
        <w:trPr>
          <w:trHeight w:val="8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«Тепло-Уэлен»</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55 000,0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55 000,0</w:t>
            </w:r>
          </w:p>
        </w:tc>
      </w:tr>
      <w:tr w:rsidR="00756AB6" w:rsidRPr="001A36BC" w:rsidTr="00300448">
        <w:trPr>
          <w:trHeight w:val="7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«Тепло-Лаврентия»</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130 646,5</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130 646,5</w:t>
            </w:r>
          </w:p>
        </w:tc>
      </w:tr>
      <w:tr w:rsidR="00756AB6" w:rsidRPr="001A36BC" w:rsidTr="00300448">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«Тепло-</w:t>
            </w:r>
            <w:proofErr w:type="spellStart"/>
            <w:r w:rsidRPr="001A36BC">
              <w:rPr>
                <w:color w:val="000000"/>
                <w:sz w:val="20"/>
                <w:szCs w:val="20"/>
              </w:rPr>
              <w:t>Энурмино</w:t>
            </w:r>
            <w:proofErr w:type="spellEnd"/>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9 000,0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5 000,0</w:t>
            </w:r>
          </w:p>
        </w:tc>
      </w:tr>
      <w:tr w:rsidR="00756AB6" w:rsidRPr="001A36BC" w:rsidTr="00300448">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«Тепло-</w:t>
            </w:r>
            <w:proofErr w:type="spellStart"/>
            <w:r w:rsidRPr="001A36BC">
              <w:rPr>
                <w:color w:val="000000"/>
                <w:sz w:val="20"/>
                <w:szCs w:val="20"/>
              </w:rPr>
              <w:t>Рыркайпий</w:t>
            </w:r>
            <w:proofErr w:type="spellEnd"/>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34 000,0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4 000,0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30 000,0</w:t>
            </w:r>
          </w:p>
        </w:tc>
      </w:tr>
      <w:tr w:rsidR="00756AB6" w:rsidRPr="001A36BC" w:rsidTr="00300448">
        <w:trPr>
          <w:trHeight w:val="17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«Тепло-</w:t>
            </w:r>
            <w:proofErr w:type="spellStart"/>
            <w:r w:rsidRPr="001A36BC">
              <w:rPr>
                <w:color w:val="000000"/>
                <w:sz w:val="20"/>
                <w:szCs w:val="20"/>
              </w:rPr>
              <w:t>Инчоун</w:t>
            </w:r>
            <w:proofErr w:type="spellEnd"/>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15 000,0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1 500,0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13 500,0</w:t>
            </w:r>
          </w:p>
        </w:tc>
      </w:tr>
      <w:tr w:rsidR="00756AB6" w:rsidRPr="001A36BC" w:rsidTr="00300448">
        <w:trPr>
          <w:trHeight w:val="16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«Электро-</w:t>
            </w:r>
            <w:proofErr w:type="spellStart"/>
            <w:r w:rsidRPr="001A36BC">
              <w:rPr>
                <w:color w:val="000000"/>
                <w:sz w:val="20"/>
                <w:szCs w:val="20"/>
              </w:rPr>
              <w:t>Инчоун</w:t>
            </w:r>
            <w:proofErr w:type="spellEnd"/>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15 000,0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15 000,0</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r>
      <w:tr w:rsidR="00756AB6" w:rsidRPr="001A36BC" w:rsidTr="00300448">
        <w:trPr>
          <w:trHeight w:val="13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НАО «ЧТК»</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627 750,7</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627 750,7</w:t>
            </w:r>
          </w:p>
        </w:tc>
      </w:tr>
    </w:tbl>
    <w:p w:rsidR="00756AB6" w:rsidRPr="001A36BC" w:rsidRDefault="00756AB6" w:rsidP="001A36BC">
      <w:pPr>
        <w:widowControl w:val="0"/>
        <w:autoSpaceDE w:val="0"/>
        <w:autoSpaceDN w:val="0"/>
        <w:adjustRightInd w:val="0"/>
        <w:spacing w:before="120"/>
        <w:ind w:right="-2" w:firstLine="709"/>
        <w:jc w:val="both"/>
        <w:rPr>
          <w:sz w:val="28"/>
          <w:szCs w:val="28"/>
        </w:rPr>
      </w:pPr>
      <w:r w:rsidRPr="001A36BC">
        <w:rPr>
          <w:sz w:val="28"/>
          <w:szCs w:val="28"/>
        </w:rPr>
        <w:t>Задолженность юридических лиц перед окружным бюджетом по кредитам на 1 октября 2021 года составила 921 897,2 тыс. рублей. В отчетном периоде бюджетные кредиты юридическим лицам не предоставлялись.</w:t>
      </w:r>
    </w:p>
    <w:p w:rsidR="00756AB6" w:rsidRPr="001A36BC" w:rsidRDefault="00756AB6" w:rsidP="001A36BC">
      <w:pPr>
        <w:autoSpaceDE w:val="0"/>
        <w:autoSpaceDN w:val="0"/>
        <w:adjustRightInd w:val="0"/>
        <w:spacing w:before="240" w:after="120"/>
        <w:ind w:firstLine="709"/>
        <w:jc w:val="center"/>
        <w:rPr>
          <w:rFonts w:eastAsia="Calibri"/>
          <w:b/>
          <w:color w:val="000000"/>
          <w:sz w:val="28"/>
          <w:szCs w:val="28"/>
          <w:lang w:eastAsia="en-US"/>
        </w:rPr>
      </w:pPr>
      <w:r w:rsidRPr="001A36BC">
        <w:rPr>
          <w:rFonts w:eastAsia="Calibri"/>
          <w:b/>
          <w:color w:val="000000"/>
          <w:sz w:val="28"/>
          <w:szCs w:val="28"/>
          <w:lang w:eastAsia="en-US"/>
        </w:rPr>
        <w:t>Государственный долг Чукотского автономного округа</w:t>
      </w:r>
    </w:p>
    <w:p w:rsidR="00756AB6" w:rsidRPr="001A36BC" w:rsidRDefault="00756AB6" w:rsidP="001A36BC">
      <w:pPr>
        <w:autoSpaceDE w:val="0"/>
        <w:autoSpaceDN w:val="0"/>
        <w:adjustRightInd w:val="0"/>
        <w:ind w:firstLine="709"/>
        <w:jc w:val="both"/>
        <w:rPr>
          <w:sz w:val="28"/>
          <w:szCs w:val="28"/>
        </w:rPr>
      </w:pPr>
      <w:r w:rsidRPr="001A36BC">
        <w:rPr>
          <w:sz w:val="28"/>
          <w:szCs w:val="28"/>
        </w:rPr>
        <w:t xml:space="preserve">Верхний предел государственного внутреннего долга Чукотского автономного округа на 1 января 2022 года установлен Законом об окружном бюджете в сумме 9 802 712,5 тыс. рублей, в том числе по государственным гарантиям Чукотского автономного округа в сумме 1 870 000,0 тыс. рублей. </w:t>
      </w:r>
    </w:p>
    <w:p w:rsidR="00756AB6" w:rsidRPr="001A36BC" w:rsidRDefault="00756AB6" w:rsidP="001A36BC">
      <w:pPr>
        <w:ind w:firstLine="709"/>
        <w:jc w:val="both"/>
        <w:rPr>
          <w:sz w:val="28"/>
          <w:szCs w:val="28"/>
        </w:rPr>
      </w:pPr>
      <w:r w:rsidRPr="001A36BC">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октября 2021 года составил 10 456 842,7 тыс. рублей, в том числе:</w:t>
      </w:r>
    </w:p>
    <w:p w:rsidR="00756AB6" w:rsidRPr="001A36BC" w:rsidRDefault="00756AB6" w:rsidP="001A36BC">
      <w:pPr>
        <w:ind w:firstLine="709"/>
        <w:jc w:val="both"/>
        <w:rPr>
          <w:sz w:val="28"/>
          <w:szCs w:val="28"/>
        </w:rPr>
      </w:pPr>
      <w:r w:rsidRPr="001A36BC">
        <w:rPr>
          <w:sz w:val="28"/>
          <w:szCs w:val="28"/>
        </w:rPr>
        <w:t>- 8 399 342,7 тыс. рублей – основной долг по кредитам, полученным из федерального бюджета;</w:t>
      </w:r>
    </w:p>
    <w:p w:rsidR="00756AB6" w:rsidRPr="001A36BC" w:rsidRDefault="00756AB6" w:rsidP="001A36BC">
      <w:pPr>
        <w:ind w:firstLine="709"/>
        <w:jc w:val="both"/>
        <w:rPr>
          <w:sz w:val="28"/>
          <w:szCs w:val="28"/>
        </w:rPr>
      </w:pPr>
      <w:r w:rsidRPr="001A36BC">
        <w:rPr>
          <w:sz w:val="28"/>
          <w:szCs w:val="28"/>
        </w:rPr>
        <w:lastRenderedPageBreak/>
        <w:t>- 2 057 500,0 тыс. рублей – обязательства на обеспечение государственных гарантий, предоставленных Правительством Чукотского автономного округа.</w:t>
      </w:r>
    </w:p>
    <w:p w:rsidR="00756AB6" w:rsidRPr="001A36BC" w:rsidRDefault="00756AB6" w:rsidP="001A36BC">
      <w:pPr>
        <w:ind w:firstLine="709"/>
        <w:jc w:val="both"/>
        <w:rPr>
          <w:sz w:val="28"/>
          <w:szCs w:val="28"/>
        </w:rPr>
      </w:pPr>
      <w:r w:rsidRPr="001A36BC">
        <w:rPr>
          <w:sz w:val="28"/>
          <w:szCs w:val="28"/>
        </w:rPr>
        <w:t xml:space="preserve">Объем долговых обязательств Чукотского автономного округа </w:t>
      </w:r>
      <w:r w:rsidRPr="001A36BC">
        <w:rPr>
          <w:sz w:val="28"/>
          <w:szCs w:val="28"/>
        </w:rPr>
        <w:br/>
        <w:t>в анализируемом периоде не изменился и по состоянию на 1 октября 2021 года составил 8 399 342,7 тыс. рублей. Просроченная задолженность по бюджетным кредитам, полученным из федерального бюджета, отсутствует.</w:t>
      </w:r>
    </w:p>
    <w:p w:rsidR="00756AB6" w:rsidRPr="001A36BC" w:rsidRDefault="00756AB6" w:rsidP="001A36BC">
      <w:pPr>
        <w:ind w:firstLine="709"/>
        <w:jc w:val="both"/>
        <w:rPr>
          <w:sz w:val="28"/>
          <w:szCs w:val="28"/>
        </w:rPr>
      </w:pPr>
      <w:r w:rsidRPr="001A36BC">
        <w:rPr>
          <w:sz w:val="28"/>
          <w:szCs w:val="28"/>
        </w:rPr>
        <w:t>Расходы на обслуживание государственного долга Чукотского автономного округа в анализируемом периоде не осуществлялись.</w:t>
      </w:r>
    </w:p>
    <w:p w:rsidR="00756AB6" w:rsidRPr="001A36BC" w:rsidRDefault="00756AB6" w:rsidP="001A36BC">
      <w:pPr>
        <w:ind w:firstLine="709"/>
        <w:jc w:val="both"/>
        <w:rPr>
          <w:sz w:val="28"/>
          <w:szCs w:val="28"/>
        </w:rPr>
      </w:pPr>
      <w:r w:rsidRPr="001A36BC">
        <w:rPr>
          <w:sz w:val="28"/>
          <w:szCs w:val="28"/>
        </w:rPr>
        <w:t xml:space="preserve">Информация о государственных гарантиях, предоставленных Правительством Чукотского автономного округа за 9 месяцев 2021 года </w:t>
      </w:r>
      <w:r w:rsidRPr="001A36BC">
        <w:rPr>
          <w:rFonts w:eastAsia="Calibri"/>
          <w:sz w:val="28"/>
          <w:szCs w:val="28"/>
        </w:rPr>
        <w:t xml:space="preserve">для обеспечения исполнения обязательств по кредитам, отражена </w:t>
      </w:r>
      <w:r w:rsidRPr="001A36BC">
        <w:rPr>
          <w:sz w:val="28"/>
          <w:szCs w:val="28"/>
        </w:rPr>
        <w:t>в таблице №17.</w:t>
      </w:r>
    </w:p>
    <w:p w:rsidR="00756AB6" w:rsidRPr="001A36BC" w:rsidRDefault="00756AB6" w:rsidP="001A36BC">
      <w:pPr>
        <w:ind w:firstLine="709"/>
        <w:jc w:val="right"/>
        <w:rPr>
          <w:sz w:val="28"/>
          <w:szCs w:val="28"/>
        </w:rPr>
      </w:pPr>
      <w:r w:rsidRPr="001A36BC">
        <w:rPr>
          <w:sz w:val="28"/>
          <w:szCs w:val="28"/>
        </w:rPr>
        <w:t>Таблица №17</w:t>
      </w:r>
    </w:p>
    <w:p w:rsidR="00756AB6" w:rsidRPr="001A36BC" w:rsidRDefault="00756AB6" w:rsidP="001A36BC">
      <w:pPr>
        <w:ind w:firstLine="709"/>
        <w:jc w:val="right"/>
        <w:rPr>
          <w:sz w:val="28"/>
          <w:szCs w:val="28"/>
        </w:rPr>
      </w:pPr>
      <w:r w:rsidRPr="001A36BC">
        <w:rPr>
          <w:sz w:val="28"/>
          <w:szCs w:val="28"/>
        </w:rPr>
        <w:t>(тыс. рублей)</w:t>
      </w:r>
    </w:p>
    <w:tbl>
      <w:tblPr>
        <w:tblW w:w="9944" w:type="dxa"/>
        <w:tblLook w:val="04A0" w:firstRow="1" w:lastRow="0" w:firstColumn="1" w:lastColumn="0" w:noHBand="0" w:noVBand="1"/>
      </w:tblPr>
      <w:tblGrid>
        <w:gridCol w:w="3931"/>
        <w:gridCol w:w="1494"/>
        <w:gridCol w:w="1491"/>
        <w:gridCol w:w="1534"/>
        <w:gridCol w:w="1494"/>
      </w:tblGrid>
      <w:tr w:rsidR="00756AB6" w:rsidRPr="001A36BC" w:rsidTr="00300448">
        <w:trPr>
          <w:trHeight w:val="386"/>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Наименование заемщика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01.01.2021г.</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Выдано</w:t>
            </w:r>
          </w:p>
        </w:tc>
        <w:tc>
          <w:tcPr>
            <w:tcW w:w="1540" w:type="dxa"/>
            <w:tcBorders>
              <w:top w:val="single" w:sz="4" w:space="0" w:color="auto"/>
              <w:left w:val="nil"/>
              <w:bottom w:val="nil"/>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Погашено/</w:t>
            </w:r>
            <w:r w:rsidRPr="001A36BC">
              <w:rPr>
                <w:color w:val="000000"/>
                <w:sz w:val="20"/>
                <w:szCs w:val="20"/>
              </w:rPr>
              <w:br/>
              <w:t>списано</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Остаток на 01.10.2021г.</w:t>
            </w:r>
          </w:p>
        </w:tc>
      </w:tr>
      <w:tr w:rsidR="00756AB6" w:rsidRPr="001A36BC" w:rsidTr="00300448">
        <w:trPr>
          <w:trHeight w:val="288"/>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1</w:t>
            </w:r>
          </w:p>
        </w:tc>
        <w:tc>
          <w:tcPr>
            <w:tcW w:w="1480" w:type="dxa"/>
            <w:tcBorders>
              <w:top w:val="nil"/>
              <w:left w:val="nil"/>
              <w:bottom w:val="single" w:sz="4" w:space="0" w:color="auto"/>
              <w:right w:val="single" w:sz="4" w:space="0" w:color="auto"/>
            </w:tcBorders>
            <w:shd w:val="clear" w:color="auto" w:fill="auto"/>
            <w:noWrap/>
            <w:vAlign w:val="center"/>
            <w:hideMark/>
          </w:tcPr>
          <w:p w:rsidR="00756AB6" w:rsidRPr="001A36BC" w:rsidRDefault="00756AB6" w:rsidP="001A36BC">
            <w:pPr>
              <w:jc w:val="center"/>
              <w:rPr>
                <w:color w:val="000000"/>
                <w:sz w:val="20"/>
                <w:szCs w:val="20"/>
              </w:rPr>
            </w:pPr>
            <w:r w:rsidRPr="001A36BC">
              <w:rPr>
                <w:color w:val="000000"/>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center"/>
              <w:rPr>
                <w:color w:val="000000"/>
                <w:sz w:val="20"/>
                <w:szCs w:val="20"/>
              </w:rPr>
            </w:pPr>
            <w:r w:rsidRPr="001A36BC">
              <w:rPr>
                <w:color w:val="000000"/>
                <w:sz w:val="20"/>
                <w:szCs w:val="20"/>
              </w:rPr>
              <w:t>6</w:t>
            </w:r>
          </w:p>
        </w:tc>
      </w:tr>
      <w:tr w:rsidR="00756AB6" w:rsidRPr="001A36BC" w:rsidTr="00300448">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b/>
                <w:bCs/>
                <w:color w:val="000000"/>
                <w:sz w:val="20"/>
                <w:szCs w:val="20"/>
              </w:rPr>
            </w:pPr>
            <w:r w:rsidRPr="001A36BC">
              <w:rPr>
                <w:b/>
                <w:bCs/>
                <w:color w:val="000000"/>
                <w:sz w:val="20"/>
                <w:szCs w:val="20"/>
              </w:rPr>
              <w:t>Всего</w:t>
            </w:r>
          </w:p>
        </w:tc>
        <w:tc>
          <w:tcPr>
            <w:tcW w:w="148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1 850 000,0</w:t>
            </w:r>
          </w:p>
        </w:tc>
        <w:tc>
          <w:tcPr>
            <w:tcW w:w="15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2 313 895,1</w:t>
            </w:r>
          </w:p>
        </w:tc>
        <w:tc>
          <w:tcPr>
            <w:tcW w:w="154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2 106 395,1</w:t>
            </w:r>
          </w:p>
        </w:tc>
        <w:tc>
          <w:tcPr>
            <w:tcW w:w="14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b/>
                <w:bCs/>
                <w:color w:val="000000"/>
                <w:sz w:val="20"/>
                <w:szCs w:val="20"/>
              </w:rPr>
            </w:pPr>
            <w:r w:rsidRPr="001A36BC">
              <w:rPr>
                <w:b/>
                <w:bCs/>
                <w:color w:val="000000"/>
                <w:sz w:val="20"/>
                <w:szCs w:val="20"/>
              </w:rPr>
              <w:t>2 057 500,0</w:t>
            </w:r>
          </w:p>
        </w:tc>
      </w:tr>
      <w:tr w:rsidR="00756AB6" w:rsidRPr="001A36BC" w:rsidTr="00300448">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НАО «ЧТК»</w:t>
            </w:r>
          </w:p>
        </w:tc>
        <w:tc>
          <w:tcPr>
            <w:tcW w:w="148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1 750 000,0</w:t>
            </w:r>
          </w:p>
        </w:tc>
        <w:tc>
          <w:tcPr>
            <w:tcW w:w="15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200 000,0</w:t>
            </w:r>
          </w:p>
        </w:tc>
        <w:tc>
          <w:tcPr>
            <w:tcW w:w="154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4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1 950 000,0</w:t>
            </w:r>
          </w:p>
        </w:tc>
      </w:tr>
      <w:tr w:rsidR="00756AB6" w:rsidRPr="001A36BC" w:rsidTr="00300448">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 xml:space="preserve">ООО «ТЦ </w:t>
            </w:r>
            <w:proofErr w:type="spellStart"/>
            <w:r w:rsidRPr="001A36BC">
              <w:rPr>
                <w:color w:val="000000"/>
                <w:sz w:val="20"/>
                <w:szCs w:val="20"/>
              </w:rPr>
              <w:t>Новомариинский</w:t>
            </w:r>
            <w:proofErr w:type="spellEnd"/>
            <w:r w:rsidRPr="001A36BC">
              <w:rPr>
                <w:color w:val="000000"/>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100 000,0</w:t>
            </w:r>
          </w:p>
        </w:tc>
        <w:tc>
          <w:tcPr>
            <w:tcW w:w="15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100 000,0</w:t>
            </w:r>
          </w:p>
        </w:tc>
        <w:tc>
          <w:tcPr>
            <w:tcW w:w="154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100 000,0</w:t>
            </w:r>
          </w:p>
        </w:tc>
        <w:tc>
          <w:tcPr>
            <w:tcW w:w="14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100 000,0</w:t>
            </w:r>
          </w:p>
        </w:tc>
      </w:tr>
      <w:tr w:rsidR="00756AB6" w:rsidRPr="001A36BC" w:rsidTr="00300448">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АО «</w:t>
            </w:r>
            <w:proofErr w:type="spellStart"/>
            <w:r w:rsidRPr="001A36BC">
              <w:rPr>
                <w:color w:val="000000"/>
                <w:sz w:val="20"/>
                <w:szCs w:val="20"/>
              </w:rPr>
              <w:t>Чукотснаб</w:t>
            </w:r>
            <w:proofErr w:type="spellEnd"/>
            <w:r w:rsidRPr="001A36BC">
              <w:rPr>
                <w:color w:val="000000"/>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2 000 000,0</w:t>
            </w:r>
          </w:p>
        </w:tc>
        <w:tc>
          <w:tcPr>
            <w:tcW w:w="154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2 000 000,0</w:t>
            </w:r>
          </w:p>
        </w:tc>
        <w:tc>
          <w:tcPr>
            <w:tcW w:w="14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r>
      <w:tr w:rsidR="00756AB6" w:rsidRPr="001A36BC" w:rsidTr="00300448">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56AB6" w:rsidRPr="001A36BC" w:rsidRDefault="00756AB6" w:rsidP="001A36BC">
            <w:pPr>
              <w:rPr>
                <w:color w:val="000000"/>
                <w:sz w:val="20"/>
                <w:szCs w:val="20"/>
              </w:rPr>
            </w:pPr>
            <w:r w:rsidRPr="001A36BC">
              <w:rPr>
                <w:color w:val="000000"/>
                <w:sz w:val="20"/>
                <w:szCs w:val="20"/>
              </w:rPr>
              <w:t>ООО «</w:t>
            </w:r>
            <w:proofErr w:type="spellStart"/>
            <w:r w:rsidRPr="001A36BC">
              <w:rPr>
                <w:color w:val="000000"/>
                <w:sz w:val="20"/>
                <w:szCs w:val="20"/>
              </w:rPr>
              <w:t>Чукотфармация</w:t>
            </w:r>
            <w:proofErr w:type="spellEnd"/>
            <w:r w:rsidRPr="001A36BC">
              <w:rPr>
                <w:color w:val="000000"/>
                <w:sz w:val="20"/>
                <w:szCs w:val="20"/>
              </w:rPr>
              <w:t>»</w:t>
            </w:r>
          </w:p>
        </w:tc>
        <w:tc>
          <w:tcPr>
            <w:tcW w:w="148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w:t>
            </w:r>
          </w:p>
        </w:tc>
        <w:tc>
          <w:tcPr>
            <w:tcW w:w="150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13 895,1</w:t>
            </w:r>
          </w:p>
        </w:tc>
        <w:tc>
          <w:tcPr>
            <w:tcW w:w="154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6 395,1</w:t>
            </w:r>
          </w:p>
        </w:tc>
        <w:tc>
          <w:tcPr>
            <w:tcW w:w="1460" w:type="dxa"/>
            <w:tcBorders>
              <w:top w:val="nil"/>
              <w:left w:val="nil"/>
              <w:bottom w:val="single" w:sz="4" w:space="0" w:color="auto"/>
              <w:right w:val="single" w:sz="4" w:space="0" w:color="auto"/>
            </w:tcBorders>
            <w:shd w:val="clear" w:color="auto" w:fill="auto"/>
            <w:vAlign w:val="center"/>
            <w:hideMark/>
          </w:tcPr>
          <w:p w:rsidR="00756AB6" w:rsidRPr="001A36BC" w:rsidRDefault="00756AB6" w:rsidP="001A36BC">
            <w:pPr>
              <w:jc w:val="right"/>
              <w:rPr>
                <w:color w:val="000000"/>
                <w:sz w:val="20"/>
                <w:szCs w:val="20"/>
              </w:rPr>
            </w:pPr>
            <w:r w:rsidRPr="001A36BC">
              <w:rPr>
                <w:color w:val="000000"/>
                <w:sz w:val="20"/>
                <w:szCs w:val="20"/>
              </w:rPr>
              <w:t>7 500,0</w:t>
            </w:r>
          </w:p>
        </w:tc>
      </w:tr>
    </w:tbl>
    <w:p w:rsidR="00756AB6" w:rsidRPr="001A36BC" w:rsidRDefault="00756AB6" w:rsidP="001A36BC">
      <w:pPr>
        <w:spacing w:before="120"/>
        <w:ind w:firstLine="709"/>
        <w:jc w:val="both"/>
        <w:rPr>
          <w:rFonts w:eastAsia="Calibri"/>
          <w:sz w:val="22"/>
          <w:szCs w:val="22"/>
          <w:lang w:eastAsia="en-US"/>
        </w:rPr>
      </w:pPr>
      <w:r w:rsidRPr="001A36BC">
        <w:rPr>
          <w:sz w:val="28"/>
          <w:szCs w:val="28"/>
        </w:rPr>
        <w:t>В отчетном периоде выдано государственных гарантий на сумму 2 313 895,1 тыс. рублей, погашено 2 106 395,1 тыс. рублей. Размер предоставленных государственных гарантий увеличился на 207 500,0 тыс. рублей и по состоянию на 1 октября текущего года составил 2 057 500,0 тыс. рублей.</w:t>
      </w:r>
    </w:p>
    <w:p w:rsidR="00756AB6" w:rsidRPr="001A36BC" w:rsidRDefault="00756AB6" w:rsidP="001A36BC">
      <w:pPr>
        <w:spacing w:before="240" w:after="120"/>
        <w:jc w:val="center"/>
        <w:rPr>
          <w:b/>
          <w:sz w:val="28"/>
          <w:szCs w:val="28"/>
        </w:rPr>
      </w:pPr>
      <w:r w:rsidRPr="001A36BC">
        <w:rPr>
          <w:b/>
          <w:sz w:val="28"/>
          <w:szCs w:val="28"/>
        </w:rPr>
        <w:t>Выводы</w:t>
      </w:r>
    </w:p>
    <w:p w:rsidR="00756AB6" w:rsidRPr="001A36BC" w:rsidRDefault="00756AB6" w:rsidP="001A36BC">
      <w:pPr>
        <w:tabs>
          <w:tab w:val="left" w:pos="851"/>
        </w:tabs>
        <w:ind w:firstLine="709"/>
        <w:jc w:val="both"/>
        <w:rPr>
          <w:sz w:val="28"/>
          <w:szCs w:val="28"/>
        </w:rPr>
      </w:pPr>
      <w:r w:rsidRPr="001A36BC">
        <w:rPr>
          <w:sz w:val="28"/>
          <w:szCs w:val="28"/>
        </w:rPr>
        <w:t>1. Социально-экономическое положение Чукотского автономного округа в отчетном периоде в сравнении с аналогичным периодом прошлого года характеризуется незначительным снижением индекса промышленного производства. Объем отгруженных товаров собственного производства, выполненных работ и услуг собственными силами за январь-сентябрь 2021 года составил 91 036,0 млн. рублей млн. рублей. По всем видам товаров и услуг отмечается рост индекса цен.</w:t>
      </w:r>
      <w:r w:rsidRPr="001A36BC">
        <w:rPr>
          <w:b/>
          <w:sz w:val="28"/>
          <w:szCs w:val="28"/>
        </w:rPr>
        <w:t xml:space="preserve"> </w:t>
      </w:r>
      <w:r w:rsidRPr="001A36BC">
        <w:rPr>
          <w:sz w:val="28"/>
          <w:szCs w:val="28"/>
        </w:rPr>
        <w:t>Среднемесячная начисленная заработная плата</w:t>
      </w:r>
      <w:r w:rsidRPr="001A36BC">
        <w:rPr>
          <w:b/>
          <w:sz w:val="28"/>
          <w:szCs w:val="28"/>
        </w:rPr>
        <w:t xml:space="preserve"> </w:t>
      </w:r>
      <w:r w:rsidRPr="001A36BC">
        <w:rPr>
          <w:sz w:val="28"/>
          <w:szCs w:val="28"/>
        </w:rPr>
        <w:t xml:space="preserve">за январь-август 2021 года по Чукотскому автономному округу выросла на 6,7% и составила – 119 087,8 рублей Демографическая и миграционная ситуация характеризуется приростом населения – 25 человек и 527 человек соответственно. </w:t>
      </w:r>
    </w:p>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2.</w:t>
      </w:r>
      <w:r w:rsidRPr="001A36BC">
        <w:rPr>
          <w:rFonts w:ascii="Times New Roman" w:hAnsi="Times New Roman" w:cs="Times New Roman"/>
          <w:sz w:val="28"/>
          <w:szCs w:val="28"/>
          <w:lang w:val="en-US"/>
        </w:rPr>
        <w:t> </w:t>
      </w:r>
      <w:r w:rsidRPr="001A36BC">
        <w:rPr>
          <w:rFonts w:ascii="Times New Roman" w:hAnsi="Times New Roman" w:cs="Times New Roman"/>
          <w:sz w:val="28"/>
          <w:szCs w:val="28"/>
        </w:rPr>
        <w:t xml:space="preserve">В отчетном периоде объем поступлений налоговых и неналоговых доходов составил 13 556 723,7 тыс. рублей или 82,9% утвержденных назначений (16 344 342,8 тыс. рублей), безвозмездных поступлений – 20 737 686,5 тыс. рублей или 49,4% (41 944 240,4 тыс. рублей). </w:t>
      </w:r>
    </w:p>
    <w:p w:rsidR="00756AB6" w:rsidRPr="001A36BC" w:rsidRDefault="00756AB6" w:rsidP="001A36BC">
      <w:pPr>
        <w:pStyle w:val="2a"/>
        <w:shd w:val="clear" w:color="auto" w:fill="FFFFFF"/>
        <w:spacing w:before="120" w:after="0" w:line="240" w:lineRule="auto"/>
        <w:ind w:firstLine="709"/>
        <w:jc w:val="both"/>
        <w:rPr>
          <w:rFonts w:ascii="Times New Roman" w:eastAsiaTheme="minorEastAsia" w:hAnsi="Times New Roman" w:cs="Times New Roman"/>
        </w:rPr>
      </w:pPr>
      <w:r w:rsidRPr="001A36BC">
        <w:rPr>
          <w:rFonts w:ascii="Times New Roman" w:hAnsi="Times New Roman" w:cs="Times New Roman"/>
          <w:sz w:val="28"/>
          <w:szCs w:val="28"/>
        </w:rPr>
        <w:lastRenderedPageBreak/>
        <w:t xml:space="preserve">3. Объем выпадающих доходов окружного бюджета в отношении резидентов ТОСЭР «Чукотка» и СПВ за 9 месяцев 2021 года составил 564 004,0 тыс. рублей или 4,1% </w:t>
      </w:r>
      <w:r w:rsidRPr="001A36BC">
        <w:rPr>
          <w:rFonts w:ascii="Times New Roman" w:eastAsia="Calibri" w:hAnsi="Times New Roman" w:cs="Times New Roman"/>
          <w:sz w:val="28"/>
          <w:szCs w:val="28"/>
        </w:rPr>
        <w:t>общего объема налоговых доходов.</w:t>
      </w:r>
    </w:p>
    <w:p w:rsidR="00756AB6" w:rsidRPr="001A36BC" w:rsidRDefault="00756AB6" w:rsidP="001A36BC">
      <w:pPr>
        <w:spacing w:before="120"/>
        <w:ind w:firstLine="709"/>
        <w:jc w:val="both"/>
        <w:rPr>
          <w:sz w:val="28"/>
          <w:szCs w:val="28"/>
        </w:rPr>
      </w:pPr>
      <w:r w:rsidRPr="001A36BC">
        <w:rPr>
          <w:sz w:val="28"/>
          <w:szCs w:val="28"/>
        </w:rPr>
        <w:t>4. </w:t>
      </w:r>
      <w:r w:rsidRPr="001A36BC">
        <w:rPr>
          <w:sz w:val="28"/>
          <w:szCs w:val="20"/>
        </w:rPr>
        <w:t xml:space="preserve">В </w:t>
      </w:r>
      <w:r w:rsidRPr="001A36BC">
        <w:rPr>
          <w:sz w:val="28"/>
          <w:szCs w:val="28"/>
        </w:rPr>
        <w:t>отчетном периоде окружной бюджет по расходам исполнен в объеме 32 196 132,5 тыс. рублей или 50,2% утвержденных ассигнований (64 189 108,1тыс. рублей).</w:t>
      </w:r>
    </w:p>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5. Финансирование мероприятий государственных программ Чукотского автономного округа за отчетный период составило 30 764 157,1 тыс. рублей (49,4% уточненных бюджетных назначений). Доля в общем объеме исполненных расходов – 95,6%. Наибольший удельный вес в структуре исполненных расходов составляют мероприятия государственной программы Чукотского автономного округа «Развитие энергетики Чукотского автономного округа» – 22,3% (6 872 336,0 тыс. рублей).</w:t>
      </w:r>
    </w:p>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6. </w:t>
      </w:r>
      <w:r w:rsidRPr="001A36BC">
        <w:rPr>
          <w:rFonts w:ascii="Times New Roman" w:eastAsia="Calibri" w:hAnsi="Times New Roman" w:cs="Times New Roman"/>
          <w:sz w:val="28"/>
          <w:szCs w:val="28"/>
          <w:lang w:eastAsia="en-US"/>
        </w:rPr>
        <w:t xml:space="preserve"> Финансирование мероприятий непрограммных направлений деятельности составило 1 431 975,3 тыс. рублей или 75,1% плановых назначений.</w:t>
      </w:r>
      <w:r w:rsidRPr="001A36BC">
        <w:rPr>
          <w:rFonts w:ascii="Times New Roman" w:hAnsi="Times New Roman" w:cs="Times New Roman"/>
          <w:sz w:val="28"/>
          <w:szCs w:val="28"/>
        </w:rPr>
        <w:t xml:space="preserve"> </w:t>
      </w:r>
    </w:p>
    <w:p w:rsidR="00756AB6" w:rsidRPr="001A36BC" w:rsidRDefault="00756AB6" w:rsidP="001A36BC">
      <w:pPr>
        <w:pStyle w:val="aff4"/>
        <w:spacing w:before="120"/>
        <w:ind w:firstLine="709"/>
        <w:jc w:val="both"/>
        <w:rPr>
          <w:rFonts w:ascii="Times New Roman" w:hAnsi="Times New Roman" w:cs="Times New Roman"/>
        </w:rPr>
      </w:pPr>
      <w:r w:rsidRPr="001A36BC">
        <w:rPr>
          <w:rFonts w:ascii="Times New Roman" w:hAnsi="Times New Roman" w:cs="Times New Roman"/>
          <w:sz w:val="28"/>
          <w:szCs w:val="28"/>
        </w:rPr>
        <w:t>7. Средства Резервного фонда Правительства Чукотского автономного округа распределены между главными распорядителями средств окружного бюджета в сумме 183 837,8 тыс. рублей, профинансировано 163 764,9 тыс. рублей или 89%, расходы составили 161 967,7 тыс. рублей.</w:t>
      </w:r>
    </w:p>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8.</w:t>
      </w:r>
      <w:r w:rsidRPr="001A36BC">
        <w:rPr>
          <w:rFonts w:ascii="Times New Roman" w:hAnsi="Times New Roman" w:cs="Times New Roman"/>
          <w:sz w:val="28"/>
          <w:szCs w:val="28"/>
          <w:lang w:val="en-US"/>
        </w:rPr>
        <w:t> </w:t>
      </w:r>
      <w:r w:rsidRPr="001A36BC">
        <w:rPr>
          <w:rFonts w:ascii="Times New Roman" w:hAnsi="Times New Roman" w:cs="Times New Roman"/>
          <w:sz w:val="28"/>
          <w:szCs w:val="28"/>
        </w:rPr>
        <w:t>Окружной бюджет за 9 месяцев 2021 года исполнен с профицитом в размере 2 098 277,7 тыс. рублей.</w:t>
      </w:r>
    </w:p>
    <w:p w:rsidR="00756AB6" w:rsidRPr="001A36BC" w:rsidRDefault="00756AB6" w:rsidP="001A36BC">
      <w:pPr>
        <w:widowControl w:val="0"/>
        <w:autoSpaceDE w:val="0"/>
        <w:autoSpaceDN w:val="0"/>
        <w:adjustRightInd w:val="0"/>
        <w:spacing w:before="120"/>
        <w:ind w:right="-2" w:firstLine="709"/>
        <w:jc w:val="both"/>
        <w:rPr>
          <w:sz w:val="28"/>
          <w:szCs w:val="28"/>
        </w:rPr>
      </w:pPr>
      <w:r w:rsidRPr="001A36BC">
        <w:rPr>
          <w:sz w:val="28"/>
          <w:szCs w:val="28"/>
        </w:rPr>
        <w:t>9. По состоянию на 1 октября 2021 года задолженность по выданным из окружного бюджета кредитам муниципальным образованиям и юридическим лицам составила 1 108 467,2 тыс. рублей. Просроченная задолженность отсутствует.</w:t>
      </w:r>
    </w:p>
    <w:p w:rsidR="00756AB6" w:rsidRPr="001A36BC" w:rsidRDefault="00756AB6" w:rsidP="001A36BC">
      <w:pPr>
        <w:pStyle w:val="2a"/>
        <w:shd w:val="clear" w:color="auto" w:fill="FFFFFF"/>
        <w:spacing w:before="120" w:after="0" w:line="240" w:lineRule="auto"/>
        <w:ind w:firstLine="709"/>
        <w:jc w:val="both"/>
        <w:rPr>
          <w:rFonts w:ascii="Times New Roman" w:hAnsi="Times New Roman" w:cs="Times New Roman"/>
          <w:sz w:val="28"/>
          <w:szCs w:val="28"/>
        </w:rPr>
      </w:pPr>
      <w:r w:rsidRPr="001A36BC">
        <w:rPr>
          <w:rFonts w:ascii="Times New Roman" w:hAnsi="Times New Roman" w:cs="Times New Roman"/>
          <w:sz w:val="28"/>
          <w:szCs w:val="28"/>
        </w:rPr>
        <w:t>10. Государственный долг Чукотского автономного округа на 1 октября 2021 года составил 10 456 842,7 тыс. рублей, из них 2 057 500,0 тыс. рублей – обязательства на обеспечение государственных гарантий, предоставленных Правительством Чукотского автономного округа.</w:t>
      </w:r>
    </w:p>
    <w:p w:rsidR="00756AB6" w:rsidRPr="001A36BC" w:rsidRDefault="00756AB6" w:rsidP="001A36BC">
      <w:pPr>
        <w:pStyle w:val="af8"/>
        <w:spacing w:before="240" w:after="120"/>
        <w:ind w:firstLine="709"/>
        <w:jc w:val="both"/>
        <w:rPr>
          <w:b/>
          <w:sz w:val="28"/>
          <w:szCs w:val="28"/>
        </w:rPr>
      </w:pPr>
      <w:r w:rsidRPr="001A36BC">
        <w:rPr>
          <w:b/>
          <w:sz w:val="28"/>
          <w:szCs w:val="28"/>
        </w:rPr>
        <w:t>Предложения</w:t>
      </w:r>
    </w:p>
    <w:p w:rsidR="00756AB6" w:rsidRPr="001A36BC" w:rsidRDefault="00756AB6" w:rsidP="001A36BC">
      <w:pPr>
        <w:pStyle w:val="af8"/>
        <w:ind w:firstLine="709"/>
        <w:jc w:val="both"/>
        <w:rPr>
          <w:sz w:val="28"/>
          <w:szCs w:val="28"/>
        </w:rPr>
      </w:pPr>
      <w:r w:rsidRPr="001A36BC">
        <w:rPr>
          <w:sz w:val="28"/>
          <w:szCs w:val="28"/>
        </w:rPr>
        <w:t>1. Утвердить отчет по результатам экспертно-аналитического мероприятия «Оперативный контроль исполнения Закона Чукотского автономного округа «Об окружном бюджете на 2021 год и на плановый период 2022 и 2023 годов» за 9 месяцев 2021 года;</w:t>
      </w:r>
    </w:p>
    <w:p w:rsidR="00756AB6" w:rsidRPr="001A36BC" w:rsidRDefault="00756AB6" w:rsidP="001A36BC">
      <w:pPr>
        <w:pStyle w:val="af8"/>
        <w:spacing w:before="120"/>
        <w:ind w:firstLine="709"/>
        <w:jc w:val="both"/>
        <w:rPr>
          <w:sz w:val="28"/>
          <w:szCs w:val="28"/>
        </w:rPr>
      </w:pPr>
      <w:r w:rsidRPr="001A36BC">
        <w:rPr>
          <w:sz w:val="28"/>
          <w:szCs w:val="28"/>
        </w:rPr>
        <w:t>2.</w:t>
      </w:r>
      <w:r w:rsidRPr="001A36BC">
        <w:rPr>
          <w:sz w:val="28"/>
          <w:szCs w:val="28"/>
          <w:lang w:val="en-US"/>
        </w:rPr>
        <w:t> </w:t>
      </w:r>
      <w:r w:rsidRPr="001A36BC">
        <w:rPr>
          <w:sz w:val="28"/>
          <w:szCs w:val="28"/>
        </w:rPr>
        <w:t>Отчет направить в Думу и Губернатору Чукотского автономного округа.</w:t>
      </w:r>
    </w:p>
    <w:p w:rsidR="00756AB6" w:rsidRPr="001A36BC" w:rsidRDefault="00756AB6" w:rsidP="001A36BC">
      <w:pPr>
        <w:ind w:firstLine="709"/>
        <w:jc w:val="both"/>
        <w:rPr>
          <w:sz w:val="28"/>
          <w:szCs w:val="28"/>
        </w:rPr>
      </w:pPr>
    </w:p>
    <w:p w:rsidR="00756AB6" w:rsidRDefault="00756AB6" w:rsidP="001A36BC">
      <w:pPr>
        <w:ind w:firstLine="709"/>
        <w:jc w:val="both"/>
        <w:rPr>
          <w:sz w:val="28"/>
          <w:szCs w:val="28"/>
          <w:highlight w:val="yellow"/>
        </w:rPr>
      </w:pPr>
    </w:p>
    <w:p w:rsidR="00E41F27" w:rsidRPr="001A36BC" w:rsidRDefault="00E41F27" w:rsidP="001A36BC">
      <w:pPr>
        <w:ind w:firstLine="709"/>
        <w:jc w:val="both"/>
        <w:rPr>
          <w:sz w:val="28"/>
          <w:szCs w:val="28"/>
          <w:highlight w:val="yellow"/>
        </w:rPr>
      </w:pPr>
    </w:p>
    <w:p w:rsidR="00756AB6" w:rsidRPr="001A36BC" w:rsidRDefault="00756AB6" w:rsidP="001A36BC">
      <w:pPr>
        <w:widowControl w:val="0"/>
        <w:jc w:val="both"/>
        <w:rPr>
          <w:sz w:val="28"/>
          <w:szCs w:val="28"/>
        </w:rPr>
      </w:pPr>
      <w:r w:rsidRPr="001A36BC">
        <w:rPr>
          <w:sz w:val="28"/>
          <w:szCs w:val="28"/>
        </w:rPr>
        <w:t xml:space="preserve">Аудитор Счетной палаты </w:t>
      </w:r>
    </w:p>
    <w:p w:rsidR="003D294E" w:rsidRPr="001A36BC" w:rsidRDefault="00756AB6" w:rsidP="001A36BC">
      <w:pPr>
        <w:widowControl w:val="0"/>
        <w:jc w:val="both"/>
        <w:rPr>
          <w:sz w:val="28"/>
          <w:szCs w:val="28"/>
        </w:rPr>
      </w:pPr>
      <w:r w:rsidRPr="001A36BC">
        <w:rPr>
          <w:sz w:val="28"/>
          <w:szCs w:val="28"/>
        </w:rPr>
        <w:t>Чукотского автономного округа</w:t>
      </w:r>
      <w:r w:rsidRPr="001A36BC">
        <w:rPr>
          <w:sz w:val="28"/>
          <w:szCs w:val="28"/>
        </w:rPr>
        <w:tab/>
      </w:r>
      <w:r w:rsidRPr="001A36BC">
        <w:rPr>
          <w:sz w:val="28"/>
          <w:szCs w:val="28"/>
        </w:rPr>
        <w:tab/>
      </w:r>
      <w:r w:rsidR="00E41F27">
        <w:rPr>
          <w:sz w:val="28"/>
          <w:szCs w:val="28"/>
        </w:rPr>
        <w:t xml:space="preserve">   </w:t>
      </w:r>
      <w:r w:rsidRPr="001A36BC">
        <w:rPr>
          <w:sz w:val="28"/>
          <w:szCs w:val="28"/>
        </w:rPr>
        <w:tab/>
      </w:r>
      <w:r w:rsidRPr="001A36BC">
        <w:rPr>
          <w:sz w:val="28"/>
          <w:szCs w:val="28"/>
        </w:rPr>
        <w:tab/>
        <w:t xml:space="preserve">          </w:t>
      </w:r>
      <w:r w:rsidR="00E41F27">
        <w:rPr>
          <w:sz w:val="28"/>
          <w:szCs w:val="28"/>
        </w:rPr>
        <w:t xml:space="preserve">   </w:t>
      </w:r>
      <w:r w:rsidRPr="001A36BC">
        <w:rPr>
          <w:sz w:val="28"/>
          <w:szCs w:val="28"/>
        </w:rPr>
        <w:t xml:space="preserve">  И.В. Бондаренко</w:t>
      </w:r>
    </w:p>
    <w:p w:rsidR="008D2D25" w:rsidRPr="001F16E3" w:rsidRDefault="001F6306" w:rsidP="001F16E3">
      <w:pPr>
        <w:jc w:val="center"/>
        <w:rPr>
          <w:b/>
          <w:sz w:val="28"/>
          <w:szCs w:val="28"/>
        </w:rPr>
      </w:pPr>
      <w:r w:rsidRPr="001A36BC">
        <w:br w:type="page"/>
      </w:r>
      <w:r w:rsidR="008D2D25" w:rsidRPr="001F16E3">
        <w:rPr>
          <w:b/>
          <w:sz w:val="28"/>
          <w:szCs w:val="28"/>
        </w:rPr>
        <w:lastRenderedPageBreak/>
        <w:t>ОТЧЕТ</w:t>
      </w:r>
    </w:p>
    <w:p w:rsidR="008D2D25" w:rsidRPr="001F16E3" w:rsidRDefault="008D2D25" w:rsidP="001F16E3">
      <w:pPr>
        <w:jc w:val="center"/>
        <w:rPr>
          <w:b/>
          <w:sz w:val="28"/>
          <w:szCs w:val="28"/>
        </w:rPr>
      </w:pPr>
      <w:r w:rsidRPr="001F16E3">
        <w:rPr>
          <w:b/>
          <w:sz w:val="28"/>
          <w:szCs w:val="28"/>
        </w:rPr>
        <w:t>о результатах контрольного мероприятия</w:t>
      </w:r>
    </w:p>
    <w:p w:rsidR="008D2D25" w:rsidRPr="001A36BC" w:rsidRDefault="008D2D25" w:rsidP="001A36BC">
      <w:pPr>
        <w:jc w:val="center"/>
        <w:rPr>
          <w:rFonts w:eastAsiaTheme="minorEastAsia"/>
          <w:bCs/>
          <w:sz w:val="28"/>
          <w:szCs w:val="28"/>
        </w:rPr>
      </w:pPr>
      <w:r w:rsidRPr="001F16E3">
        <w:rPr>
          <w:rFonts w:eastAsiaTheme="minorEastAsia"/>
          <w:b/>
          <w:bCs/>
          <w:sz w:val="28"/>
          <w:szCs w:val="28"/>
        </w:rPr>
        <w:t>«</w:t>
      </w:r>
      <w:r w:rsidRPr="001F16E3">
        <w:rPr>
          <w:rFonts w:eastAsiaTheme="minorEastAsia"/>
          <w:b/>
          <w:sz w:val="28"/>
          <w:szCs w:val="28"/>
        </w:rPr>
        <w:t>Проверка использования межбюджетных трансфертов, предоставленных в 2020 году из окружного бюджета бюджету муниципального</w:t>
      </w:r>
      <w:r w:rsidRPr="001A36BC">
        <w:rPr>
          <w:rFonts w:eastAsiaTheme="minorEastAsia"/>
          <w:b/>
          <w:sz w:val="28"/>
          <w:szCs w:val="28"/>
        </w:rPr>
        <w:t xml:space="preserve"> образования </w:t>
      </w:r>
      <w:proofErr w:type="spellStart"/>
      <w:r w:rsidRPr="001A36BC">
        <w:rPr>
          <w:rFonts w:eastAsiaTheme="minorEastAsia"/>
          <w:b/>
          <w:sz w:val="28"/>
          <w:szCs w:val="28"/>
        </w:rPr>
        <w:t>Билибинский</w:t>
      </w:r>
      <w:proofErr w:type="spellEnd"/>
      <w:r w:rsidRPr="001A36BC">
        <w:rPr>
          <w:rFonts w:eastAsiaTheme="minorEastAsia"/>
          <w:b/>
          <w:sz w:val="28"/>
          <w:szCs w:val="28"/>
        </w:rPr>
        <w:t xml:space="preserve"> муниципальный район</w:t>
      </w:r>
      <w:r w:rsidRPr="001A36BC">
        <w:rPr>
          <w:rFonts w:eastAsiaTheme="minorEastAsia"/>
          <w:bCs/>
          <w:sz w:val="28"/>
          <w:szCs w:val="28"/>
        </w:rPr>
        <w:t>»</w:t>
      </w:r>
    </w:p>
    <w:p w:rsidR="008D2D25" w:rsidRPr="001A36BC" w:rsidRDefault="008D2D25" w:rsidP="001A36BC">
      <w:pPr>
        <w:spacing w:before="120"/>
        <w:jc w:val="center"/>
        <w:rPr>
          <w:rFonts w:eastAsiaTheme="minorEastAsia"/>
          <w:sz w:val="22"/>
          <w:szCs w:val="22"/>
        </w:rPr>
      </w:pPr>
      <w:r w:rsidRPr="001A36BC">
        <w:rPr>
          <w:rFonts w:eastAsiaTheme="minorEastAsia"/>
          <w:sz w:val="22"/>
          <w:szCs w:val="22"/>
        </w:rPr>
        <w:t>утвержден Коллегией Счетной палаты Чукотского автономного округа</w:t>
      </w:r>
    </w:p>
    <w:p w:rsidR="008D2D25" w:rsidRPr="001A36BC" w:rsidRDefault="008D2D25" w:rsidP="001A36BC">
      <w:pPr>
        <w:jc w:val="center"/>
        <w:rPr>
          <w:rFonts w:eastAsiaTheme="minorEastAsia"/>
          <w:sz w:val="22"/>
          <w:szCs w:val="22"/>
        </w:rPr>
      </w:pPr>
      <w:r w:rsidRPr="001A36BC">
        <w:rPr>
          <w:rFonts w:eastAsiaTheme="minorEastAsia"/>
          <w:sz w:val="22"/>
          <w:szCs w:val="22"/>
        </w:rPr>
        <w:t>(протокол от 1 декабря 2021 года №29)</w:t>
      </w:r>
    </w:p>
    <w:p w:rsidR="008D2D25" w:rsidRPr="00DC3036" w:rsidRDefault="008D2D25" w:rsidP="001A36BC">
      <w:pPr>
        <w:ind w:right="-2" w:firstLine="709"/>
        <w:jc w:val="both"/>
        <w:rPr>
          <w:b/>
          <w:bCs/>
          <w:sz w:val="16"/>
          <w:szCs w:val="16"/>
        </w:rPr>
      </w:pPr>
    </w:p>
    <w:p w:rsidR="008D2D25" w:rsidRPr="001A36BC" w:rsidRDefault="008D2D25" w:rsidP="001A36BC">
      <w:pPr>
        <w:ind w:right="-2" w:firstLine="709"/>
        <w:jc w:val="both"/>
        <w:rPr>
          <w:b/>
          <w:bCs/>
          <w:sz w:val="28"/>
          <w:szCs w:val="28"/>
        </w:rPr>
      </w:pPr>
      <w:r w:rsidRPr="001A36BC">
        <w:rPr>
          <w:b/>
          <w:bCs/>
          <w:sz w:val="28"/>
          <w:szCs w:val="28"/>
        </w:rPr>
        <w:t xml:space="preserve">Основание для проведения контрольного мероприятия </w:t>
      </w:r>
    </w:p>
    <w:p w:rsidR="008D2D25" w:rsidRPr="001A36BC" w:rsidRDefault="008D2D25" w:rsidP="001A36BC">
      <w:pPr>
        <w:ind w:firstLine="709"/>
        <w:jc w:val="both"/>
        <w:rPr>
          <w:rFonts w:eastAsiaTheme="minorEastAsia"/>
          <w:sz w:val="28"/>
          <w:szCs w:val="28"/>
        </w:rPr>
      </w:pPr>
      <w:r w:rsidRPr="001A36BC">
        <w:rPr>
          <w:rFonts w:eastAsiaTheme="minorEastAsia"/>
          <w:sz w:val="28"/>
          <w:szCs w:val="28"/>
        </w:rPr>
        <w:t>Пункт 1.14.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p>
    <w:p w:rsidR="008D2D25" w:rsidRPr="001A36BC" w:rsidRDefault="008D2D25" w:rsidP="001A36BC">
      <w:pPr>
        <w:ind w:firstLine="709"/>
        <w:jc w:val="both"/>
        <w:rPr>
          <w:rFonts w:eastAsiaTheme="minorEastAsia"/>
          <w:b/>
          <w:sz w:val="28"/>
          <w:szCs w:val="28"/>
        </w:rPr>
      </w:pPr>
      <w:r w:rsidRPr="001A36BC">
        <w:rPr>
          <w:rFonts w:eastAsiaTheme="minorEastAsia"/>
          <w:b/>
          <w:sz w:val="28"/>
          <w:szCs w:val="28"/>
        </w:rPr>
        <w:t xml:space="preserve">Предмет контрольного мероприятия </w:t>
      </w:r>
    </w:p>
    <w:p w:rsidR="008D2D25" w:rsidRPr="001A36BC" w:rsidRDefault="008D2D25" w:rsidP="001A36BC">
      <w:pPr>
        <w:ind w:firstLine="709"/>
        <w:jc w:val="both"/>
        <w:rPr>
          <w:rFonts w:eastAsiaTheme="minorEastAsia"/>
          <w:sz w:val="28"/>
          <w:szCs w:val="28"/>
        </w:rPr>
      </w:pPr>
      <w:r w:rsidRPr="001A36BC">
        <w:rPr>
          <w:rFonts w:eastAsiaTheme="minorEastAsia"/>
          <w:noProof/>
          <w:sz w:val="28"/>
          <w:szCs w:val="28"/>
        </w:rPr>
        <w:t xml:space="preserve">Деятельность </w:t>
      </w:r>
      <w:r w:rsidRPr="001A36BC">
        <w:rPr>
          <w:rFonts w:eastAsiaTheme="minorEastAsia"/>
          <w:color w:val="000000"/>
          <w:sz w:val="28"/>
          <w:szCs w:val="28"/>
        </w:rPr>
        <w:t xml:space="preserve">муниципального образования </w:t>
      </w:r>
      <w:r w:rsidRPr="001A36BC">
        <w:rPr>
          <w:rFonts w:eastAsia="Calibri"/>
          <w:color w:val="000000" w:themeColor="text1"/>
          <w:sz w:val="28"/>
          <w:szCs w:val="28"/>
        </w:rPr>
        <w:t xml:space="preserve">по управлению и </w:t>
      </w:r>
      <w:r w:rsidRPr="001A36BC">
        <w:rPr>
          <w:rFonts w:eastAsia="Calibri"/>
          <w:sz w:val="28"/>
          <w:szCs w:val="28"/>
        </w:rPr>
        <w:t xml:space="preserve">распоряжению средствами, </w:t>
      </w:r>
      <w:r w:rsidRPr="001A36BC">
        <w:rPr>
          <w:rFonts w:eastAsiaTheme="minorEastAsia"/>
          <w:sz w:val="28"/>
          <w:szCs w:val="28"/>
        </w:rPr>
        <w:t>предоставленных в виде межбюджетных трансфертов из окружного бюджета.</w:t>
      </w:r>
    </w:p>
    <w:p w:rsidR="008D2D25" w:rsidRPr="001A36BC" w:rsidRDefault="008D2D25" w:rsidP="001A36BC">
      <w:pPr>
        <w:ind w:firstLine="709"/>
        <w:jc w:val="both"/>
        <w:rPr>
          <w:rFonts w:eastAsiaTheme="minorEastAsia"/>
          <w:b/>
          <w:bCs/>
          <w:sz w:val="28"/>
          <w:szCs w:val="28"/>
        </w:rPr>
      </w:pPr>
      <w:r w:rsidRPr="001A36BC">
        <w:rPr>
          <w:rFonts w:eastAsiaTheme="minorEastAsia"/>
          <w:b/>
          <w:bCs/>
          <w:sz w:val="28"/>
          <w:szCs w:val="28"/>
        </w:rPr>
        <w:t>Цели контрольного мероприятия</w:t>
      </w:r>
    </w:p>
    <w:p w:rsidR="008D2D25" w:rsidRPr="001A36BC" w:rsidRDefault="008D2D25" w:rsidP="001A36BC">
      <w:pPr>
        <w:ind w:firstLine="709"/>
        <w:jc w:val="both"/>
        <w:rPr>
          <w:rFonts w:eastAsiaTheme="minorEastAsia"/>
          <w:bCs/>
          <w:color w:val="000000"/>
          <w:sz w:val="28"/>
          <w:szCs w:val="28"/>
        </w:rPr>
      </w:pPr>
      <w:bookmarkStart w:id="44" w:name="_Hlk77000294"/>
      <w:bookmarkStart w:id="45" w:name="_Hlk68513108"/>
      <w:r w:rsidRPr="001A36BC">
        <w:rPr>
          <w:rFonts w:eastAsiaTheme="minorEastAsia"/>
          <w:bCs/>
          <w:color w:val="000000"/>
          <w:sz w:val="28"/>
          <w:szCs w:val="28"/>
        </w:rPr>
        <w:t xml:space="preserve">Оценить законность и результативность использования межбюджетных трансфертов, предоставленных из окружного бюджета </w:t>
      </w:r>
      <w:r w:rsidRPr="001A36BC">
        <w:rPr>
          <w:rFonts w:eastAsiaTheme="minorEastAsia"/>
          <w:sz w:val="28"/>
          <w:szCs w:val="28"/>
        </w:rPr>
        <w:t>бюджету муниципального образования.</w:t>
      </w:r>
    </w:p>
    <w:bookmarkEnd w:id="44"/>
    <w:bookmarkEnd w:id="45"/>
    <w:p w:rsidR="008D2D25" w:rsidRPr="001A36BC" w:rsidRDefault="008D2D25" w:rsidP="001A36BC">
      <w:pPr>
        <w:ind w:firstLine="720"/>
        <w:jc w:val="both"/>
        <w:rPr>
          <w:rFonts w:eastAsiaTheme="minorEastAsia"/>
          <w:b/>
          <w:bCs/>
          <w:sz w:val="28"/>
          <w:szCs w:val="28"/>
        </w:rPr>
      </w:pPr>
      <w:r w:rsidRPr="001A36BC">
        <w:rPr>
          <w:rFonts w:eastAsiaTheme="minorEastAsia"/>
          <w:b/>
          <w:bCs/>
          <w:sz w:val="28"/>
          <w:szCs w:val="28"/>
        </w:rPr>
        <w:t>Вопросы контрольного мероприятия</w:t>
      </w:r>
    </w:p>
    <w:p w:rsidR="008D2D25" w:rsidRPr="001A36BC" w:rsidRDefault="008D2D25" w:rsidP="001A36BC">
      <w:pPr>
        <w:ind w:firstLine="720"/>
        <w:jc w:val="both"/>
        <w:rPr>
          <w:rFonts w:eastAsiaTheme="minorEastAsia"/>
          <w:bCs/>
          <w:sz w:val="28"/>
          <w:szCs w:val="28"/>
        </w:rPr>
      </w:pPr>
      <w:r w:rsidRPr="001A36BC">
        <w:rPr>
          <w:rFonts w:eastAsiaTheme="minorEastAsia"/>
          <w:bCs/>
          <w:sz w:val="28"/>
          <w:szCs w:val="28"/>
        </w:rPr>
        <w:t>Проверка законности и результативности использования межбюджетных трансфертов, предоставленных из окружного бюджета.</w:t>
      </w:r>
    </w:p>
    <w:p w:rsidR="008D2D25" w:rsidRPr="001A36BC" w:rsidRDefault="008D2D25" w:rsidP="001A36BC">
      <w:pPr>
        <w:ind w:firstLine="709"/>
        <w:jc w:val="both"/>
        <w:rPr>
          <w:rFonts w:eastAsiaTheme="minorEastAsia"/>
          <w:b/>
          <w:sz w:val="28"/>
          <w:szCs w:val="28"/>
        </w:rPr>
      </w:pPr>
      <w:r w:rsidRPr="001A36BC">
        <w:rPr>
          <w:rFonts w:eastAsiaTheme="minorEastAsia"/>
          <w:b/>
          <w:sz w:val="28"/>
          <w:szCs w:val="28"/>
        </w:rPr>
        <w:t xml:space="preserve">Объекты контрольного мероприятия </w:t>
      </w:r>
    </w:p>
    <w:p w:rsidR="008D2D25" w:rsidRPr="001A36BC" w:rsidRDefault="008D2D25" w:rsidP="001A36BC">
      <w:pPr>
        <w:autoSpaceDE w:val="0"/>
        <w:autoSpaceDN w:val="0"/>
        <w:adjustRightInd w:val="0"/>
        <w:ind w:firstLine="709"/>
        <w:jc w:val="both"/>
        <w:rPr>
          <w:rFonts w:eastAsiaTheme="minorEastAsia"/>
          <w:color w:val="000000"/>
          <w:sz w:val="28"/>
          <w:szCs w:val="28"/>
        </w:rPr>
      </w:pPr>
      <w:bookmarkStart w:id="46" w:name="_Hlk59184679"/>
      <w:r w:rsidRPr="001A36BC">
        <w:rPr>
          <w:rFonts w:eastAsiaTheme="minorEastAsia"/>
          <w:bCs/>
          <w:sz w:val="28"/>
          <w:szCs w:val="28"/>
        </w:rPr>
        <w:t xml:space="preserve">1. Администрация муниципального образования </w:t>
      </w:r>
      <w:proofErr w:type="spellStart"/>
      <w:r w:rsidRPr="001A36BC">
        <w:rPr>
          <w:rFonts w:eastAsiaTheme="minorEastAsia"/>
          <w:bCs/>
          <w:sz w:val="28"/>
          <w:szCs w:val="28"/>
        </w:rPr>
        <w:t>Билибинский</w:t>
      </w:r>
      <w:proofErr w:type="spellEnd"/>
      <w:r w:rsidRPr="001A36BC">
        <w:rPr>
          <w:rFonts w:eastAsiaTheme="minorEastAsia"/>
          <w:bCs/>
          <w:sz w:val="28"/>
          <w:szCs w:val="28"/>
        </w:rPr>
        <w:t xml:space="preserve"> муниципальный район (далее – Администрация)</w:t>
      </w:r>
      <w:r w:rsidRPr="001A36BC">
        <w:rPr>
          <w:rFonts w:eastAsiaTheme="minorEastAsia"/>
          <w:color w:val="000000"/>
          <w:sz w:val="28"/>
          <w:szCs w:val="28"/>
        </w:rPr>
        <w:t>;</w:t>
      </w:r>
    </w:p>
    <w:p w:rsidR="008D2D25" w:rsidRPr="001A36BC" w:rsidRDefault="008D2D25" w:rsidP="001A36BC">
      <w:pPr>
        <w:ind w:firstLine="709"/>
        <w:jc w:val="both"/>
        <w:rPr>
          <w:rFonts w:eastAsiaTheme="minorEastAsia"/>
          <w:sz w:val="28"/>
          <w:szCs w:val="28"/>
        </w:rPr>
      </w:pPr>
      <w:r w:rsidRPr="001A36BC">
        <w:rPr>
          <w:rFonts w:eastAsiaTheme="minorEastAsia"/>
          <w:sz w:val="28"/>
          <w:szCs w:val="28"/>
        </w:rPr>
        <w:t xml:space="preserve">2. Управление финансов, экономики и имущественных отношений Администрации </w:t>
      </w:r>
      <w:r w:rsidRPr="001A36BC">
        <w:rPr>
          <w:rFonts w:eastAsiaTheme="minorEastAsia"/>
          <w:bCs/>
          <w:sz w:val="28"/>
          <w:szCs w:val="28"/>
        </w:rPr>
        <w:t xml:space="preserve">муниципального образования </w:t>
      </w:r>
      <w:proofErr w:type="spellStart"/>
      <w:r w:rsidRPr="001A36BC">
        <w:rPr>
          <w:rFonts w:eastAsiaTheme="minorEastAsia"/>
          <w:bCs/>
          <w:sz w:val="28"/>
          <w:szCs w:val="28"/>
        </w:rPr>
        <w:t>Билибинский</w:t>
      </w:r>
      <w:proofErr w:type="spellEnd"/>
      <w:r w:rsidRPr="001A36BC">
        <w:rPr>
          <w:rFonts w:eastAsiaTheme="minorEastAsia"/>
          <w:bCs/>
          <w:sz w:val="28"/>
          <w:szCs w:val="28"/>
        </w:rPr>
        <w:t xml:space="preserve"> муниципальный район (далее – Управление финансов)</w:t>
      </w:r>
      <w:r w:rsidRPr="001A36BC">
        <w:rPr>
          <w:rFonts w:eastAsiaTheme="minorEastAsia"/>
          <w:sz w:val="28"/>
          <w:szCs w:val="28"/>
        </w:rPr>
        <w:t>;</w:t>
      </w:r>
    </w:p>
    <w:p w:rsidR="008D2D25" w:rsidRPr="001A36BC" w:rsidRDefault="008D2D25" w:rsidP="001A36BC">
      <w:pPr>
        <w:ind w:firstLine="709"/>
        <w:jc w:val="both"/>
        <w:rPr>
          <w:rFonts w:eastAsiaTheme="minorEastAsia"/>
          <w:sz w:val="28"/>
          <w:szCs w:val="28"/>
        </w:rPr>
      </w:pPr>
      <w:r w:rsidRPr="001A36BC">
        <w:rPr>
          <w:rFonts w:eastAsiaTheme="minorEastAsia"/>
          <w:sz w:val="28"/>
          <w:szCs w:val="28"/>
        </w:rPr>
        <w:t xml:space="preserve">3. Управление социальной политики Администрации </w:t>
      </w:r>
      <w:r w:rsidRPr="001A36BC">
        <w:rPr>
          <w:rFonts w:eastAsiaTheme="minorEastAsia"/>
          <w:bCs/>
          <w:sz w:val="28"/>
          <w:szCs w:val="28"/>
        </w:rPr>
        <w:t xml:space="preserve">муниципального образования </w:t>
      </w:r>
      <w:proofErr w:type="spellStart"/>
      <w:r w:rsidRPr="001A36BC">
        <w:rPr>
          <w:rFonts w:eastAsiaTheme="minorEastAsia"/>
          <w:bCs/>
          <w:sz w:val="28"/>
          <w:szCs w:val="28"/>
        </w:rPr>
        <w:t>Билибинский</w:t>
      </w:r>
      <w:proofErr w:type="spellEnd"/>
      <w:r w:rsidRPr="001A36BC">
        <w:rPr>
          <w:rFonts w:eastAsiaTheme="minorEastAsia"/>
          <w:bCs/>
          <w:sz w:val="28"/>
          <w:szCs w:val="28"/>
        </w:rPr>
        <w:t xml:space="preserve"> муниципальный район (далее – Управление социальной политики)</w:t>
      </w:r>
      <w:r w:rsidRPr="001A36BC">
        <w:rPr>
          <w:rFonts w:eastAsiaTheme="minorEastAsia"/>
          <w:sz w:val="28"/>
          <w:szCs w:val="28"/>
        </w:rPr>
        <w:t>;</w:t>
      </w:r>
    </w:p>
    <w:p w:rsidR="008D2D25" w:rsidRPr="001A36BC" w:rsidRDefault="008D2D25" w:rsidP="001A36BC">
      <w:pPr>
        <w:ind w:firstLine="720"/>
        <w:jc w:val="both"/>
        <w:rPr>
          <w:rFonts w:eastAsiaTheme="minorEastAsia"/>
          <w:bCs/>
          <w:sz w:val="28"/>
          <w:szCs w:val="28"/>
        </w:rPr>
      </w:pPr>
      <w:r w:rsidRPr="001A36BC">
        <w:rPr>
          <w:rFonts w:eastAsiaTheme="minorEastAsia"/>
          <w:bCs/>
          <w:sz w:val="28"/>
          <w:szCs w:val="28"/>
        </w:rPr>
        <w:t>4. Муниципальное бюджетное дошкольное образовательное учреждение Детский сад «Аленушка» города Билибино;</w:t>
      </w:r>
    </w:p>
    <w:p w:rsidR="008D2D25" w:rsidRPr="001A36BC" w:rsidRDefault="008D2D25" w:rsidP="001A36BC">
      <w:pPr>
        <w:ind w:firstLine="720"/>
        <w:jc w:val="both"/>
        <w:rPr>
          <w:rFonts w:eastAsiaTheme="minorEastAsia"/>
          <w:bCs/>
          <w:sz w:val="28"/>
          <w:szCs w:val="28"/>
        </w:rPr>
      </w:pPr>
      <w:r w:rsidRPr="001A36BC">
        <w:rPr>
          <w:rFonts w:eastAsiaTheme="minorEastAsia"/>
          <w:bCs/>
          <w:sz w:val="28"/>
          <w:szCs w:val="28"/>
        </w:rPr>
        <w:t>5. Муниципальное автономное образовательное учреждение дополнительного образования «</w:t>
      </w:r>
      <w:proofErr w:type="spellStart"/>
      <w:r w:rsidRPr="001A36BC">
        <w:rPr>
          <w:rFonts w:eastAsiaTheme="minorEastAsia"/>
          <w:bCs/>
          <w:sz w:val="28"/>
          <w:szCs w:val="28"/>
        </w:rPr>
        <w:t>Билибинский</w:t>
      </w:r>
      <w:proofErr w:type="spellEnd"/>
      <w:r w:rsidRPr="001A36BC">
        <w:rPr>
          <w:rFonts w:eastAsiaTheme="minorEastAsia"/>
          <w:bCs/>
          <w:sz w:val="28"/>
          <w:szCs w:val="28"/>
        </w:rPr>
        <w:t xml:space="preserve"> районный Центр дополнительного образования»;</w:t>
      </w:r>
    </w:p>
    <w:p w:rsidR="008D2D25" w:rsidRPr="001A36BC" w:rsidRDefault="008D2D25" w:rsidP="001A36BC">
      <w:pPr>
        <w:ind w:firstLine="720"/>
        <w:jc w:val="both"/>
        <w:rPr>
          <w:rFonts w:eastAsiaTheme="minorEastAsia"/>
          <w:bCs/>
          <w:sz w:val="28"/>
          <w:szCs w:val="28"/>
        </w:rPr>
      </w:pPr>
      <w:r w:rsidRPr="001A36BC">
        <w:rPr>
          <w:rFonts w:eastAsiaTheme="minorEastAsia"/>
          <w:bCs/>
          <w:sz w:val="28"/>
          <w:szCs w:val="28"/>
        </w:rPr>
        <w:t xml:space="preserve">6. Муниципальное бюджетное общеобразовательное учреждение «Школа–интернат среднего общего образования села </w:t>
      </w:r>
      <w:proofErr w:type="spellStart"/>
      <w:r w:rsidRPr="001A36BC">
        <w:rPr>
          <w:rFonts w:eastAsiaTheme="minorEastAsia"/>
          <w:bCs/>
          <w:sz w:val="28"/>
          <w:szCs w:val="28"/>
        </w:rPr>
        <w:t>Кепервеем</w:t>
      </w:r>
      <w:proofErr w:type="spellEnd"/>
      <w:r w:rsidRPr="001A36BC">
        <w:rPr>
          <w:rFonts w:eastAsiaTheme="minorEastAsia"/>
          <w:bCs/>
          <w:sz w:val="28"/>
          <w:szCs w:val="28"/>
        </w:rPr>
        <w:t>»;</w:t>
      </w:r>
    </w:p>
    <w:p w:rsidR="008D2D25" w:rsidRPr="001A36BC" w:rsidRDefault="008D2D25" w:rsidP="001A36BC">
      <w:pPr>
        <w:ind w:firstLine="720"/>
        <w:jc w:val="both"/>
        <w:rPr>
          <w:rFonts w:eastAsiaTheme="minorEastAsia"/>
          <w:bCs/>
          <w:sz w:val="28"/>
          <w:szCs w:val="28"/>
        </w:rPr>
      </w:pPr>
      <w:r w:rsidRPr="001A36BC">
        <w:rPr>
          <w:rFonts w:eastAsiaTheme="minorEastAsia"/>
          <w:bCs/>
          <w:sz w:val="28"/>
          <w:szCs w:val="28"/>
        </w:rPr>
        <w:t>7. Муниципальное автономное общеобразовательное учреждение «Средняя общеобразовательная школа города Билибино Чукотского автономного округа».</w:t>
      </w:r>
    </w:p>
    <w:bookmarkEnd w:id="46"/>
    <w:p w:rsidR="008D2D25" w:rsidRPr="001A36BC" w:rsidRDefault="008D2D25" w:rsidP="001A36BC">
      <w:pPr>
        <w:ind w:right="-2" w:firstLine="709"/>
        <w:jc w:val="both"/>
        <w:rPr>
          <w:rFonts w:eastAsiaTheme="minorEastAsia"/>
          <w:sz w:val="28"/>
          <w:szCs w:val="28"/>
        </w:rPr>
      </w:pPr>
      <w:r w:rsidRPr="001A36BC">
        <w:rPr>
          <w:rFonts w:eastAsiaTheme="minorEastAsia"/>
          <w:b/>
          <w:bCs/>
          <w:sz w:val="28"/>
          <w:szCs w:val="28"/>
        </w:rPr>
        <w:t>Проверяемый период деятельности</w:t>
      </w:r>
      <w:r w:rsidRPr="001A36BC">
        <w:rPr>
          <w:rFonts w:eastAsiaTheme="minorEastAsia"/>
          <w:bCs/>
          <w:sz w:val="28"/>
          <w:szCs w:val="28"/>
        </w:rPr>
        <w:t>: 2020 год.</w:t>
      </w:r>
    </w:p>
    <w:p w:rsidR="008D2D25" w:rsidRPr="001A36BC" w:rsidRDefault="008D2D25" w:rsidP="001A36BC">
      <w:pPr>
        <w:ind w:firstLine="709"/>
        <w:jc w:val="both"/>
        <w:rPr>
          <w:rFonts w:eastAsiaTheme="minorEastAsia"/>
          <w:sz w:val="28"/>
          <w:szCs w:val="28"/>
        </w:rPr>
      </w:pPr>
      <w:r w:rsidRPr="001A36BC">
        <w:rPr>
          <w:b/>
          <w:bCs/>
          <w:sz w:val="28"/>
          <w:szCs w:val="28"/>
        </w:rPr>
        <w:t xml:space="preserve">Сроки проведения контрольного мероприятия </w:t>
      </w:r>
      <w:r w:rsidRPr="001A36BC">
        <w:rPr>
          <w:rFonts w:eastAsiaTheme="minorEastAsia"/>
          <w:sz w:val="28"/>
          <w:szCs w:val="28"/>
        </w:rPr>
        <w:t>с 28 сентября 2021 года по 29 октября 2021 года.</w:t>
      </w:r>
    </w:p>
    <w:p w:rsidR="008D2D25" w:rsidRPr="001A36BC" w:rsidRDefault="008D2D25" w:rsidP="001A36BC">
      <w:pPr>
        <w:spacing w:before="240" w:after="120"/>
        <w:jc w:val="center"/>
        <w:rPr>
          <w:b/>
        </w:rPr>
      </w:pPr>
      <w:r w:rsidRPr="001A36BC">
        <w:rPr>
          <w:rFonts w:eastAsiaTheme="minorEastAsia"/>
          <w:b/>
          <w:sz w:val="28"/>
          <w:szCs w:val="28"/>
        </w:rPr>
        <w:lastRenderedPageBreak/>
        <w:t>Краткая характеристика муниципального образования</w:t>
      </w:r>
    </w:p>
    <w:p w:rsidR="008D2D25" w:rsidRPr="001A36BC" w:rsidRDefault="008D2D25" w:rsidP="001A36BC">
      <w:pPr>
        <w:autoSpaceDE w:val="0"/>
        <w:autoSpaceDN w:val="0"/>
        <w:ind w:right="-2" w:firstLine="720"/>
        <w:jc w:val="both"/>
        <w:rPr>
          <w:rFonts w:eastAsiaTheme="minorEastAsia"/>
          <w:sz w:val="28"/>
          <w:szCs w:val="28"/>
        </w:rPr>
      </w:pPr>
      <w:r w:rsidRPr="001A36BC">
        <w:rPr>
          <w:rFonts w:eastAsiaTheme="minorEastAsia"/>
          <w:sz w:val="28"/>
          <w:szCs w:val="28"/>
        </w:rPr>
        <w:t>Законом Чукотского автономного округа от 29 ноября 2004 года №43-ОЗ «</w:t>
      </w:r>
      <w:r w:rsidRPr="001A36BC">
        <w:rPr>
          <w:sz w:val="28"/>
          <w:szCs w:val="28"/>
        </w:rPr>
        <w:t xml:space="preserve">О статусе, границах и административных центрах муниципальных образований на территории </w:t>
      </w:r>
      <w:proofErr w:type="spellStart"/>
      <w:r w:rsidRPr="001A36BC">
        <w:rPr>
          <w:sz w:val="28"/>
          <w:szCs w:val="28"/>
        </w:rPr>
        <w:t>Билибинского</w:t>
      </w:r>
      <w:proofErr w:type="spellEnd"/>
      <w:r w:rsidRPr="001A36BC">
        <w:rPr>
          <w:sz w:val="28"/>
          <w:szCs w:val="28"/>
        </w:rPr>
        <w:t xml:space="preserve"> района Чукотского автономного округа</w:t>
      </w:r>
      <w:r w:rsidRPr="001A36BC">
        <w:rPr>
          <w:rFonts w:eastAsiaTheme="minorEastAsia"/>
          <w:sz w:val="28"/>
          <w:szCs w:val="28"/>
        </w:rPr>
        <w:t xml:space="preserve">» муниципальное образование </w:t>
      </w:r>
      <w:proofErr w:type="spellStart"/>
      <w:r w:rsidRPr="001A36BC">
        <w:rPr>
          <w:rFonts w:eastAsiaTheme="minorEastAsia"/>
          <w:sz w:val="28"/>
          <w:szCs w:val="28"/>
        </w:rPr>
        <w:t>Билибинский</w:t>
      </w:r>
      <w:proofErr w:type="spellEnd"/>
      <w:r w:rsidRPr="001A36BC">
        <w:rPr>
          <w:rFonts w:eastAsiaTheme="minorEastAsia"/>
          <w:sz w:val="28"/>
          <w:szCs w:val="28"/>
        </w:rPr>
        <w:t xml:space="preserve"> район наделен статусом муниципального района, действующего на основании </w:t>
      </w:r>
      <w:r w:rsidRPr="001A36BC">
        <w:rPr>
          <w:sz w:val="28"/>
          <w:szCs w:val="28"/>
        </w:rPr>
        <w:t>Устава</w:t>
      </w:r>
      <w:r w:rsidRPr="001A36BC">
        <w:rPr>
          <w:sz w:val="28"/>
          <w:szCs w:val="28"/>
          <w:vertAlign w:val="superscript"/>
        </w:rPr>
        <w:footnoteReference w:id="98"/>
      </w:r>
      <w:r w:rsidRPr="001A36BC">
        <w:rPr>
          <w:sz w:val="28"/>
          <w:szCs w:val="28"/>
        </w:rPr>
        <w:t>.</w:t>
      </w:r>
    </w:p>
    <w:p w:rsidR="008D2D25" w:rsidRPr="001A36BC" w:rsidRDefault="008D2D25" w:rsidP="001A36BC">
      <w:pPr>
        <w:widowControl w:val="0"/>
        <w:shd w:val="clear" w:color="auto" w:fill="FFFFFF"/>
        <w:ind w:firstLine="720"/>
        <w:jc w:val="both"/>
        <w:rPr>
          <w:rFonts w:eastAsiaTheme="minorEastAsia"/>
          <w:sz w:val="28"/>
          <w:szCs w:val="28"/>
        </w:rPr>
      </w:pPr>
      <w:r w:rsidRPr="001A36BC">
        <w:rPr>
          <w:rFonts w:eastAsiaTheme="minorEastAsia"/>
          <w:sz w:val="28"/>
          <w:szCs w:val="28"/>
        </w:rPr>
        <w:t xml:space="preserve">Структуру органов местного самоуправления </w:t>
      </w:r>
      <w:proofErr w:type="spellStart"/>
      <w:r w:rsidRPr="001A36BC">
        <w:rPr>
          <w:rFonts w:eastAsiaTheme="minorEastAsia"/>
          <w:sz w:val="28"/>
          <w:szCs w:val="28"/>
        </w:rPr>
        <w:t>Билибинского</w:t>
      </w:r>
      <w:proofErr w:type="spellEnd"/>
      <w:r w:rsidRPr="001A36BC">
        <w:rPr>
          <w:rFonts w:eastAsiaTheme="minorEastAsia"/>
          <w:sz w:val="28"/>
          <w:szCs w:val="28"/>
        </w:rPr>
        <w:t xml:space="preserve"> муниципального района составляют</w:t>
      </w:r>
      <w:r w:rsidRPr="001A36BC">
        <w:rPr>
          <w:rFonts w:eastAsiaTheme="minorEastAsia"/>
          <w:bCs/>
          <w:sz w:val="28"/>
          <w:szCs w:val="28"/>
        </w:rPr>
        <w:t xml:space="preserve"> представительный орган (далее – </w:t>
      </w:r>
      <w:r w:rsidRPr="001A36BC">
        <w:rPr>
          <w:rFonts w:eastAsiaTheme="minorEastAsia"/>
          <w:sz w:val="28"/>
          <w:szCs w:val="28"/>
        </w:rPr>
        <w:t>Совет депутатов), глава муниципального образования (высшее должностное лицо), исполнительно-распорядительный и контрольно-счетный органы муниципального образования.</w:t>
      </w:r>
    </w:p>
    <w:p w:rsidR="008D2D25" w:rsidRPr="001A36BC" w:rsidRDefault="008D2D25" w:rsidP="001A36BC">
      <w:pPr>
        <w:autoSpaceDE w:val="0"/>
        <w:autoSpaceDN w:val="0"/>
        <w:ind w:right="-2" w:firstLine="720"/>
        <w:jc w:val="both"/>
        <w:rPr>
          <w:color w:val="000000"/>
          <w:sz w:val="28"/>
          <w:szCs w:val="22"/>
        </w:rPr>
      </w:pPr>
      <w:r w:rsidRPr="001A36BC">
        <w:rPr>
          <w:rFonts w:eastAsiaTheme="minorEastAsia"/>
          <w:sz w:val="28"/>
          <w:szCs w:val="28"/>
        </w:rPr>
        <w:t xml:space="preserve">Администрация </w:t>
      </w:r>
      <w:proofErr w:type="spellStart"/>
      <w:r w:rsidRPr="001A36BC">
        <w:rPr>
          <w:rFonts w:eastAsiaTheme="minorEastAsia"/>
          <w:sz w:val="28"/>
          <w:szCs w:val="28"/>
        </w:rPr>
        <w:t>Билибинского</w:t>
      </w:r>
      <w:proofErr w:type="spellEnd"/>
      <w:r w:rsidRPr="001A36BC">
        <w:rPr>
          <w:rFonts w:eastAsiaTheme="minorEastAsia"/>
          <w:sz w:val="28"/>
          <w:szCs w:val="28"/>
        </w:rPr>
        <w:t xml:space="preserve"> муниципального района </w:t>
      </w:r>
      <w:r w:rsidRPr="001A36BC">
        <w:rPr>
          <w:rFonts w:eastAsiaTheme="minorEastAsia"/>
          <w:snapToGrid w:val="0"/>
          <w:sz w:val="28"/>
          <w:szCs w:val="28"/>
        </w:rPr>
        <w:t xml:space="preserve">является исполнительно-распорядительным органом местного самоуправления, </w:t>
      </w:r>
      <w:r w:rsidRPr="001A36BC">
        <w:rPr>
          <w:rFonts w:eastAsiaTheme="minorEastAsia"/>
          <w:sz w:val="28"/>
          <w:szCs w:val="28"/>
        </w:rPr>
        <w:t xml:space="preserve">наделенным полномочиями по решению вопросов местного значения, осуществлению отдельных государственных полномочий, переданных органам местного самоуправления, установленных федеральными законами и законами Чукотского автономного округа, и осуществляет свою деятельность </w:t>
      </w:r>
      <w:r w:rsidRPr="001A36BC">
        <w:rPr>
          <w:rFonts w:eastAsiaTheme="minorEastAsia"/>
          <w:snapToGrid w:val="0"/>
          <w:sz w:val="28"/>
          <w:szCs w:val="28"/>
        </w:rPr>
        <w:t xml:space="preserve">в соответствии с Уставом. </w:t>
      </w:r>
      <w:r w:rsidRPr="001A36BC">
        <w:rPr>
          <w:rFonts w:eastAsiaTheme="minorEastAsia"/>
          <w:sz w:val="28"/>
          <w:szCs w:val="28"/>
        </w:rPr>
        <w:t>В структуру</w:t>
      </w:r>
      <w:r w:rsidRPr="001A36BC">
        <w:rPr>
          <w:rFonts w:eastAsiaTheme="minorEastAsia"/>
          <w:sz w:val="28"/>
          <w:szCs w:val="28"/>
          <w:vertAlign w:val="superscript"/>
        </w:rPr>
        <w:footnoteReference w:id="99"/>
      </w:r>
      <w:r w:rsidRPr="001A36BC">
        <w:rPr>
          <w:rFonts w:eastAsiaTheme="minorEastAsia"/>
          <w:sz w:val="28"/>
          <w:szCs w:val="28"/>
        </w:rPr>
        <w:t xml:space="preserve"> Администрации входят отраслевые (структурные) подразделения, в том числе с правом юридического лица: Управление социальной политики и Управление финансов.</w:t>
      </w:r>
      <w:r w:rsidRPr="001A36BC">
        <w:rPr>
          <w:color w:val="000000"/>
          <w:sz w:val="28"/>
          <w:szCs w:val="22"/>
        </w:rPr>
        <w:t xml:space="preserve"> </w:t>
      </w:r>
    </w:p>
    <w:p w:rsidR="008D2D25" w:rsidRPr="001A36BC" w:rsidRDefault="008D2D25" w:rsidP="001A36BC">
      <w:pPr>
        <w:autoSpaceDE w:val="0"/>
        <w:autoSpaceDN w:val="0"/>
        <w:ind w:right="-2" w:firstLine="720"/>
        <w:jc w:val="both"/>
        <w:rPr>
          <w:color w:val="000000"/>
          <w:sz w:val="28"/>
          <w:szCs w:val="22"/>
        </w:rPr>
      </w:pPr>
      <w:r w:rsidRPr="001A36BC">
        <w:rPr>
          <w:color w:val="000000"/>
          <w:sz w:val="28"/>
          <w:szCs w:val="22"/>
        </w:rPr>
        <w:t>Управление финансов</w:t>
      </w:r>
      <w:r w:rsidRPr="001A36BC">
        <w:rPr>
          <w:rFonts w:eastAsiaTheme="minorEastAsia"/>
          <w:sz w:val="28"/>
          <w:szCs w:val="28"/>
        </w:rPr>
        <w:t xml:space="preserve"> </w:t>
      </w:r>
      <w:r w:rsidRPr="001A36BC">
        <w:rPr>
          <w:color w:val="000000"/>
          <w:sz w:val="28"/>
          <w:szCs w:val="22"/>
        </w:rPr>
        <w:t xml:space="preserve">осуществляет деятельность в </w:t>
      </w:r>
      <w:r w:rsidRPr="001A36BC">
        <w:rPr>
          <w:color w:val="000000"/>
          <w:sz w:val="28"/>
          <w:szCs w:val="28"/>
        </w:rPr>
        <w:t>пределах своей компетенции в области экономического развития, финансов</w:t>
      </w:r>
      <w:r w:rsidRPr="001A36BC">
        <w:rPr>
          <w:sz w:val="28"/>
          <w:szCs w:val="28"/>
        </w:rPr>
        <w:t xml:space="preserve">, бюджета и налогов, земельно-имущественных отношений </w:t>
      </w:r>
      <w:proofErr w:type="spellStart"/>
      <w:r w:rsidRPr="001A36BC">
        <w:rPr>
          <w:sz w:val="28"/>
          <w:szCs w:val="28"/>
        </w:rPr>
        <w:t>Билибинского</w:t>
      </w:r>
      <w:proofErr w:type="spellEnd"/>
      <w:r w:rsidRPr="001A36BC">
        <w:rPr>
          <w:sz w:val="28"/>
          <w:szCs w:val="28"/>
        </w:rPr>
        <w:t xml:space="preserve"> муниципального района, в соответствии с </w:t>
      </w:r>
      <w:r w:rsidRPr="001A36BC">
        <w:rPr>
          <w:color w:val="000000"/>
          <w:sz w:val="28"/>
          <w:szCs w:val="22"/>
        </w:rPr>
        <w:t>Положением об Управлении финансов</w:t>
      </w:r>
      <w:r w:rsidRPr="001A36BC">
        <w:rPr>
          <w:color w:val="000000"/>
          <w:sz w:val="28"/>
          <w:szCs w:val="22"/>
          <w:vertAlign w:val="superscript"/>
        </w:rPr>
        <w:footnoteReference w:id="100"/>
      </w:r>
      <w:r w:rsidRPr="001A36BC">
        <w:rPr>
          <w:color w:val="000000"/>
          <w:sz w:val="28"/>
          <w:szCs w:val="22"/>
        </w:rPr>
        <w:t>.</w:t>
      </w:r>
    </w:p>
    <w:p w:rsidR="008D2D25" w:rsidRPr="001A36BC" w:rsidRDefault="008D2D25" w:rsidP="001A36BC">
      <w:pPr>
        <w:ind w:firstLine="709"/>
        <w:jc w:val="both"/>
        <w:rPr>
          <w:color w:val="000000"/>
          <w:sz w:val="28"/>
          <w:szCs w:val="28"/>
          <w:shd w:val="clear" w:color="auto" w:fill="FFFFFF"/>
        </w:rPr>
      </w:pPr>
      <w:r w:rsidRPr="001A36BC">
        <w:rPr>
          <w:color w:val="000000"/>
          <w:sz w:val="28"/>
          <w:szCs w:val="28"/>
        </w:rPr>
        <w:t xml:space="preserve">Управление социальной политики </w:t>
      </w:r>
      <w:r w:rsidRPr="001A36BC">
        <w:rPr>
          <w:color w:val="000000"/>
          <w:sz w:val="28"/>
          <w:szCs w:val="28"/>
          <w:shd w:val="clear" w:color="auto" w:fill="FFFFFF"/>
        </w:rPr>
        <w:t>осуществляет деятельность в сфере образования, культуры и спорта, и на основании Положения об Управлении социальной политики</w:t>
      </w:r>
      <w:r w:rsidRPr="001A36BC">
        <w:rPr>
          <w:color w:val="000000"/>
          <w:sz w:val="28"/>
          <w:szCs w:val="28"/>
          <w:shd w:val="clear" w:color="auto" w:fill="FFFFFF"/>
          <w:vertAlign w:val="superscript"/>
        </w:rPr>
        <w:footnoteReference w:id="101"/>
      </w:r>
      <w:r w:rsidRPr="001A36BC">
        <w:rPr>
          <w:color w:val="000000"/>
          <w:sz w:val="28"/>
          <w:szCs w:val="28"/>
          <w:shd w:val="clear" w:color="auto" w:fill="FFFFFF"/>
        </w:rPr>
        <w:t xml:space="preserve">. </w:t>
      </w:r>
    </w:p>
    <w:p w:rsidR="008D2D25" w:rsidRPr="001A36BC" w:rsidRDefault="008D2D25" w:rsidP="001A36BC">
      <w:pPr>
        <w:widowControl w:val="0"/>
        <w:shd w:val="clear" w:color="auto" w:fill="FFFFFF"/>
        <w:ind w:firstLine="709"/>
        <w:jc w:val="both"/>
        <w:rPr>
          <w:rFonts w:eastAsiaTheme="minorEastAsia"/>
          <w:bCs/>
          <w:spacing w:val="1"/>
          <w:sz w:val="28"/>
          <w:szCs w:val="28"/>
        </w:rPr>
      </w:pPr>
      <w:r w:rsidRPr="001A36BC">
        <w:rPr>
          <w:rFonts w:eastAsiaTheme="minorEastAsia"/>
          <w:bCs/>
          <w:spacing w:val="1"/>
          <w:sz w:val="28"/>
          <w:szCs w:val="28"/>
        </w:rPr>
        <w:t>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w:t>
      </w:r>
      <w:r w:rsidRPr="001A36BC">
        <w:rPr>
          <w:rFonts w:eastAsiaTheme="minorEastAsia"/>
          <w:bCs/>
          <w:spacing w:val="1"/>
          <w:sz w:val="28"/>
          <w:szCs w:val="28"/>
          <w:vertAlign w:val="superscript"/>
        </w:rPr>
        <w:footnoteReference w:id="102"/>
      </w:r>
      <w:r w:rsidRPr="001A36BC">
        <w:rPr>
          <w:rFonts w:eastAsiaTheme="minorEastAsia"/>
          <w:bCs/>
          <w:spacing w:val="1"/>
          <w:sz w:val="28"/>
          <w:szCs w:val="28"/>
        </w:rPr>
        <w:t>, Законом об общих принципах организации местного самоуправления</w:t>
      </w:r>
      <w:r w:rsidRPr="001A36BC">
        <w:rPr>
          <w:rFonts w:eastAsiaTheme="minorEastAsia"/>
          <w:bCs/>
          <w:spacing w:val="1"/>
          <w:sz w:val="28"/>
          <w:szCs w:val="28"/>
          <w:vertAlign w:val="superscript"/>
        </w:rPr>
        <w:footnoteReference w:id="103"/>
      </w:r>
      <w:r w:rsidRPr="001A36BC">
        <w:rPr>
          <w:rFonts w:eastAsiaTheme="minorEastAsia"/>
          <w:bCs/>
          <w:spacing w:val="1"/>
          <w:sz w:val="28"/>
          <w:szCs w:val="28"/>
        </w:rPr>
        <w:t xml:space="preserve">, </w:t>
      </w:r>
      <w:r w:rsidRPr="001A36BC">
        <w:rPr>
          <w:sz w:val="28"/>
          <w:szCs w:val="28"/>
        </w:rPr>
        <w:t>Законом о бюджетном процессе в Чукотском автономном округе</w:t>
      </w:r>
      <w:r w:rsidRPr="001A36BC">
        <w:rPr>
          <w:sz w:val="28"/>
          <w:szCs w:val="28"/>
          <w:vertAlign w:val="superscript"/>
        </w:rPr>
        <w:footnoteReference w:id="104"/>
      </w:r>
      <w:r w:rsidRPr="001A36BC">
        <w:rPr>
          <w:sz w:val="28"/>
          <w:szCs w:val="28"/>
        </w:rPr>
        <w:t>, 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8D2D25" w:rsidRPr="001A36BC" w:rsidRDefault="008D2D25" w:rsidP="001A36BC">
      <w:pPr>
        <w:widowControl w:val="0"/>
        <w:autoSpaceDE w:val="0"/>
        <w:autoSpaceDN w:val="0"/>
        <w:adjustRightInd w:val="0"/>
        <w:ind w:firstLine="709"/>
        <w:jc w:val="both"/>
        <w:rPr>
          <w:rFonts w:eastAsiaTheme="minorEastAsia"/>
          <w:sz w:val="28"/>
          <w:szCs w:val="28"/>
        </w:rPr>
      </w:pPr>
      <w:r w:rsidRPr="001A36BC">
        <w:rPr>
          <w:rFonts w:eastAsiaTheme="minorEastAsia"/>
          <w:sz w:val="28"/>
          <w:szCs w:val="28"/>
        </w:rPr>
        <w:lastRenderedPageBreak/>
        <w:t>Бюджет муниципального образования на 2020 год</w:t>
      </w:r>
      <w:r w:rsidRPr="001A36BC">
        <w:rPr>
          <w:rFonts w:eastAsiaTheme="minorEastAsia"/>
          <w:sz w:val="28"/>
          <w:szCs w:val="28"/>
          <w:vertAlign w:val="superscript"/>
        </w:rPr>
        <w:footnoteReference w:id="105"/>
      </w:r>
      <w:r w:rsidRPr="001A36BC">
        <w:rPr>
          <w:rFonts w:eastAsiaTheme="minorEastAsia"/>
          <w:sz w:val="28"/>
          <w:szCs w:val="28"/>
        </w:rPr>
        <w:t xml:space="preserve"> сформирован по программно-целевому принципу, бюджетные ассигнования распределены по 9 муниципальным программам, а также по непрограммным расходам (функционирование деятельности органов местного самоуправления и др.). В ходе исполнения бюджета плановые показатели уточнялись пять раз.</w:t>
      </w:r>
    </w:p>
    <w:p w:rsidR="008D2D25" w:rsidRPr="001A36BC" w:rsidRDefault="008D2D25" w:rsidP="001A36BC">
      <w:pPr>
        <w:widowControl w:val="0"/>
        <w:autoSpaceDE w:val="0"/>
        <w:autoSpaceDN w:val="0"/>
        <w:adjustRightInd w:val="0"/>
        <w:ind w:firstLine="709"/>
        <w:jc w:val="both"/>
        <w:rPr>
          <w:sz w:val="28"/>
          <w:szCs w:val="28"/>
        </w:rPr>
      </w:pPr>
      <w:bookmarkStart w:id="47" w:name="_Hlk49874582"/>
      <w:bookmarkStart w:id="48" w:name="_Hlk76466650"/>
      <w:r w:rsidRPr="001A36BC">
        <w:rPr>
          <w:sz w:val="28"/>
          <w:szCs w:val="28"/>
        </w:rPr>
        <w:t xml:space="preserve">Главными распорядителями бюджетных средств в проверяемом периоде утверждены шесть учреждений: Администрация, Управление финансов, Управление социальной политики, Совет депутатов, </w:t>
      </w:r>
      <w:r w:rsidRPr="001A36BC">
        <w:rPr>
          <w:rFonts w:eastAsiaTheme="minorEastAsia"/>
          <w:sz w:val="28"/>
          <w:szCs w:val="28"/>
        </w:rPr>
        <w:t xml:space="preserve">Счетная палата муниципального образования </w:t>
      </w:r>
      <w:proofErr w:type="spellStart"/>
      <w:r w:rsidRPr="001A36BC">
        <w:rPr>
          <w:rFonts w:eastAsiaTheme="minorEastAsia"/>
          <w:sz w:val="28"/>
          <w:szCs w:val="28"/>
        </w:rPr>
        <w:t>Билибинский</w:t>
      </w:r>
      <w:proofErr w:type="spellEnd"/>
      <w:r w:rsidRPr="001A36BC">
        <w:rPr>
          <w:rFonts w:eastAsiaTheme="minorEastAsia"/>
          <w:sz w:val="28"/>
          <w:szCs w:val="28"/>
        </w:rPr>
        <w:t xml:space="preserve"> муниципальный район и Избирательная комиссия муниципального образования </w:t>
      </w:r>
      <w:proofErr w:type="spellStart"/>
      <w:r w:rsidRPr="001A36BC">
        <w:rPr>
          <w:rFonts w:eastAsiaTheme="minorEastAsia"/>
          <w:sz w:val="28"/>
          <w:szCs w:val="28"/>
        </w:rPr>
        <w:t>Билибинский</w:t>
      </w:r>
      <w:proofErr w:type="spellEnd"/>
      <w:r w:rsidRPr="001A36BC">
        <w:rPr>
          <w:rFonts w:eastAsiaTheme="minorEastAsia"/>
          <w:sz w:val="28"/>
          <w:szCs w:val="28"/>
        </w:rPr>
        <w:t xml:space="preserve"> муниципальный район</w:t>
      </w:r>
      <w:r w:rsidRPr="001A36BC">
        <w:rPr>
          <w:sz w:val="28"/>
          <w:szCs w:val="28"/>
        </w:rPr>
        <w:t xml:space="preserve">. </w:t>
      </w:r>
    </w:p>
    <w:bookmarkEnd w:id="47"/>
    <w:bookmarkEnd w:id="48"/>
    <w:p w:rsidR="008D2D25" w:rsidRPr="001A36BC" w:rsidRDefault="008D2D25" w:rsidP="001A36BC">
      <w:pPr>
        <w:pBdr>
          <w:top w:val="none" w:sz="4" w:space="0" w:color="000000"/>
          <w:left w:val="none" w:sz="4" w:space="0" w:color="000000"/>
          <w:bottom w:val="none" w:sz="4" w:space="0" w:color="000000"/>
          <w:right w:val="none" w:sz="4" w:space="0" w:color="000000"/>
        </w:pBdr>
        <w:spacing w:before="240" w:after="120"/>
        <w:ind w:firstLine="720"/>
        <w:jc w:val="both"/>
        <w:rPr>
          <w:rFonts w:eastAsiaTheme="minorEastAsia"/>
          <w:sz w:val="28"/>
          <w:szCs w:val="22"/>
        </w:rPr>
      </w:pPr>
      <w:r w:rsidRPr="001A36BC">
        <w:rPr>
          <w:b/>
          <w:color w:val="000000"/>
          <w:sz w:val="28"/>
          <w:szCs w:val="28"/>
        </w:rPr>
        <w:t>Проверка законности и результативности использования межбюджетных</w:t>
      </w:r>
      <w:r w:rsidRPr="001A36BC">
        <w:rPr>
          <w:b/>
          <w:color w:val="000000"/>
          <w:sz w:val="28"/>
          <w:szCs w:val="22"/>
        </w:rPr>
        <w:t xml:space="preserve"> трансфертов, предоставленных из окружного бюджета</w:t>
      </w:r>
    </w:p>
    <w:p w:rsidR="008D2D25" w:rsidRPr="001A36BC" w:rsidRDefault="008D2D25" w:rsidP="001A36BC">
      <w:pPr>
        <w:autoSpaceDE w:val="0"/>
        <w:autoSpaceDN w:val="0"/>
        <w:adjustRightInd w:val="0"/>
        <w:ind w:firstLine="709"/>
        <w:jc w:val="both"/>
        <w:rPr>
          <w:rFonts w:eastAsiaTheme="minorEastAsia"/>
          <w:sz w:val="28"/>
          <w:szCs w:val="28"/>
        </w:rPr>
      </w:pPr>
      <w:r w:rsidRPr="001A36BC">
        <w:rPr>
          <w:rFonts w:eastAsiaTheme="minorEastAsia"/>
          <w:sz w:val="28"/>
          <w:szCs w:val="28"/>
        </w:rPr>
        <w:t xml:space="preserve">Общий объем средств, полученных из окружного бюджета в 2020 году, составил 1 719 432,3 тыс. рублей, в том числе: </w:t>
      </w:r>
    </w:p>
    <w:p w:rsidR="008D2D25" w:rsidRPr="001A36BC" w:rsidRDefault="008D2D25" w:rsidP="001A36BC">
      <w:pPr>
        <w:autoSpaceDE w:val="0"/>
        <w:autoSpaceDN w:val="0"/>
        <w:adjustRightInd w:val="0"/>
        <w:ind w:firstLine="709"/>
        <w:jc w:val="both"/>
        <w:rPr>
          <w:rFonts w:eastAsiaTheme="minorEastAsia"/>
          <w:sz w:val="28"/>
          <w:szCs w:val="28"/>
        </w:rPr>
      </w:pPr>
      <w:r w:rsidRPr="001A36BC">
        <w:rPr>
          <w:rFonts w:eastAsiaTheme="minorEastAsia"/>
          <w:sz w:val="28"/>
          <w:szCs w:val="28"/>
        </w:rPr>
        <w:t>- две дотации на выравнивание уровня бюджетной обеспеченности и сбалансированности бюджетов на общую сумму 696 226,3 тыс. рублей;</w:t>
      </w:r>
    </w:p>
    <w:p w:rsidR="008D2D25" w:rsidRPr="001A36BC" w:rsidRDefault="008D2D25" w:rsidP="001A36BC">
      <w:pPr>
        <w:autoSpaceDE w:val="0"/>
        <w:autoSpaceDN w:val="0"/>
        <w:adjustRightInd w:val="0"/>
        <w:ind w:firstLine="709"/>
        <w:jc w:val="both"/>
        <w:rPr>
          <w:rFonts w:eastAsiaTheme="minorEastAsia"/>
          <w:sz w:val="28"/>
          <w:szCs w:val="28"/>
        </w:rPr>
      </w:pPr>
      <w:r w:rsidRPr="001A36BC">
        <w:rPr>
          <w:rFonts w:eastAsiaTheme="minorEastAsia"/>
          <w:sz w:val="28"/>
          <w:szCs w:val="28"/>
        </w:rPr>
        <w:t>- двадцать субсидий на </w:t>
      </w:r>
      <w:proofErr w:type="spellStart"/>
      <w:r w:rsidRPr="001A36BC">
        <w:rPr>
          <w:rFonts w:eastAsiaTheme="minorEastAsia"/>
          <w:sz w:val="28"/>
          <w:szCs w:val="28"/>
        </w:rPr>
        <w:t>софинансирование</w:t>
      </w:r>
      <w:proofErr w:type="spellEnd"/>
      <w:r w:rsidRPr="001A36BC">
        <w:rPr>
          <w:rFonts w:eastAsiaTheme="minorEastAsia"/>
          <w:sz w:val="28"/>
          <w:szCs w:val="28"/>
        </w:rPr>
        <w:t xml:space="preserve"> расходных обязательств – 295 242,8 тыс. рублей;</w:t>
      </w:r>
    </w:p>
    <w:p w:rsidR="008D2D25" w:rsidRPr="001A36BC" w:rsidRDefault="008D2D25" w:rsidP="001A36BC">
      <w:pPr>
        <w:autoSpaceDE w:val="0"/>
        <w:autoSpaceDN w:val="0"/>
        <w:adjustRightInd w:val="0"/>
        <w:ind w:firstLine="709"/>
        <w:jc w:val="both"/>
        <w:rPr>
          <w:rFonts w:eastAsiaTheme="minorEastAsia"/>
          <w:sz w:val="28"/>
          <w:szCs w:val="28"/>
        </w:rPr>
      </w:pPr>
      <w:r w:rsidRPr="001A36BC">
        <w:rPr>
          <w:rFonts w:eastAsiaTheme="minorEastAsia"/>
          <w:sz w:val="28"/>
          <w:szCs w:val="28"/>
        </w:rPr>
        <w:t>- десять субвенций на финансовое обеспечение государственных полномочий – 712 657,0 тыс. рублей;</w:t>
      </w:r>
    </w:p>
    <w:p w:rsidR="008D2D25" w:rsidRPr="001A36BC" w:rsidRDefault="008D2D25" w:rsidP="001A36BC">
      <w:pPr>
        <w:autoSpaceDE w:val="0"/>
        <w:autoSpaceDN w:val="0"/>
        <w:adjustRightInd w:val="0"/>
        <w:ind w:firstLine="709"/>
        <w:jc w:val="both"/>
        <w:rPr>
          <w:rFonts w:eastAsiaTheme="minorEastAsia"/>
          <w:sz w:val="28"/>
          <w:szCs w:val="28"/>
        </w:rPr>
      </w:pPr>
      <w:r w:rsidRPr="001A36BC">
        <w:rPr>
          <w:rFonts w:eastAsiaTheme="minorEastAsia"/>
          <w:sz w:val="28"/>
          <w:szCs w:val="28"/>
        </w:rPr>
        <w:t>- четыре вида иных межбюджетных трансфертов – 15 306,2 тыс. рублей.</w:t>
      </w:r>
    </w:p>
    <w:p w:rsidR="008D2D25" w:rsidRPr="001A36BC" w:rsidRDefault="008D2D25" w:rsidP="001A36BC">
      <w:pPr>
        <w:ind w:firstLine="709"/>
        <w:jc w:val="both"/>
        <w:rPr>
          <w:rFonts w:eastAsiaTheme="minorEastAsia"/>
          <w:sz w:val="28"/>
          <w:szCs w:val="28"/>
        </w:rPr>
      </w:pPr>
      <w:r w:rsidRPr="001A36BC">
        <w:rPr>
          <w:rFonts w:eastAsiaTheme="minorEastAsia"/>
          <w:sz w:val="28"/>
          <w:szCs w:val="28"/>
        </w:rPr>
        <w:t>Поступление межбюджетных трансфертов целевого назначения (субсидии, субвенции и иные межбюджетные трансферты) из окружного бюджета составило 1 023 206,0 тыс. рублей. Средства целевого назначения распределены между главными распорядителями местного бюджета по направлениям использования, расходы составили – 1 023 191,3 тыс. рублей.</w:t>
      </w:r>
    </w:p>
    <w:p w:rsidR="008D2D25" w:rsidRPr="001A36BC" w:rsidRDefault="008D2D25" w:rsidP="001A36BC">
      <w:pPr>
        <w:pBdr>
          <w:top w:val="none" w:sz="4" w:space="0" w:color="000000"/>
          <w:left w:val="none" w:sz="4" w:space="0" w:color="000000"/>
          <w:bottom w:val="none" w:sz="4" w:space="0" w:color="000000"/>
          <w:right w:val="none" w:sz="4" w:space="1" w:color="000000"/>
        </w:pBdr>
        <w:ind w:firstLine="709"/>
        <w:jc w:val="both"/>
        <w:rPr>
          <w:sz w:val="28"/>
          <w:szCs w:val="28"/>
        </w:rPr>
      </w:pPr>
      <w:r w:rsidRPr="001A36BC">
        <w:rPr>
          <w:sz w:val="28"/>
          <w:szCs w:val="28"/>
        </w:rPr>
        <w:t>Общий объем проверенных средств составил 1 075 509,5 тыс. рублей, из них средства окружного бюджета 926 975,2 тыс. рублей.</w:t>
      </w:r>
    </w:p>
    <w:p w:rsidR="008D2D25" w:rsidRPr="001A36BC" w:rsidRDefault="008D2D25" w:rsidP="001A36BC">
      <w:pPr>
        <w:ind w:firstLine="709"/>
        <w:jc w:val="both"/>
        <w:rPr>
          <w:rFonts w:eastAsiaTheme="minorEastAsia"/>
          <w:bCs/>
          <w:sz w:val="28"/>
          <w:szCs w:val="28"/>
        </w:rPr>
      </w:pPr>
      <w:r w:rsidRPr="001A36BC">
        <w:rPr>
          <w:rFonts w:eastAsiaTheme="minorEastAsia"/>
          <w:sz w:val="28"/>
          <w:szCs w:val="28"/>
        </w:rPr>
        <w:t xml:space="preserve">Информация об использовании главными распорядителями местного бюджета межбюджетных трансфертов целевого назначения, полученных </w:t>
      </w:r>
      <w:r w:rsidRPr="001A36BC">
        <w:rPr>
          <w:rFonts w:eastAsiaTheme="minorEastAsia"/>
          <w:bCs/>
          <w:sz w:val="28"/>
          <w:szCs w:val="28"/>
        </w:rPr>
        <w:t>из окружного бюджета,</w:t>
      </w:r>
      <w:r w:rsidRPr="001A36BC">
        <w:rPr>
          <w:rFonts w:eastAsiaTheme="minorEastAsia"/>
          <w:sz w:val="28"/>
          <w:szCs w:val="28"/>
        </w:rPr>
        <w:t xml:space="preserve"> </w:t>
      </w:r>
      <w:r w:rsidRPr="001A36BC">
        <w:rPr>
          <w:rFonts w:eastAsiaTheme="minorEastAsia"/>
          <w:bCs/>
          <w:sz w:val="28"/>
          <w:szCs w:val="28"/>
        </w:rPr>
        <w:t>представлена в Приложении №1.</w:t>
      </w:r>
    </w:p>
    <w:p w:rsidR="008D2D25" w:rsidRPr="001A36BC" w:rsidRDefault="008D2D25" w:rsidP="001A36BC">
      <w:pPr>
        <w:pBdr>
          <w:top w:val="none" w:sz="4" w:space="0" w:color="000000"/>
          <w:left w:val="none" w:sz="4" w:space="0" w:color="000000"/>
          <w:bottom w:val="none" w:sz="4" w:space="0" w:color="000000"/>
          <w:right w:val="none" w:sz="4" w:space="1" w:color="000000"/>
        </w:pBdr>
        <w:spacing w:before="120"/>
        <w:ind w:firstLine="709"/>
        <w:jc w:val="both"/>
        <w:rPr>
          <w:sz w:val="28"/>
          <w:szCs w:val="28"/>
        </w:rPr>
      </w:pPr>
      <w:r w:rsidRPr="001A36BC">
        <w:rPr>
          <w:rFonts w:eastAsiaTheme="minorEastAsia"/>
          <w:b/>
          <w:sz w:val="28"/>
          <w:szCs w:val="28"/>
        </w:rPr>
        <w:t>Субсидии</w:t>
      </w:r>
      <w:r w:rsidRPr="001A36BC">
        <w:rPr>
          <w:rFonts w:eastAsiaTheme="minorEastAsia"/>
          <w:sz w:val="28"/>
          <w:szCs w:val="28"/>
        </w:rPr>
        <w:t xml:space="preserve"> предоставлены муниципальному образованию в целях </w:t>
      </w:r>
      <w:proofErr w:type="spellStart"/>
      <w:r w:rsidRPr="001A36BC">
        <w:rPr>
          <w:rFonts w:eastAsiaTheme="minorEastAsia"/>
          <w:sz w:val="28"/>
          <w:szCs w:val="28"/>
        </w:rPr>
        <w:t>софинансирования</w:t>
      </w:r>
      <w:proofErr w:type="spellEnd"/>
      <w:r w:rsidRPr="001A36BC">
        <w:rPr>
          <w:rFonts w:eastAsiaTheme="minorEastAsia"/>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между Администрацией и органами исполнительной власти Чукотского автономного округа.</w:t>
      </w:r>
      <w:r w:rsidRPr="001A36BC">
        <w:rPr>
          <w:sz w:val="28"/>
          <w:szCs w:val="28"/>
        </w:rPr>
        <w:t xml:space="preserve"> </w:t>
      </w:r>
    </w:p>
    <w:p w:rsidR="008D2D25" w:rsidRPr="001A36BC" w:rsidRDefault="008D2D25" w:rsidP="001A36BC">
      <w:pPr>
        <w:pBdr>
          <w:top w:val="none" w:sz="4" w:space="0" w:color="000000"/>
          <w:left w:val="none" w:sz="4" w:space="0" w:color="000000"/>
          <w:bottom w:val="none" w:sz="4" w:space="0" w:color="000000"/>
          <w:right w:val="none" w:sz="4" w:space="1" w:color="000000"/>
        </w:pBdr>
        <w:ind w:firstLine="709"/>
        <w:jc w:val="both"/>
        <w:rPr>
          <w:sz w:val="28"/>
          <w:szCs w:val="28"/>
        </w:rPr>
      </w:pPr>
      <w:r w:rsidRPr="001A36BC">
        <w:rPr>
          <w:sz w:val="28"/>
          <w:szCs w:val="28"/>
        </w:rPr>
        <w:t xml:space="preserve">В нарушение статьи 139 Бюджетного кодекса положения </w:t>
      </w:r>
      <w:r w:rsidRPr="001A36BC">
        <w:rPr>
          <w:rFonts w:eastAsiaTheme="minorEastAsia"/>
          <w:sz w:val="28"/>
          <w:szCs w:val="28"/>
        </w:rPr>
        <w:t xml:space="preserve">нормативного акта, регламентирующего предоставление субсидии </w:t>
      </w:r>
      <w:r w:rsidRPr="001A36BC">
        <w:rPr>
          <w:rFonts w:eastAsiaTheme="minorEastAsia"/>
          <w:bCs/>
          <w:sz w:val="28"/>
          <w:szCs w:val="28"/>
        </w:rPr>
        <w:t xml:space="preserve">на финансовую поддержку </w:t>
      </w:r>
      <w:r w:rsidRPr="001A36BC">
        <w:rPr>
          <w:rFonts w:eastAsiaTheme="minorEastAsia"/>
          <w:bCs/>
          <w:sz w:val="28"/>
          <w:szCs w:val="28"/>
        </w:rPr>
        <w:lastRenderedPageBreak/>
        <w:t>производства социально значимых видов хлеба</w:t>
      </w:r>
      <w:r w:rsidRPr="001A36BC">
        <w:rPr>
          <w:rFonts w:eastAsiaTheme="minorEastAsia"/>
          <w:bCs/>
          <w:sz w:val="28"/>
          <w:szCs w:val="28"/>
          <w:vertAlign w:val="superscript"/>
        </w:rPr>
        <w:footnoteReference w:id="106"/>
      </w:r>
      <w:r w:rsidRPr="001A36BC">
        <w:rPr>
          <w:rFonts w:eastAsiaTheme="minorEastAsia"/>
          <w:bCs/>
          <w:sz w:val="28"/>
          <w:szCs w:val="28"/>
        </w:rPr>
        <w:t>,</w:t>
      </w:r>
      <w:r w:rsidRPr="001A36BC">
        <w:rPr>
          <w:sz w:val="28"/>
          <w:szCs w:val="28"/>
        </w:rPr>
        <w:t xml:space="preserve"> </w:t>
      </w:r>
      <w:r w:rsidRPr="001A36BC">
        <w:rPr>
          <w:rFonts w:eastAsiaTheme="minorEastAsia"/>
          <w:sz w:val="28"/>
          <w:szCs w:val="28"/>
        </w:rPr>
        <w:t>не соответствуют установленному Порядком предоставления субсидии из окружного бюджета на финансовую поддержку производства социально значимых видов хлеба</w:t>
      </w:r>
      <w:r w:rsidRPr="001A36BC">
        <w:rPr>
          <w:rFonts w:eastAsiaTheme="minorEastAsia"/>
          <w:sz w:val="28"/>
          <w:szCs w:val="28"/>
          <w:vertAlign w:val="superscript"/>
        </w:rPr>
        <w:footnoteReference w:id="107"/>
      </w:r>
      <w:r w:rsidRPr="001A36BC">
        <w:rPr>
          <w:rFonts w:eastAsiaTheme="minorEastAsia"/>
          <w:sz w:val="28"/>
          <w:szCs w:val="28"/>
        </w:rPr>
        <w:t xml:space="preserve">, условию предоставления межбюджетной субсидии – </w:t>
      </w:r>
      <w:r w:rsidRPr="001A36BC">
        <w:rPr>
          <w:rFonts w:eastAsiaTheme="minorEastAsia"/>
          <w:iCs/>
          <w:sz w:val="28"/>
          <w:szCs w:val="28"/>
        </w:rPr>
        <w:t>реализации (отпуска) социально значимых видов хлеба в розничную сеть по цене ниже фактической себестоимости и не выше 76,0 рублей (без НДС и торговой надбавки) за один килограмм (</w:t>
      </w:r>
      <w:r w:rsidRPr="001A36BC">
        <w:rPr>
          <w:sz w:val="28"/>
          <w:szCs w:val="22"/>
        </w:rPr>
        <w:t>в период с 1 по 26 января 2020 года</w:t>
      </w:r>
      <w:r w:rsidRPr="001A36BC">
        <w:rPr>
          <w:rFonts w:eastAsiaTheme="minorEastAsia"/>
          <w:iCs/>
          <w:sz w:val="28"/>
          <w:szCs w:val="28"/>
        </w:rPr>
        <w:t xml:space="preserve"> Постановлением №77 установлено 80,0 рублей). </w:t>
      </w:r>
    </w:p>
    <w:p w:rsidR="008D2D25" w:rsidRPr="001A36BC" w:rsidRDefault="008D2D25" w:rsidP="001A36BC">
      <w:pPr>
        <w:autoSpaceDE w:val="0"/>
        <w:autoSpaceDN w:val="0"/>
        <w:adjustRightInd w:val="0"/>
        <w:ind w:firstLine="709"/>
        <w:jc w:val="both"/>
        <w:rPr>
          <w:sz w:val="28"/>
          <w:szCs w:val="28"/>
        </w:rPr>
      </w:pPr>
      <w:r w:rsidRPr="001A36BC">
        <w:rPr>
          <w:rFonts w:eastAsiaTheme="minorEastAsia"/>
          <w:bCs/>
          <w:sz w:val="28"/>
          <w:szCs w:val="28"/>
        </w:rPr>
        <w:t>В нарушение статей 162 и 219 Бюджетного кодекса, при использовании межбюджетных субсидий</w:t>
      </w:r>
      <w:r w:rsidRPr="001A36BC">
        <w:rPr>
          <w:rFonts w:eastAsiaTheme="minorEastAsia"/>
          <w:sz w:val="28"/>
          <w:szCs w:val="28"/>
        </w:rPr>
        <w:t xml:space="preserve"> Администрацией</w:t>
      </w:r>
      <w:r w:rsidRPr="001A36BC">
        <w:rPr>
          <w:sz w:val="28"/>
          <w:szCs w:val="28"/>
        </w:rPr>
        <w:t>, приняты бюджетные обязательства в размерах, превышающих утвержденные лимиты бюджетных ассигнований, в том числе:</w:t>
      </w:r>
    </w:p>
    <w:p w:rsidR="008D2D25" w:rsidRPr="001A36BC" w:rsidRDefault="008D2D25" w:rsidP="001A36BC">
      <w:pPr>
        <w:pBdr>
          <w:top w:val="none" w:sz="4" w:space="0" w:color="000000"/>
          <w:left w:val="none" w:sz="4" w:space="0" w:color="000000"/>
          <w:bottom w:val="none" w:sz="4" w:space="0" w:color="000000"/>
          <w:right w:val="none" w:sz="4" w:space="0" w:color="000000"/>
        </w:pBdr>
        <w:ind w:right="-2" w:firstLine="720"/>
        <w:jc w:val="both"/>
        <w:rPr>
          <w:sz w:val="28"/>
          <w:szCs w:val="28"/>
        </w:rPr>
      </w:pPr>
      <w:r w:rsidRPr="001A36BC">
        <w:rPr>
          <w:sz w:val="28"/>
          <w:szCs w:val="28"/>
        </w:rPr>
        <w:t xml:space="preserve">- о предоставлении финансовой поддержки производства социально значимых видов хлеба в общей сумме 28 459,6 тыс. рублей (заключено три соглашения), при доведенных лимитах бюджетных ассигнований в сумме 18 861,1 тыс. рублей; </w:t>
      </w:r>
    </w:p>
    <w:p w:rsidR="008D2D25" w:rsidRPr="001A36BC" w:rsidRDefault="008D2D25" w:rsidP="001A36BC">
      <w:pPr>
        <w:autoSpaceDE w:val="0"/>
        <w:autoSpaceDN w:val="0"/>
        <w:adjustRightInd w:val="0"/>
        <w:ind w:firstLine="709"/>
        <w:jc w:val="both"/>
        <w:rPr>
          <w:sz w:val="28"/>
          <w:szCs w:val="28"/>
        </w:rPr>
      </w:pPr>
      <w:r w:rsidRPr="001A36BC">
        <w:rPr>
          <w:sz w:val="28"/>
          <w:szCs w:val="28"/>
        </w:rPr>
        <w:t>- </w:t>
      </w:r>
      <w:r w:rsidRPr="001A36BC">
        <w:rPr>
          <w:sz w:val="28"/>
          <w:szCs w:val="22"/>
        </w:rPr>
        <w:t xml:space="preserve">о предоставлении субсидии </w:t>
      </w:r>
      <w:r w:rsidRPr="001A36BC">
        <w:rPr>
          <w:sz w:val="28"/>
          <w:szCs w:val="22"/>
          <w:highlight w:val="white"/>
        </w:rPr>
        <w:t>на обеспечени</w:t>
      </w:r>
      <w:r w:rsidRPr="001A36BC">
        <w:rPr>
          <w:sz w:val="28"/>
          <w:szCs w:val="22"/>
        </w:rPr>
        <w:t>е жителей района социально значимыми продовольственными товарами</w:t>
      </w:r>
      <w:r w:rsidRPr="001A36BC">
        <w:rPr>
          <w:sz w:val="28"/>
          <w:szCs w:val="22"/>
          <w:highlight w:val="white"/>
        </w:rPr>
        <w:t xml:space="preserve"> в общей сумме 208 577,2 тыс. рублей </w:t>
      </w:r>
      <w:r w:rsidRPr="001A36BC">
        <w:rPr>
          <w:sz w:val="28"/>
          <w:szCs w:val="28"/>
        </w:rPr>
        <w:t>(заключено три соглашения)</w:t>
      </w:r>
      <w:r w:rsidRPr="001A36BC">
        <w:rPr>
          <w:sz w:val="28"/>
          <w:szCs w:val="22"/>
          <w:highlight w:val="white"/>
        </w:rPr>
        <w:t xml:space="preserve">, </w:t>
      </w:r>
      <w:r w:rsidRPr="001A36BC">
        <w:rPr>
          <w:sz w:val="28"/>
          <w:szCs w:val="28"/>
        </w:rPr>
        <w:t>при доведенных лимитах бюджетных ассигнований в сумме</w:t>
      </w:r>
      <w:r w:rsidRPr="001A36BC">
        <w:rPr>
          <w:sz w:val="28"/>
          <w:szCs w:val="22"/>
          <w:highlight w:val="white"/>
        </w:rPr>
        <w:t xml:space="preserve"> 180 696,2 тыс. рублей. </w:t>
      </w:r>
    </w:p>
    <w:p w:rsidR="008D2D25" w:rsidRPr="001A36BC" w:rsidRDefault="008D2D25" w:rsidP="001A36BC">
      <w:pPr>
        <w:autoSpaceDE w:val="0"/>
        <w:autoSpaceDN w:val="0"/>
        <w:adjustRightInd w:val="0"/>
        <w:ind w:firstLine="709"/>
        <w:jc w:val="both"/>
        <w:rPr>
          <w:sz w:val="28"/>
          <w:szCs w:val="28"/>
        </w:rPr>
      </w:pPr>
      <w:r w:rsidRPr="001A36BC">
        <w:rPr>
          <w:sz w:val="28"/>
          <w:highlight w:val="white"/>
        </w:rPr>
        <w:t xml:space="preserve">В нарушение статей 78 и </w:t>
      </w:r>
      <w:r w:rsidRPr="001A36BC">
        <w:rPr>
          <w:sz w:val="28"/>
        </w:rPr>
        <w:t xml:space="preserve">219 </w:t>
      </w:r>
      <w:r w:rsidRPr="001A36BC">
        <w:rPr>
          <w:sz w:val="28"/>
          <w:highlight w:val="white"/>
        </w:rPr>
        <w:t xml:space="preserve">Бюджетного кодекса Управлением финансов </w:t>
      </w:r>
      <w:r w:rsidRPr="001A36BC">
        <w:rPr>
          <w:sz w:val="28"/>
          <w:szCs w:val="28"/>
          <w:highlight w:val="white"/>
        </w:rPr>
        <w:t>предоставлена субсидия на финансовую поддержку производства социально значимых видов хлеба трем получателям в отсутствие заключенных соглашений на общую сумму 9 596,7 тыс. рублей.</w:t>
      </w:r>
      <w:r w:rsidRPr="001A36BC">
        <w:rPr>
          <w:sz w:val="28"/>
          <w:szCs w:val="28"/>
          <w:highlight w:val="green"/>
        </w:rPr>
        <w:t xml:space="preserve"> </w:t>
      </w:r>
    </w:p>
    <w:p w:rsidR="008D2D25" w:rsidRPr="001A36BC" w:rsidRDefault="008D2D25" w:rsidP="001A36BC">
      <w:pPr>
        <w:pBdr>
          <w:top w:val="none" w:sz="4" w:space="0" w:color="000000"/>
          <w:left w:val="none" w:sz="4" w:space="0" w:color="000000"/>
          <w:bottom w:val="none" w:sz="4" w:space="0" w:color="000000"/>
          <w:right w:val="none" w:sz="4" w:space="0" w:color="000000"/>
        </w:pBdr>
        <w:ind w:firstLine="709"/>
        <w:jc w:val="both"/>
        <w:rPr>
          <w:sz w:val="28"/>
          <w:szCs w:val="22"/>
          <w:highlight w:val="white"/>
        </w:rPr>
      </w:pPr>
      <w:r w:rsidRPr="001A36BC">
        <w:rPr>
          <w:sz w:val="28"/>
          <w:szCs w:val="22"/>
          <w:highlight w:val="white"/>
        </w:rPr>
        <w:t xml:space="preserve">Типовые формы соглашений (договоров) о предоставлении из бюджета </w:t>
      </w:r>
      <w:proofErr w:type="spellStart"/>
      <w:r w:rsidRPr="001A36BC">
        <w:rPr>
          <w:sz w:val="28"/>
          <w:szCs w:val="22"/>
          <w:highlight w:val="white"/>
        </w:rPr>
        <w:t>Билибинского</w:t>
      </w:r>
      <w:proofErr w:type="spellEnd"/>
      <w:r w:rsidRPr="001A36BC">
        <w:rPr>
          <w:sz w:val="28"/>
          <w:szCs w:val="22"/>
          <w:highlight w:val="white"/>
        </w:rPr>
        <w:t xml:space="preserve"> муниципального района субсидий юридическим лицам (за исключением государственных (муниципальных) учреждений), индивидуальным предпринимателям, физическим лицам производителям товаров, работ, услуг, утвержденные </w:t>
      </w:r>
      <w:r w:rsidRPr="001A36BC">
        <w:rPr>
          <w:sz w:val="28"/>
          <w:szCs w:val="22"/>
        </w:rPr>
        <w:t>Приказом Управления финансов</w:t>
      </w:r>
      <w:r w:rsidRPr="001A36BC">
        <w:rPr>
          <w:sz w:val="28"/>
          <w:szCs w:val="22"/>
          <w:vertAlign w:val="superscript"/>
        </w:rPr>
        <w:footnoteReference w:id="108"/>
      </w:r>
      <w:r w:rsidRPr="001A36BC">
        <w:rPr>
          <w:sz w:val="28"/>
          <w:szCs w:val="22"/>
          <w:highlight w:val="white"/>
        </w:rPr>
        <w:t xml:space="preserve"> не содержат обязательные условия </w:t>
      </w:r>
      <w:r w:rsidRPr="001A36BC">
        <w:rPr>
          <w:rFonts w:eastAsiaTheme="minorEastAsia"/>
          <w:sz w:val="28"/>
          <w:szCs w:val="28"/>
          <w:highlight w:val="white"/>
        </w:rPr>
        <w:t xml:space="preserve">о запрете </w:t>
      </w:r>
      <w:r w:rsidRPr="001A36BC">
        <w:rPr>
          <w:rFonts w:eastAsiaTheme="minorEastAsia"/>
          <w:sz w:val="28"/>
          <w:szCs w:val="28"/>
        </w:rPr>
        <w:t>приобретения за счет полученных средств иностранной валюты</w:t>
      </w:r>
      <w:r w:rsidRPr="001A36BC">
        <w:rPr>
          <w:sz w:val="28"/>
          <w:szCs w:val="22"/>
          <w:highlight w:val="white"/>
        </w:rPr>
        <w:t xml:space="preserve"> и </w:t>
      </w:r>
      <w:r w:rsidRPr="001A36BC">
        <w:rPr>
          <w:rFonts w:eastAsiaTheme="minorEastAsia"/>
          <w:sz w:val="28"/>
          <w:szCs w:val="22"/>
          <w:highlight w:val="white"/>
        </w:rPr>
        <w:t xml:space="preserve">о согласии получателей субсидий </w:t>
      </w:r>
      <w:r w:rsidRPr="001A36BC">
        <w:rPr>
          <w:rFonts w:eastAsiaTheme="minorEastAsia"/>
          <w:sz w:val="28"/>
          <w:szCs w:val="22"/>
        </w:rPr>
        <w:t xml:space="preserve">на осуществление главным распорядителем (распорядителем) бюджетных средств, предоставившим </w:t>
      </w:r>
      <w:r w:rsidRPr="001A36BC">
        <w:rPr>
          <w:rFonts w:eastAsiaTheme="minorEastAsia"/>
          <w:sz w:val="28"/>
          <w:szCs w:val="28"/>
        </w:rPr>
        <w:t>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D2D25" w:rsidRPr="001A36BC" w:rsidRDefault="008D2D25" w:rsidP="001A36BC">
      <w:pPr>
        <w:autoSpaceDE w:val="0"/>
        <w:autoSpaceDN w:val="0"/>
        <w:adjustRightInd w:val="0"/>
        <w:ind w:firstLine="709"/>
        <w:jc w:val="both"/>
        <w:rPr>
          <w:rFonts w:eastAsiaTheme="minorEastAsia"/>
          <w:sz w:val="28"/>
          <w:szCs w:val="28"/>
        </w:rPr>
      </w:pPr>
      <w:r w:rsidRPr="001A36BC">
        <w:rPr>
          <w:rFonts w:eastAsiaTheme="minorEastAsia"/>
          <w:bCs/>
          <w:sz w:val="28"/>
          <w:szCs w:val="28"/>
        </w:rPr>
        <w:t xml:space="preserve">В нарушение статьи 78 Бюджетного кодекса заключено три соглашения </w:t>
      </w:r>
      <w:r w:rsidRPr="001A36BC">
        <w:rPr>
          <w:sz w:val="28"/>
          <w:szCs w:val="22"/>
          <w:highlight w:val="white"/>
        </w:rPr>
        <w:t>о предоставлении субсидии на обеспечени</w:t>
      </w:r>
      <w:r w:rsidRPr="001A36BC">
        <w:rPr>
          <w:sz w:val="28"/>
          <w:szCs w:val="22"/>
        </w:rPr>
        <w:t xml:space="preserve">е жителей района социально </w:t>
      </w:r>
      <w:r w:rsidRPr="001A36BC">
        <w:rPr>
          <w:sz w:val="28"/>
          <w:szCs w:val="22"/>
        </w:rPr>
        <w:lastRenderedPageBreak/>
        <w:t xml:space="preserve">значимыми продовольственными товарами – в соглашениях </w:t>
      </w:r>
      <w:r w:rsidRPr="001A36BC">
        <w:rPr>
          <w:sz w:val="28"/>
          <w:szCs w:val="22"/>
          <w:highlight w:val="white"/>
        </w:rPr>
        <w:t xml:space="preserve">отсутствует условие о согласии </w:t>
      </w:r>
      <w:r w:rsidRPr="001A36BC">
        <w:rPr>
          <w:sz w:val="28"/>
          <w:szCs w:val="28"/>
          <w:highlight w:val="white"/>
        </w:rPr>
        <w:t xml:space="preserve">получателя субсидии </w:t>
      </w:r>
      <w:r w:rsidRPr="001A36BC">
        <w:rPr>
          <w:sz w:val="28"/>
          <w:szCs w:val="22"/>
        </w:rPr>
        <w:t xml:space="preserve">на осуществление главным распорядителем (распорядителем) бюджетных </w:t>
      </w:r>
      <w:r w:rsidRPr="001A36BC">
        <w:rPr>
          <w:sz w:val="28"/>
          <w:szCs w:val="28"/>
        </w:rPr>
        <w:t>средств, предоставившим субсидию, и органами государственного (муниципального) финансового контроля проверок соблюдения условий, целей и порядка предоставления субсидий.</w:t>
      </w:r>
    </w:p>
    <w:p w:rsidR="008D2D25" w:rsidRPr="001A36BC" w:rsidRDefault="008D2D25" w:rsidP="001A36BC">
      <w:pPr>
        <w:ind w:firstLine="709"/>
        <w:jc w:val="both"/>
        <w:rPr>
          <w:strike/>
          <w:sz w:val="28"/>
          <w:szCs w:val="28"/>
        </w:rPr>
      </w:pPr>
      <w:r w:rsidRPr="001A36BC">
        <w:rPr>
          <w:bCs/>
          <w:sz w:val="28"/>
          <w:szCs w:val="28"/>
        </w:rPr>
        <w:t xml:space="preserve">При использовании субсидии на реализацию мероприятий по профессиональной ориентации лиц, обучающихся в образовательных организациях Чукотского автономного округа установлены нарушения </w:t>
      </w:r>
      <w:r w:rsidRPr="001A36BC">
        <w:rPr>
          <w:sz w:val="28"/>
          <w:szCs w:val="28"/>
        </w:rPr>
        <w:t>статьи 9.2 Закона о некоммерческих организациях</w:t>
      </w:r>
      <w:r w:rsidRPr="001A36BC">
        <w:rPr>
          <w:sz w:val="28"/>
          <w:szCs w:val="28"/>
          <w:vertAlign w:val="superscript"/>
        </w:rPr>
        <w:footnoteReference w:id="109"/>
      </w:r>
      <w:r w:rsidRPr="001A36BC">
        <w:rPr>
          <w:sz w:val="28"/>
          <w:szCs w:val="28"/>
        </w:rPr>
        <w:t xml:space="preserve"> – </w:t>
      </w:r>
      <w:r w:rsidRPr="001A36BC">
        <w:rPr>
          <w:bCs/>
          <w:spacing w:val="2"/>
          <w:kern w:val="36"/>
          <w:sz w:val="28"/>
          <w:szCs w:val="28"/>
        </w:rPr>
        <w:t xml:space="preserve">6 объектов имущества </w:t>
      </w:r>
      <w:r w:rsidRPr="001A36BC">
        <w:rPr>
          <w:sz w:val="28"/>
          <w:szCs w:val="28"/>
        </w:rPr>
        <w:t>(стоимостью свыше 10,0 тыс. рублей)</w:t>
      </w:r>
      <w:r w:rsidRPr="001A36BC">
        <w:rPr>
          <w:bCs/>
          <w:spacing w:val="2"/>
          <w:kern w:val="36"/>
          <w:sz w:val="28"/>
          <w:szCs w:val="28"/>
        </w:rPr>
        <w:t>, приобретенные в 2020 году за счет средств субсидии (</w:t>
      </w:r>
      <w:r w:rsidRPr="001A36BC">
        <w:rPr>
          <w:sz w:val="28"/>
          <w:szCs w:val="28"/>
        </w:rPr>
        <w:t xml:space="preserve">столы предмета «Технология»), общей стоимостью 95,7 тыс. рублей, не закреплены на праве оперативного управления за Муниципальным бюджетным общеобразовательным учреждением «Школа-интернат среднего общего образования села </w:t>
      </w:r>
      <w:proofErr w:type="spellStart"/>
      <w:r w:rsidRPr="001A36BC">
        <w:rPr>
          <w:sz w:val="28"/>
          <w:szCs w:val="28"/>
        </w:rPr>
        <w:t>Кепервеем</w:t>
      </w:r>
      <w:proofErr w:type="spellEnd"/>
      <w:r w:rsidRPr="001A36BC">
        <w:rPr>
          <w:sz w:val="28"/>
          <w:szCs w:val="28"/>
        </w:rPr>
        <w:t xml:space="preserve">» </w:t>
      </w:r>
      <w:proofErr w:type="spellStart"/>
      <w:r w:rsidRPr="001A36BC">
        <w:rPr>
          <w:sz w:val="28"/>
          <w:szCs w:val="28"/>
        </w:rPr>
        <w:t>Билибинского</w:t>
      </w:r>
      <w:proofErr w:type="spellEnd"/>
      <w:r w:rsidRPr="001A36BC">
        <w:rPr>
          <w:sz w:val="28"/>
          <w:szCs w:val="28"/>
        </w:rPr>
        <w:t xml:space="preserve"> муниципального района Чукотского автономного округа».</w:t>
      </w:r>
    </w:p>
    <w:p w:rsidR="008D2D25" w:rsidRPr="001A36BC" w:rsidRDefault="008D2D25" w:rsidP="001A36BC">
      <w:pPr>
        <w:pBdr>
          <w:top w:val="none" w:sz="4" w:space="0" w:color="000000"/>
          <w:left w:val="none" w:sz="4" w:space="0" w:color="000000"/>
          <w:bottom w:val="none" w:sz="4" w:space="0" w:color="000000"/>
          <w:right w:val="none" w:sz="4" w:space="1" w:color="000000"/>
        </w:pBdr>
        <w:spacing w:before="120"/>
        <w:ind w:firstLine="709"/>
        <w:jc w:val="both"/>
        <w:rPr>
          <w:rFonts w:eastAsiaTheme="minorEastAsia"/>
          <w:sz w:val="28"/>
          <w:szCs w:val="28"/>
        </w:rPr>
      </w:pPr>
      <w:r w:rsidRPr="001A36BC">
        <w:rPr>
          <w:rFonts w:eastAsiaTheme="minorEastAsia"/>
          <w:b/>
          <w:sz w:val="28"/>
          <w:szCs w:val="28"/>
        </w:rPr>
        <w:t>Субвенции</w:t>
      </w:r>
      <w:r w:rsidRPr="001A36BC">
        <w:rPr>
          <w:rFonts w:eastAsiaTheme="minorEastAsia"/>
          <w:sz w:val="28"/>
          <w:szCs w:val="28"/>
        </w:rPr>
        <w:t xml:space="preserve"> предоставлены муниципальному образованию в целях финансового обеспечения расходных обязательств, возникающих при выполнении государственных полномочий Российской Федерации, Чукотского автономного округа, переданных органам местного самоуправления.</w:t>
      </w:r>
    </w:p>
    <w:p w:rsidR="008D2D25" w:rsidRPr="001A36BC" w:rsidRDefault="008D2D25" w:rsidP="001A36BC">
      <w:pPr>
        <w:ind w:firstLine="709"/>
        <w:jc w:val="both"/>
        <w:rPr>
          <w:sz w:val="28"/>
          <w:szCs w:val="28"/>
        </w:rPr>
      </w:pPr>
      <w:r w:rsidRPr="001A36BC">
        <w:rPr>
          <w:color w:val="000000"/>
          <w:sz w:val="28"/>
          <w:szCs w:val="28"/>
          <w:shd w:val="clear" w:color="auto" w:fill="FFFFFF"/>
        </w:rPr>
        <w:t xml:space="preserve">В муниципальном образовании </w:t>
      </w:r>
      <w:proofErr w:type="spellStart"/>
      <w:r w:rsidRPr="001A36BC">
        <w:rPr>
          <w:color w:val="000000"/>
          <w:sz w:val="28"/>
          <w:szCs w:val="28"/>
          <w:shd w:val="clear" w:color="auto" w:fill="FFFFFF"/>
        </w:rPr>
        <w:t>Билибинский</w:t>
      </w:r>
      <w:proofErr w:type="spellEnd"/>
      <w:r w:rsidRPr="001A36BC">
        <w:rPr>
          <w:color w:val="000000"/>
          <w:sz w:val="28"/>
          <w:szCs w:val="28"/>
          <w:shd w:val="clear" w:color="auto" w:fill="FFFFFF"/>
        </w:rPr>
        <w:t xml:space="preserve"> муниципальный район функционируют 11 образовательных учреждений (бюджетных – 7, автономных – 4) (далее – Учреждения), </w:t>
      </w:r>
      <w:r w:rsidRPr="001A36BC">
        <w:rPr>
          <w:sz w:val="28"/>
          <w:szCs w:val="28"/>
        </w:rPr>
        <w:t>включенные в перечень образовательных учреждений, участвующих в региональном эксперименте по организации управления образованием, реализуемом в период с 1 января 2008 года по 31 декабря 2024 года на территории Чукотского автономного округа в рамках федерального эксперимента по организации управления образованием на основе создания образовательных округов</w:t>
      </w:r>
      <w:r w:rsidRPr="001A36BC">
        <w:rPr>
          <w:sz w:val="28"/>
          <w:szCs w:val="28"/>
          <w:vertAlign w:val="superscript"/>
        </w:rPr>
        <w:footnoteReference w:id="110"/>
      </w:r>
      <w:r w:rsidRPr="001A36BC">
        <w:rPr>
          <w:sz w:val="28"/>
          <w:szCs w:val="28"/>
        </w:rPr>
        <w:t>. Финансовое обеспечение деятельности образовательных учреждений осуществлялось в проверяемом периоде за счет средств субсидий на финансовое обеспечение выполнения муниципального задания на общую сумму 838 642,3 тыс. рублей, из них средства окружного бюджета – 699 405,1 тыс. рублей (субвенции на обеспечение государственных гарантий реализации прав на получение общедоступного и бесплатного образования).</w:t>
      </w:r>
    </w:p>
    <w:p w:rsidR="008D2D25" w:rsidRPr="001A36BC" w:rsidRDefault="008D2D25" w:rsidP="001A36BC">
      <w:pPr>
        <w:autoSpaceDE w:val="0"/>
        <w:autoSpaceDN w:val="0"/>
        <w:adjustRightInd w:val="0"/>
        <w:ind w:firstLine="709"/>
        <w:jc w:val="both"/>
        <w:rPr>
          <w:rFonts w:eastAsiaTheme="minorEastAsia"/>
          <w:sz w:val="28"/>
          <w:szCs w:val="28"/>
          <w:shd w:val="clear" w:color="auto" w:fill="FFFFFF"/>
        </w:rPr>
      </w:pPr>
      <w:r w:rsidRPr="001A36BC">
        <w:rPr>
          <w:rFonts w:eastAsiaTheme="minorEastAsia"/>
          <w:sz w:val="28"/>
          <w:szCs w:val="28"/>
          <w:shd w:val="clear" w:color="auto" w:fill="FFFFFF"/>
        </w:rPr>
        <w:t xml:space="preserve">В нарушение статей 69.2 и 78.1 </w:t>
      </w:r>
      <w:r w:rsidRPr="001A36BC">
        <w:rPr>
          <w:rFonts w:eastAsiaTheme="minorEastAsia"/>
          <w:sz w:val="28"/>
          <w:szCs w:val="28"/>
        </w:rPr>
        <w:t>Бюджетного кодекса</w:t>
      </w:r>
      <w:r w:rsidRPr="001A36BC">
        <w:rPr>
          <w:rFonts w:eastAsiaTheme="minorEastAsia"/>
          <w:sz w:val="28"/>
          <w:szCs w:val="28"/>
          <w:shd w:val="clear" w:color="auto" w:fill="FFFFFF"/>
        </w:rPr>
        <w:t xml:space="preserve">, в муниципальных заданиях восьми Учреждений </w:t>
      </w:r>
      <w:r w:rsidRPr="001A36BC">
        <w:rPr>
          <w:rFonts w:eastAsiaTheme="minorEastAsia"/>
          <w:iCs/>
          <w:sz w:val="28"/>
          <w:szCs w:val="28"/>
        </w:rPr>
        <w:t xml:space="preserve">отражены услуги </w:t>
      </w:r>
      <w:r w:rsidRPr="001A36BC">
        <w:rPr>
          <w:rFonts w:eastAsiaTheme="minorEastAsia"/>
          <w:sz w:val="28"/>
          <w:szCs w:val="28"/>
          <w:shd w:val="clear" w:color="auto" w:fill="FFFFFF"/>
        </w:rPr>
        <w:t xml:space="preserve">не включенные в общероссийский и региональный базовые (отраслевые) перечни (классификаторы) государственных и муниципальных услуг, оказываемых физическим лицам, а именно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w:t>
      </w:r>
      <w:r w:rsidRPr="001A36BC">
        <w:rPr>
          <w:rFonts w:eastAsiaTheme="minorEastAsia"/>
          <w:sz w:val="28"/>
          <w:szCs w:val="28"/>
          <w:shd w:val="clear" w:color="auto" w:fill="FFFFFF"/>
        </w:rPr>
        <w:lastRenderedPageBreak/>
        <w:t xml:space="preserve">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и «Проведение государственной (итоговой) аттестации физических лиц». </w:t>
      </w:r>
    </w:p>
    <w:p w:rsidR="008D2D25" w:rsidRPr="001A36BC" w:rsidRDefault="008D2D25" w:rsidP="001A36BC">
      <w:pPr>
        <w:ind w:firstLine="709"/>
        <w:jc w:val="both"/>
        <w:rPr>
          <w:sz w:val="28"/>
          <w:szCs w:val="28"/>
          <w:shd w:val="clear" w:color="auto" w:fill="FFFFFF"/>
        </w:rPr>
      </w:pPr>
      <w:r w:rsidRPr="001A36BC">
        <w:rPr>
          <w:sz w:val="28"/>
        </w:rPr>
        <w:t xml:space="preserve">В </w:t>
      </w:r>
      <w:r w:rsidRPr="001A36BC">
        <w:rPr>
          <w:sz w:val="28"/>
          <w:szCs w:val="28"/>
        </w:rPr>
        <w:t>нарушение статей 38.1 и 158 Бюджетного кодекса в</w:t>
      </w:r>
      <w:r w:rsidRPr="001A36BC">
        <w:rPr>
          <w:sz w:val="28"/>
          <w:szCs w:val="28"/>
          <w:shd w:val="clear" w:color="auto" w:fill="FFFFFF"/>
        </w:rPr>
        <w:t xml:space="preserve"> проверяемом периоде Управление социальной политики, в отсутствие нормативного правового акта, </w:t>
      </w:r>
      <w:r w:rsidRPr="001A36BC">
        <w:rPr>
          <w:sz w:val="28"/>
          <w:szCs w:val="28"/>
        </w:rPr>
        <w:t xml:space="preserve">определяющего подведомственность получателей бюджетных средств главным распорядителям (распорядителям) средств местного бюджета, </w:t>
      </w:r>
      <w:r w:rsidRPr="001A36BC">
        <w:rPr>
          <w:sz w:val="28"/>
          <w:szCs w:val="28"/>
          <w:shd w:val="clear" w:color="auto" w:fill="FFFFFF"/>
        </w:rPr>
        <w:t xml:space="preserve">осуществляло </w:t>
      </w:r>
      <w:r w:rsidRPr="001A36BC">
        <w:rPr>
          <w:sz w:val="28"/>
          <w:szCs w:val="28"/>
        </w:rPr>
        <w:t xml:space="preserve">распределение лимитов бюджетных обязательств </w:t>
      </w:r>
      <w:r w:rsidRPr="001A36BC">
        <w:rPr>
          <w:sz w:val="28"/>
          <w:szCs w:val="28"/>
          <w:shd w:val="clear" w:color="auto" w:fill="FFFFFF"/>
        </w:rPr>
        <w:t>11 </w:t>
      </w:r>
      <w:r w:rsidRPr="001A36BC">
        <w:rPr>
          <w:sz w:val="28"/>
          <w:szCs w:val="28"/>
        </w:rPr>
        <w:t>получателям бюджетных средств</w:t>
      </w:r>
      <w:r w:rsidRPr="001A36BC">
        <w:rPr>
          <w:sz w:val="28"/>
          <w:szCs w:val="28"/>
          <w:shd w:val="clear" w:color="auto" w:fill="FFFFFF"/>
        </w:rPr>
        <w:t xml:space="preserve"> (7 бюджетных и 4 автономных образовательных учреждений). </w:t>
      </w:r>
    </w:p>
    <w:p w:rsidR="008D2D25" w:rsidRPr="001A36BC" w:rsidRDefault="008D2D25" w:rsidP="001A36BC">
      <w:pPr>
        <w:autoSpaceDE w:val="0"/>
        <w:autoSpaceDN w:val="0"/>
        <w:adjustRightInd w:val="0"/>
        <w:ind w:firstLine="709"/>
        <w:jc w:val="both"/>
        <w:rPr>
          <w:rFonts w:eastAsiaTheme="minorEastAsia"/>
          <w:sz w:val="28"/>
          <w:szCs w:val="28"/>
          <w:shd w:val="clear" w:color="auto" w:fill="FFFFFF"/>
        </w:rPr>
      </w:pPr>
      <w:r w:rsidRPr="001A36BC">
        <w:rPr>
          <w:rFonts w:eastAsiaTheme="minorEastAsia"/>
          <w:sz w:val="28"/>
          <w:szCs w:val="28"/>
          <w:highlight w:val="white"/>
        </w:rPr>
        <w:t xml:space="preserve">Предоставление субсидий </w:t>
      </w:r>
      <w:r w:rsidRPr="001A36BC">
        <w:rPr>
          <w:rFonts w:eastAsiaTheme="minorEastAsia"/>
          <w:sz w:val="28"/>
          <w:szCs w:val="28"/>
        </w:rPr>
        <w:t>на финансовое обеспечение выполнения муниципального задания</w:t>
      </w:r>
      <w:r w:rsidRPr="001A36BC">
        <w:rPr>
          <w:rFonts w:eastAsiaTheme="minorEastAsia"/>
          <w:sz w:val="28"/>
          <w:szCs w:val="28"/>
          <w:highlight w:val="white"/>
        </w:rPr>
        <w:t xml:space="preserve"> </w:t>
      </w:r>
      <w:r w:rsidRPr="001A36BC">
        <w:rPr>
          <w:rFonts w:eastAsiaTheme="minorEastAsia"/>
          <w:sz w:val="28"/>
          <w:szCs w:val="28"/>
          <w:shd w:val="clear" w:color="auto" w:fill="FFFFFF"/>
        </w:rPr>
        <w:t>регулируется Порядком предоставления субсидий №215</w:t>
      </w:r>
      <w:r w:rsidRPr="001A36BC">
        <w:rPr>
          <w:rFonts w:eastAsiaTheme="minorEastAsia"/>
          <w:sz w:val="28"/>
          <w:szCs w:val="28"/>
          <w:shd w:val="clear" w:color="auto" w:fill="FFFFFF"/>
          <w:vertAlign w:val="superscript"/>
        </w:rPr>
        <w:footnoteReference w:id="111"/>
      </w:r>
      <w:r w:rsidRPr="001A36BC">
        <w:rPr>
          <w:rFonts w:eastAsiaTheme="minorEastAsia"/>
          <w:sz w:val="28"/>
          <w:szCs w:val="28"/>
          <w:shd w:val="clear" w:color="auto" w:fill="FFFFFF"/>
        </w:rPr>
        <w:t xml:space="preserve"> и осуществляется на основании заключенных соглашений между Управлением социальной политики и Учреждениями. </w:t>
      </w:r>
    </w:p>
    <w:p w:rsidR="008D2D25" w:rsidRPr="001A36BC" w:rsidRDefault="008D2D25" w:rsidP="001A36BC">
      <w:pPr>
        <w:ind w:firstLine="709"/>
        <w:jc w:val="both"/>
        <w:rPr>
          <w:strike/>
          <w:sz w:val="28"/>
          <w:szCs w:val="28"/>
          <w:shd w:val="clear" w:color="auto" w:fill="FFFFFF"/>
        </w:rPr>
      </w:pPr>
      <w:r w:rsidRPr="001A36BC">
        <w:rPr>
          <w:sz w:val="28"/>
          <w:szCs w:val="28"/>
          <w:shd w:val="clear" w:color="auto" w:fill="FFFFFF"/>
        </w:rPr>
        <w:t>В нарушение положений Порядка предоставления субсидии №215, заключенные соглашения не содержат сроки, цели, условия и периодичность предоставления субсидий, меры ответственности и способы контроля за целевым использованием субсидий и выполнением задания, порядок предоставления отчетности о результатах целевого использования субсидий.</w:t>
      </w:r>
      <w:r w:rsidRPr="001A36BC">
        <w:rPr>
          <w:sz w:val="28"/>
          <w:szCs w:val="28"/>
        </w:rPr>
        <w:t xml:space="preserve"> </w:t>
      </w:r>
    </w:p>
    <w:p w:rsidR="008D2D25" w:rsidRPr="001A36BC" w:rsidRDefault="008D2D25" w:rsidP="001A36BC">
      <w:pPr>
        <w:ind w:firstLine="709"/>
        <w:jc w:val="both"/>
        <w:rPr>
          <w:strike/>
        </w:rPr>
      </w:pPr>
      <w:r w:rsidRPr="001A36BC">
        <w:rPr>
          <w:sz w:val="28"/>
          <w:szCs w:val="28"/>
          <w:shd w:val="clear" w:color="auto" w:fill="FFFFFF"/>
        </w:rPr>
        <w:t>Организация и ведение бухгалтерского учета образовательных Учреждений осуществляется Централизованной бухгалтерией</w:t>
      </w:r>
      <w:r w:rsidRPr="001A36BC">
        <w:rPr>
          <w:sz w:val="28"/>
          <w:szCs w:val="28"/>
          <w:shd w:val="clear" w:color="auto" w:fill="FFFFFF"/>
          <w:vertAlign w:val="superscript"/>
        </w:rPr>
        <w:footnoteReference w:id="112"/>
      </w:r>
      <w:r w:rsidRPr="001A36BC">
        <w:rPr>
          <w:sz w:val="28"/>
          <w:szCs w:val="28"/>
          <w:shd w:val="clear" w:color="auto" w:fill="FFFFFF"/>
        </w:rPr>
        <w:t xml:space="preserve"> в соответствии с заключенными договорами на бухгалтерское обслуживание, в которых заказчиком выступает Управление социальной политики. </w:t>
      </w:r>
    </w:p>
    <w:p w:rsidR="008D2D25" w:rsidRPr="001A36BC" w:rsidRDefault="008D2D25" w:rsidP="001A36BC">
      <w:pPr>
        <w:ind w:firstLine="709"/>
        <w:jc w:val="both"/>
        <w:rPr>
          <w:sz w:val="28"/>
          <w:szCs w:val="28"/>
        </w:rPr>
      </w:pPr>
      <w:r w:rsidRPr="001A36BC">
        <w:rPr>
          <w:sz w:val="28"/>
          <w:szCs w:val="28"/>
        </w:rPr>
        <w:t xml:space="preserve">В нарушение </w:t>
      </w:r>
      <w:hyperlink r:id="rId14" w:history="1">
        <w:r w:rsidRPr="001A36BC">
          <w:rPr>
            <w:sz w:val="28"/>
            <w:szCs w:val="28"/>
          </w:rPr>
          <w:t>статьи 161</w:t>
        </w:r>
      </w:hyperlink>
      <w:r w:rsidRPr="001A36BC">
        <w:rPr>
          <w:sz w:val="28"/>
          <w:szCs w:val="28"/>
        </w:rPr>
        <w:t xml:space="preserve"> Бюджетного кодекса, статьи 7 З</w:t>
      </w:r>
      <w:r w:rsidRPr="001A36BC">
        <w:rPr>
          <w:sz w:val="28"/>
          <w:szCs w:val="28"/>
          <w:shd w:val="clear" w:color="auto" w:fill="FFFFFF"/>
        </w:rPr>
        <w:t>акона о бухгалтерском учете</w:t>
      </w:r>
      <w:r w:rsidRPr="001A36BC">
        <w:rPr>
          <w:sz w:val="28"/>
          <w:szCs w:val="28"/>
          <w:shd w:val="clear" w:color="auto" w:fill="FFFFFF"/>
          <w:vertAlign w:val="superscript"/>
        </w:rPr>
        <w:footnoteReference w:id="113"/>
      </w:r>
      <w:r w:rsidRPr="001A36BC">
        <w:rPr>
          <w:sz w:val="28"/>
          <w:szCs w:val="28"/>
          <w:shd w:val="clear" w:color="auto" w:fill="FFFFFF"/>
        </w:rPr>
        <w:t xml:space="preserve"> и </w:t>
      </w:r>
      <w:hyperlink r:id="rId15" w:history="1">
        <w:r w:rsidRPr="001A36BC">
          <w:rPr>
            <w:sz w:val="28"/>
            <w:szCs w:val="28"/>
          </w:rPr>
          <w:t>пункта 5</w:t>
        </w:r>
      </w:hyperlink>
      <w:r w:rsidRPr="001A36BC">
        <w:rPr>
          <w:sz w:val="28"/>
          <w:szCs w:val="28"/>
        </w:rPr>
        <w:t xml:space="preserve"> Инструкции №157н</w:t>
      </w:r>
      <w:r w:rsidRPr="001A36BC">
        <w:rPr>
          <w:sz w:val="28"/>
          <w:szCs w:val="28"/>
          <w:vertAlign w:val="superscript"/>
        </w:rPr>
        <w:footnoteReference w:id="114"/>
      </w:r>
      <w:r w:rsidRPr="001A36BC">
        <w:rPr>
          <w:sz w:val="28"/>
          <w:szCs w:val="28"/>
        </w:rPr>
        <w:t xml:space="preserve"> руководителями Учреждений договоры (соглашения) об оказании услуг по ведению учета с Централизованной бухгалтерией не заключены. </w:t>
      </w:r>
    </w:p>
    <w:p w:rsidR="008D2D25" w:rsidRPr="001A36BC" w:rsidRDefault="008D2D25" w:rsidP="001A36BC">
      <w:pPr>
        <w:ind w:firstLine="709"/>
        <w:jc w:val="both"/>
        <w:rPr>
          <w:sz w:val="28"/>
          <w:szCs w:val="28"/>
        </w:rPr>
      </w:pPr>
      <w:r w:rsidRPr="001A36BC">
        <w:rPr>
          <w:sz w:val="28"/>
          <w:szCs w:val="28"/>
          <w:shd w:val="clear" w:color="auto" w:fill="FFFFFF"/>
        </w:rPr>
        <w:t xml:space="preserve">В нарушение статьи 32 </w:t>
      </w:r>
      <w:r w:rsidRPr="001A36BC">
        <w:rPr>
          <w:sz w:val="28"/>
          <w:szCs w:val="28"/>
        </w:rPr>
        <w:t xml:space="preserve">Закона о некоммерческих организациях и </w:t>
      </w:r>
      <w:r w:rsidRPr="001A36BC">
        <w:rPr>
          <w:sz w:val="28"/>
          <w:szCs w:val="28"/>
          <w:shd w:val="clear" w:color="auto" w:fill="FFFFFF"/>
        </w:rPr>
        <w:t xml:space="preserve">пункта 3.1.9 Положения об Управлении социальной политики не </w:t>
      </w:r>
      <w:r w:rsidRPr="001A36BC">
        <w:rPr>
          <w:sz w:val="28"/>
          <w:szCs w:val="28"/>
          <w:lang w:eastAsia="en-US"/>
        </w:rPr>
        <w:t>о</w:t>
      </w:r>
      <w:r w:rsidRPr="001A36BC">
        <w:rPr>
          <w:sz w:val="28"/>
          <w:szCs w:val="28"/>
        </w:rPr>
        <w:t>пределен порядок составления, утверждения и ведения плана финансово-хозяйственной деятельности подведомственных учреждений (организаций), на основании которых осуществляется их деятельность</w:t>
      </w:r>
      <w:r w:rsidRPr="001A36BC">
        <w:rPr>
          <w:sz w:val="28"/>
          <w:szCs w:val="28"/>
          <w:vertAlign w:val="superscript"/>
        </w:rPr>
        <w:footnoteReference w:id="115"/>
      </w:r>
      <w:r w:rsidRPr="001A36BC">
        <w:rPr>
          <w:sz w:val="28"/>
          <w:szCs w:val="28"/>
        </w:rPr>
        <w:t>.</w:t>
      </w:r>
      <w:r w:rsidRPr="001A36BC">
        <w:rPr>
          <w:noProof/>
          <w:sz w:val="28"/>
          <w:szCs w:val="28"/>
        </w:rPr>
        <w:drawing>
          <wp:inline distT="0" distB="0" distL="0" distR="0" wp14:anchorId="4F2EC83F" wp14:editId="50C50874">
            <wp:extent cx="4573" cy="4573"/>
            <wp:effectExtent l="0" t="0" r="0" b="0"/>
            <wp:docPr id="10012" name="Picture 10012"/>
            <wp:cNvGraphicFramePr/>
            <a:graphic xmlns:a="http://schemas.openxmlformats.org/drawingml/2006/main">
              <a:graphicData uri="http://schemas.openxmlformats.org/drawingml/2006/picture">
                <pic:pic xmlns:pic="http://schemas.openxmlformats.org/drawingml/2006/picture">
                  <pic:nvPicPr>
                    <pic:cNvPr id="10012" name="Picture 10012"/>
                    <pic:cNvPicPr/>
                  </pic:nvPicPr>
                  <pic:blipFill>
                    <a:blip r:embed="rId16"/>
                    <a:stretch>
                      <a:fillRect/>
                    </a:stretch>
                  </pic:blipFill>
                  <pic:spPr>
                    <a:xfrm>
                      <a:off x="0" y="0"/>
                      <a:ext cx="4573" cy="4573"/>
                    </a:xfrm>
                    <a:prstGeom prst="rect">
                      <a:avLst/>
                    </a:prstGeom>
                  </pic:spPr>
                </pic:pic>
              </a:graphicData>
            </a:graphic>
          </wp:inline>
        </w:drawing>
      </w:r>
      <w:r w:rsidRPr="001A36BC">
        <w:rPr>
          <w:sz w:val="28"/>
          <w:szCs w:val="28"/>
        </w:rPr>
        <w:t xml:space="preserve"> </w:t>
      </w:r>
    </w:p>
    <w:p w:rsidR="008D2D25" w:rsidRPr="001A36BC" w:rsidRDefault="008D2D25" w:rsidP="001A36BC">
      <w:pPr>
        <w:pBdr>
          <w:top w:val="none" w:sz="4" w:space="0" w:color="000000"/>
          <w:left w:val="none" w:sz="4" w:space="0" w:color="000000"/>
          <w:bottom w:val="none" w:sz="4" w:space="0" w:color="000000"/>
          <w:right w:val="none" w:sz="4" w:space="4" w:color="000000"/>
        </w:pBdr>
        <w:ind w:firstLine="709"/>
        <w:contextualSpacing/>
        <w:jc w:val="both"/>
        <w:rPr>
          <w:rFonts w:eastAsiaTheme="minorEastAsia"/>
          <w:sz w:val="28"/>
          <w:szCs w:val="28"/>
        </w:rPr>
      </w:pPr>
      <w:r w:rsidRPr="001A36BC">
        <w:rPr>
          <w:rFonts w:eastAsiaTheme="minorEastAsia"/>
          <w:bCs/>
          <w:sz w:val="28"/>
          <w:szCs w:val="28"/>
        </w:rPr>
        <w:lastRenderedPageBreak/>
        <w:t xml:space="preserve">Проверкой использования субсидий </w:t>
      </w:r>
      <w:r w:rsidRPr="001A36BC">
        <w:rPr>
          <w:rFonts w:eastAsiaTheme="minorEastAsia"/>
          <w:sz w:val="28"/>
          <w:szCs w:val="28"/>
        </w:rPr>
        <w:t>на финансовое обеспечение выполнения муниципального задания, предоставленных образовательным учреждениям, выявлено следующее.</w:t>
      </w:r>
    </w:p>
    <w:p w:rsidR="008D2D25" w:rsidRPr="001A36BC" w:rsidRDefault="008D2D25" w:rsidP="001A36BC">
      <w:pPr>
        <w:ind w:firstLine="709"/>
        <w:jc w:val="both"/>
        <w:rPr>
          <w:sz w:val="28"/>
          <w:szCs w:val="28"/>
        </w:rPr>
      </w:pPr>
      <w:r w:rsidRPr="001A36BC">
        <w:rPr>
          <w:sz w:val="28"/>
          <w:szCs w:val="28"/>
        </w:rPr>
        <w:t>В нарушение статей 69.2 и 78.1 Бюджетного кодекса, в результате ненадлежащего исполнения возложенных функций ответственными лицами, в 2020 году в девяти Учреждениях осуществлены расходы за счет средств субсидии на выполнение муниципального задания на оплату пени по налогу на доходы физических лиц, по земельному и транспортному налогам, по взносам на обязательное страхование, компенсации за задержку заработной платы в сумме 248,4 тыс. рублей (67 случаев), что не предусмотрено муниципальным заданием.</w:t>
      </w:r>
    </w:p>
    <w:p w:rsidR="008D2D25" w:rsidRPr="001A36BC" w:rsidRDefault="008D2D25" w:rsidP="001A36BC">
      <w:pPr>
        <w:autoSpaceDE w:val="0"/>
        <w:autoSpaceDN w:val="0"/>
        <w:ind w:firstLine="709"/>
        <w:jc w:val="both"/>
        <w:rPr>
          <w:rFonts w:eastAsiaTheme="minorEastAsia"/>
          <w:sz w:val="28"/>
          <w:szCs w:val="28"/>
          <w:highlight w:val="green"/>
        </w:rPr>
      </w:pPr>
      <w:r w:rsidRPr="001A36BC">
        <w:rPr>
          <w:rFonts w:eastAsiaTheme="minorEastAsia"/>
          <w:sz w:val="28"/>
          <w:szCs w:val="28"/>
        </w:rPr>
        <w:t>Действующие в Учреждениях в 2020 году штатные расписания сформированы и утверждены с нарушением требований Указаний по применению и заполнению форм первичной учетной документации по учету труда и его оплаты</w:t>
      </w:r>
      <w:r w:rsidRPr="001A36BC">
        <w:rPr>
          <w:rFonts w:eastAsiaTheme="minorEastAsia"/>
          <w:sz w:val="28"/>
          <w:szCs w:val="28"/>
          <w:vertAlign w:val="superscript"/>
        </w:rPr>
        <w:footnoteReference w:id="116"/>
      </w:r>
      <w:r w:rsidRPr="001A36BC">
        <w:rPr>
          <w:rFonts w:eastAsiaTheme="minorEastAsia"/>
          <w:sz w:val="28"/>
          <w:szCs w:val="28"/>
        </w:rPr>
        <w:t xml:space="preserve">, в том числе: </w:t>
      </w:r>
    </w:p>
    <w:p w:rsidR="008D2D25" w:rsidRPr="001A36BC" w:rsidRDefault="008D2D25" w:rsidP="001A36BC">
      <w:pPr>
        <w:autoSpaceDE w:val="0"/>
        <w:autoSpaceDN w:val="0"/>
        <w:ind w:firstLine="709"/>
        <w:jc w:val="both"/>
        <w:rPr>
          <w:rFonts w:eastAsiaTheme="minorEastAsia"/>
          <w:sz w:val="28"/>
          <w:szCs w:val="28"/>
        </w:rPr>
      </w:pPr>
      <w:r w:rsidRPr="001A36BC">
        <w:rPr>
          <w:rFonts w:eastAsiaTheme="minorEastAsia"/>
          <w:sz w:val="28"/>
          <w:szCs w:val="28"/>
        </w:rPr>
        <w:t>- штатные расписания десяти Учреждений не утверждены Приказами</w:t>
      </w:r>
      <w:r w:rsidRPr="001A36BC">
        <w:rPr>
          <w:rFonts w:eastAsiaTheme="minorEastAsia"/>
          <w:bCs/>
          <w:sz w:val="28"/>
          <w:szCs w:val="28"/>
        </w:rPr>
        <w:t>;</w:t>
      </w:r>
      <w:r w:rsidRPr="001A36BC">
        <w:rPr>
          <w:rFonts w:eastAsiaTheme="minorEastAsia"/>
          <w:sz w:val="28"/>
          <w:szCs w:val="28"/>
        </w:rPr>
        <w:t xml:space="preserve"> </w:t>
      </w:r>
      <w:r w:rsidRPr="001A36BC">
        <w:rPr>
          <w:rFonts w:eastAsiaTheme="minorEastAsia"/>
          <w:bCs/>
          <w:sz w:val="28"/>
          <w:szCs w:val="28"/>
        </w:rPr>
        <w:t xml:space="preserve"> </w:t>
      </w:r>
      <w:r w:rsidRPr="001A36BC">
        <w:rPr>
          <w:rFonts w:eastAsiaTheme="minorEastAsia"/>
          <w:sz w:val="28"/>
          <w:szCs w:val="28"/>
          <w:highlight w:val="green"/>
        </w:rPr>
        <w:t xml:space="preserve"> </w:t>
      </w:r>
    </w:p>
    <w:p w:rsidR="008D2D25" w:rsidRPr="001A36BC" w:rsidRDefault="008D2D25" w:rsidP="001A36BC">
      <w:pPr>
        <w:autoSpaceDE w:val="0"/>
        <w:autoSpaceDN w:val="0"/>
        <w:ind w:firstLine="709"/>
        <w:jc w:val="both"/>
        <w:rPr>
          <w:rFonts w:eastAsiaTheme="minorEastAsia"/>
          <w:sz w:val="28"/>
          <w:szCs w:val="28"/>
        </w:rPr>
      </w:pPr>
      <w:r w:rsidRPr="001A36BC">
        <w:rPr>
          <w:rFonts w:eastAsiaTheme="minorEastAsia"/>
          <w:sz w:val="28"/>
          <w:szCs w:val="28"/>
        </w:rPr>
        <w:t>- в штатных расписаниях семи Учреждений отсутствуют ставки учителей, которым установлена оплата труда по часовой тарифной ставке (отклонение плановой численности, отраженной в штатных расписаниях, от численности с учетом ставок учителей, которым установлена оплата труда по часовой тарифной ставке, по состоянию на 1 января 2021 года составило 184,71 единиц).</w:t>
      </w:r>
    </w:p>
    <w:p w:rsidR="008D2D25" w:rsidRPr="001A36BC" w:rsidRDefault="008D2D25" w:rsidP="001A36BC">
      <w:pPr>
        <w:autoSpaceDE w:val="0"/>
        <w:autoSpaceDN w:val="0"/>
        <w:ind w:firstLine="709"/>
        <w:jc w:val="both"/>
        <w:rPr>
          <w:rFonts w:eastAsiaTheme="minorEastAsia"/>
          <w:sz w:val="28"/>
          <w:szCs w:val="28"/>
          <w:lang w:eastAsia="x-none"/>
        </w:rPr>
      </w:pPr>
      <w:r w:rsidRPr="001A36BC">
        <w:rPr>
          <w:rFonts w:eastAsiaTheme="minorEastAsia"/>
          <w:sz w:val="28"/>
          <w:szCs w:val="28"/>
        </w:rPr>
        <w:t>В</w:t>
      </w:r>
      <w:r w:rsidRPr="001A36BC">
        <w:rPr>
          <w:rFonts w:eastAsiaTheme="minorEastAsia"/>
          <w:sz w:val="28"/>
          <w:szCs w:val="28"/>
          <w:lang w:eastAsia="x-none"/>
        </w:rPr>
        <w:t xml:space="preserve"> двух</w:t>
      </w:r>
      <w:r w:rsidRPr="001A36BC">
        <w:rPr>
          <w:rFonts w:eastAsiaTheme="minorEastAsia"/>
          <w:sz w:val="28"/>
          <w:szCs w:val="28"/>
          <w:vertAlign w:val="superscript"/>
          <w:lang w:eastAsia="x-none"/>
        </w:rPr>
        <w:footnoteReference w:id="117"/>
      </w:r>
      <w:r w:rsidRPr="001A36BC">
        <w:rPr>
          <w:rFonts w:eastAsiaTheme="minorEastAsia"/>
          <w:sz w:val="28"/>
          <w:szCs w:val="28"/>
          <w:lang w:val="x-none" w:eastAsia="x-none"/>
        </w:rPr>
        <w:t xml:space="preserve"> Учреждени</w:t>
      </w:r>
      <w:r w:rsidRPr="001A36BC">
        <w:rPr>
          <w:rFonts w:eastAsiaTheme="minorEastAsia"/>
          <w:sz w:val="28"/>
          <w:szCs w:val="28"/>
          <w:lang w:eastAsia="x-none"/>
        </w:rPr>
        <w:t>ях</w:t>
      </w:r>
      <w:r w:rsidRPr="001A36BC">
        <w:rPr>
          <w:rFonts w:eastAsiaTheme="minorEastAsia"/>
          <w:sz w:val="28"/>
          <w:szCs w:val="28"/>
          <w:lang w:val="x-none" w:eastAsia="x-none"/>
        </w:rPr>
        <w:t xml:space="preserve"> штатные расписания утверждены с нарушением требований Положения об оплате труда работников образовательных учреждений, входящих в Чукотский (</w:t>
      </w:r>
      <w:proofErr w:type="spellStart"/>
      <w:r w:rsidRPr="001A36BC">
        <w:rPr>
          <w:rFonts w:eastAsiaTheme="minorEastAsia"/>
          <w:sz w:val="28"/>
          <w:szCs w:val="28"/>
          <w:lang w:val="x-none" w:eastAsia="x-none"/>
        </w:rPr>
        <w:t>надмуниципальный</w:t>
      </w:r>
      <w:proofErr w:type="spellEnd"/>
      <w:r w:rsidRPr="001A36BC">
        <w:rPr>
          <w:rFonts w:eastAsiaTheme="minorEastAsia"/>
          <w:sz w:val="28"/>
          <w:szCs w:val="28"/>
          <w:lang w:val="x-none" w:eastAsia="x-none"/>
        </w:rPr>
        <w:t>) образовательный округ, и работников иных государственных образовательных учреждений дополнительного образования детей</w:t>
      </w:r>
      <w:bookmarkStart w:id="49" w:name="_Hlk89337310"/>
      <w:r w:rsidRPr="001A36BC">
        <w:rPr>
          <w:rFonts w:eastAsiaTheme="minorEastAsia"/>
          <w:sz w:val="28"/>
          <w:szCs w:val="28"/>
          <w:vertAlign w:val="superscript"/>
          <w:lang w:val="x-none" w:eastAsia="x-none"/>
        </w:rPr>
        <w:footnoteReference w:id="118"/>
      </w:r>
      <w:bookmarkEnd w:id="49"/>
      <w:r w:rsidRPr="001A36BC">
        <w:rPr>
          <w:rFonts w:eastAsiaTheme="minorEastAsia"/>
          <w:sz w:val="28"/>
          <w:szCs w:val="28"/>
          <w:lang w:val="x-none" w:eastAsia="x-none"/>
        </w:rPr>
        <w:t xml:space="preserve"> и </w:t>
      </w:r>
      <w:bookmarkStart w:id="50" w:name="_Hlk89337333"/>
      <w:r w:rsidRPr="001A36BC">
        <w:rPr>
          <w:rFonts w:eastAsiaTheme="minorEastAsia"/>
          <w:sz w:val="28"/>
          <w:szCs w:val="28"/>
          <w:lang w:val="x-none" w:eastAsia="x-none"/>
        </w:rPr>
        <w:t xml:space="preserve">Закона </w:t>
      </w:r>
      <w:r w:rsidRPr="001A36BC">
        <w:rPr>
          <w:rFonts w:eastAsiaTheme="minorEastAsia"/>
          <w:sz w:val="28"/>
          <w:szCs w:val="28"/>
          <w:lang w:eastAsia="x-none"/>
        </w:rPr>
        <w:t xml:space="preserve">о </w:t>
      </w:r>
      <w:r w:rsidRPr="001A36BC">
        <w:rPr>
          <w:rFonts w:eastAsiaTheme="minorEastAsia"/>
          <w:sz w:val="28"/>
          <w:szCs w:val="28"/>
          <w:lang w:val="x-none" w:eastAsia="x-none"/>
        </w:rPr>
        <w:t>системе оплаты труда работников образовательных учреждений</w:t>
      </w:r>
      <w:r w:rsidRPr="001A36BC">
        <w:rPr>
          <w:rFonts w:eastAsiaTheme="minorEastAsia"/>
          <w:sz w:val="28"/>
          <w:szCs w:val="28"/>
          <w:vertAlign w:val="superscript"/>
          <w:lang w:val="x-none" w:eastAsia="x-none"/>
        </w:rPr>
        <w:footnoteReference w:id="119"/>
      </w:r>
      <w:bookmarkEnd w:id="50"/>
      <w:r w:rsidRPr="001A36BC">
        <w:rPr>
          <w:rFonts w:eastAsiaTheme="minorEastAsia"/>
          <w:sz w:val="28"/>
          <w:szCs w:val="28"/>
          <w:lang w:eastAsia="x-none"/>
        </w:rPr>
        <w:t xml:space="preserve">, а именно </w:t>
      </w:r>
      <w:r w:rsidRPr="001A36BC">
        <w:rPr>
          <w:rFonts w:eastAsiaTheme="minorEastAsia"/>
          <w:sz w:val="28"/>
          <w:szCs w:val="28"/>
          <w:lang w:val="x-none" w:eastAsia="x-none"/>
        </w:rPr>
        <w:t>без</w:t>
      </w:r>
      <w:r w:rsidRPr="001A36BC">
        <w:rPr>
          <w:rFonts w:eastAsiaTheme="minorEastAsia"/>
          <w:sz w:val="28"/>
          <w:szCs w:val="28"/>
          <w:lang w:eastAsia="x-none"/>
        </w:rPr>
        <w:t> </w:t>
      </w:r>
      <w:r w:rsidRPr="001A36BC">
        <w:rPr>
          <w:rFonts w:eastAsiaTheme="minorEastAsia"/>
          <w:sz w:val="28"/>
          <w:szCs w:val="28"/>
          <w:lang w:val="x-none" w:eastAsia="x-none"/>
        </w:rPr>
        <w:t>критериев дифференциации</w:t>
      </w:r>
      <w:r w:rsidRPr="001A36BC">
        <w:rPr>
          <w:rFonts w:eastAsiaTheme="minorEastAsia"/>
          <w:sz w:val="28"/>
          <w:szCs w:val="28"/>
          <w:lang w:eastAsia="x-none"/>
        </w:rPr>
        <w:t xml:space="preserve"> (</w:t>
      </w:r>
      <w:r w:rsidRPr="001A36BC">
        <w:rPr>
          <w:rFonts w:eastAsiaTheme="minorEastAsia"/>
          <w:sz w:val="28"/>
          <w:szCs w:val="28"/>
          <w:lang w:val="x-none" w:eastAsia="x-none"/>
        </w:rPr>
        <w:t>в</w:t>
      </w:r>
      <w:r w:rsidRPr="001A36BC">
        <w:rPr>
          <w:rFonts w:eastAsiaTheme="minorEastAsia"/>
          <w:sz w:val="28"/>
          <w:szCs w:val="28"/>
          <w:lang w:eastAsia="x-none"/>
        </w:rPr>
        <w:t> </w:t>
      </w:r>
      <w:r w:rsidRPr="001A36BC">
        <w:rPr>
          <w:rFonts w:eastAsiaTheme="minorEastAsia"/>
          <w:sz w:val="28"/>
          <w:szCs w:val="28"/>
          <w:lang w:val="x-none" w:eastAsia="x-none"/>
        </w:rPr>
        <w:t xml:space="preserve">наименовании </w:t>
      </w:r>
      <w:r w:rsidRPr="001A36BC">
        <w:rPr>
          <w:rFonts w:eastAsiaTheme="minorEastAsia"/>
          <w:sz w:val="28"/>
          <w:szCs w:val="28"/>
          <w:lang w:eastAsia="x-none"/>
        </w:rPr>
        <w:t xml:space="preserve">отдельных </w:t>
      </w:r>
      <w:r w:rsidRPr="001A36BC">
        <w:rPr>
          <w:rFonts w:eastAsiaTheme="minorEastAsia"/>
          <w:sz w:val="28"/>
          <w:szCs w:val="28"/>
          <w:lang w:val="x-none" w:eastAsia="x-none"/>
        </w:rPr>
        <w:t>должност</w:t>
      </w:r>
      <w:r w:rsidRPr="001A36BC">
        <w:rPr>
          <w:rFonts w:eastAsiaTheme="minorEastAsia"/>
          <w:sz w:val="28"/>
          <w:szCs w:val="28"/>
          <w:lang w:eastAsia="x-none"/>
        </w:rPr>
        <w:t>ей</w:t>
      </w:r>
      <w:r w:rsidRPr="001A36BC">
        <w:rPr>
          <w:rFonts w:eastAsiaTheme="minorEastAsia"/>
          <w:sz w:val="28"/>
          <w:szCs w:val="28"/>
          <w:vertAlign w:val="superscript"/>
          <w:lang w:eastAsia="x-none"/>
        </w:rPr>
        <w:footnoteReference w:id="120"/>
      </w:r>
      <w:r w:rsidRPr="001A36BC">
        <w:rPr>
          <w:rFonts w:eastAsiaTheme="minorEastAsia"/>
          <w:sz w:val="28"/>
          <w:szCs w:val="28"/>
          <w:lang w:val="x-none" w:eastAsia="x-none"/>
        </w:rPr>
        <w:t xml:space="preserve"> отсутствует квалификационн</w:t>
      </w:r>
      <w:r w:rsidRPr="001A36BC">
        <w:rPr>
          <w:rFonts w:eastAsiaTheme="minorEastAsia"/>
          <w:sz w:val="28"/>
          <w:szCs w:val="28"/>
          <w:lang w:eastAsia="x-none"/>
        </w:rPr>
        <w:t>ые</w:t>
      </w:r>
      <w:r w:rsidRPr="001A36BC">
        <w:rPr>
          <w:rFonts w:eastAsiaTheme="minorEastAsia"/>
          <w:sz w:val="28"/>
          <w:szCs w:val="28"/>
          <w:lang w:val="x-none" w:eastAsia="x-none"/>
        </w:rPr>
        <w:t xml:space="preserve"> категори</w:t>
      </w:r>
      <w:r w:rsidRPr="001A36BC">
        <w:rPr>
          <w:rFonts w:eastAsiaTheme="minorEastAsia"/>
          <w:sz w:val="28"/>
          <w:szCs w:val="28"/>
          <w:lang w:eastAsia="x-none"/>
        </w:rPr>
        <w:t>и</w:t>
      </w:r>
      <w:r w:rsidRPr="001A36BC">
        <w:rPr>
          <w:rFonts w:eastAsiaTheme="minorEastAsia"/>
          <w:sz w:val="28"/>
          <w:szCs w:val="28"/>
          <w:lang w:val="x-none" w:eastAsia="x-none"/>
        </w:rPr>
        <w:t xml:space="preserve"> наименовани</w:t>
      </w:r>
      <w:r w:rsidRPr="001A36BC">
        <w:rPr>
          <w:rFonts w:eastAsiaTheme="minorEastAsia"/>
          <w:sz w:val="28"/>
          <w:szCs w:val="28"/>
          <w:lang w:eastAsia="x-none"/>
        </w:rPr>
        <w:t>я</w:t>
      </w:r>
      <w:r w:rsidRPr="001A36BC">
        <w:rPr>
          <w:rFonts w:eastAsiaTheme="minorEastAsia"/>
          <w:sz w:val="28"/>
          <w:szCs w:val="28"/>
          <w:lang w:val="x-none" w:eastAsia="x-none"/>
        </w:rPr>
        <w:t xml:space="preserve"> должност</w:t>
      </w:r>
      <w:r w:rsidRPr="001A36BC">
        <w:rPr>
          <w:rFonts w:eastAsiaTheme="minorEastAsia"/>
          <w:sz w:val="28"/>
          <w:szCs w:val="28"/>
          <w:lang w:eastAsia="x-none"/>
        </w:rPr>
        <w:t>ей).</w:t>
      </w:r>
      <w:r w:rsidRPr="001A36BC">
        <w:rPr>
          <w:rFonts w:eastAsiaTheme="minorEastAsia"/>
          <w:sz w:val="28"/>
          <w:szCs w:val="28"/>
          <w:lang w:val="x-none" w:eastAsia="x-none"/>
        </w:rPr>
        <w:t xml:space="preserve"> </w:t>
      </w:r>
    </w:p>
    <w:p w:rsidR="008D2D25" w:rsidRPr="001A36BC" w:rsidRDefault="008D2D25" w:rsidP="001A36BC">
      <w:pPr>
        <w:pBdr>
          <w:top w:val="none" w:sz="4" w:space="0" w:color="000000"/>
          <w:left w:val="none" w:sz="4" w:space="0" w:color="000000"/>
          <w:bottom w:val="none" w:sz="4" w:space="0" w:color="000000"/>
          <w:right w:val="none" w:sz="4" w:space="4" w:color="000000"/>
        </w:pBdr>
        <w:spacing w:before="120"/>
        <w:ind w:firstLine="709"/>
        <w:contextualSpacing/>
        <w:jc w:val="both"/>
        <w:rPr>
          <w:rFonts w:eastAsiaTheme="minorEastAsia"/>
          <w:sz w:val="28"/>
          <w:szCs w:val="28"/>
        </w:rPr>
      </w:pPr>
      <w:r w:rsidRPr="001A36BC">
        <w:rPr>
          <w:rFonts w:eastAsiaTheme="minorEastAsia"/>
          <w:b/>
          <w:sz w:val="28"/>
          <w:szCs w:val="28"/>
        </w:rPr>
        <w:t>Иные межбюджетные трансферты</w:t>
      </w:r>
      <w:r w:rsidRPr="001A36BC">
        <w:rPr>
          <w:rFonts w:eastAsiaTheme="minorEastAsia"/>
          <w:sz w:val="28"/>
          <w:szCs w:val="28"/>
        </w:rPr>
        <w:t xml:space="preserve"> предоставлены из окружного бюджета на финансовое обеспечение расходных обязательств муниципального образования. </w:t>
      </w:r>
    </w:p>
    <w:p w:rsidR="008D2D25" w:rsidRPr="001A36BC" w:rsidRDefault="008D2D25" w:rsidP="001A36BC">
      <w:pPr>
        <w:pBdr>
          <w:top w:val="none" w:sz="4" w:space="0" w:color="000000"/>
          <w:left w:val="none" w:sz="4" w:space="0" w:color="000000"/>
          <w:bottom w:val="none" w:sz="4" w:space="0" w:color="000000"/>
          <w:right w:val="none" w:sz="4" w:space="4" w:color="000000"/>
        </w:pBdr>
        <w:spacing w:before="120"/>
        <w:ind w:firstLine="709"/>
        <w:contextualSpacing/>
        <w:jc w:val="both"/>
        <w:rPr>
          <w:rFonts w:eastAsiaTheme="minorEastAsia"/>
          <w:sz w:val="28"/>
          <w:szCs w:val="28"/>
          <w:highlight w:val="white"/>
        </w:rPr>
      </w:pPr>
      <w:r w:rsidRPr="001A36BC">
        <w:rPr>
          <w:rFonts w:eastAsiaTheme="minorEastAsia"/>
          <w:bCs/>
          <w:sz w:val="28"/>
          <w:szCs w:val="28"/>
        </w:rPr>
        <w:t xml:space="preserve">В ходе проверки иного межбюджетного трансферта, предоставленного </w:t>
      </w:r>
      <w:r w:rsidRPr="001A36BC">
        <w:rPr>
          <w:sz w:val="28"/>
          <w:szCs w:val="28"/>
        </w:rPr>
        <w:t xml:space="preserve">на возмещение субъектам предпринимательской деятельности части затрат по оплате коммунальных услуг в условиях ухудшения ситуации в связи </w:t>
      </w:r>
      <w:r w:rsidRPr="001A36BC">
        <w:rPr>
          <w:sz w:val="28"/>
          <w:szCs w:val="28"/>
        </w:rPr>
        <w:lastRenderedPageBreak/>
        <w:t xml:space="preserve">с распространением новой </w:t>
      </w:r>
      <w:proofErr w:type="spellStart"/>
      <w:r w:rsidRPr="001A36BC">
        <w:rPr>
          <w:sz w:val="28"/>
          <w:szCs w:val="28"/>
        </w:rPr>
        <w:t>коронавирусной</w:t>
      </w:r>
      <w:proofErr w:type="spellEnd"/>
      <w:r w:rsidRPr="001A36BC">
        <w:rPr>
          <w:sz w:val="28"/>
          <w:szCs w:val="28"/>
        </w:rPr>
        <w:t xml:space="preserve"> инфекции</w:t>
      </w:r>
      <w:r w:rsidRPr="001A36BC">
        <w:rPr>
          <w:rFonts w:eastAsiaTheme="minorEastAsia"/>
          <w:bCs/>
          <w:sz w:val="28"/>
          <w:szCs w:val="28"/>
        </w:rPr>
        <w:t xml:space="preserve">, </w:t>
      </w:r>
      <w:r w:rsidRPr="001A36BC">
        <w:rPr>
          <w:sz w:val="28"/>
          <w:szCs w:val="28"/>
        </w:rPr>
        <w:t>установлено, что Администрацией и Управлением финансов допущены нарушения статей</w:t>
      </w:r>
      <w:r w:rsidRPr="001A36BC">
        <w:rPr>
          <w:sz w:val="28"/>
          <w:szCs w:val="22"/>
        </w:rPr>
        <w:t xml:space="preserve"> 78, 162 и 219 Бюджетного кодекса при заключении 26 соглашений о предоставлении субсидии </w:t>
      </w:r>
      <w:r w:rsidRPr="001A36BC">
        <w:rPr>
          <w:sz w:val="28"/>
          <w:szCs w:val="28"/>
        </w:rPr>
        <w:t xml:space="preserve">субъектам предпринимательской деятельности на возмещение части затрат по оплате коммунальных услуг в условиях ухудшения ситуации в связи с распространением новой </w:t>
      </w:r>
      <w:proofErr w:type="spellStart"/>
      <w:r w:rsidRPr="001A36BC">
        <w:rPr>
          <w:sz w:val="28"/>
          <w:szCs w:val="28"/>
        </w:rPr>
        <w:t>коронавирусной</w:t>
      </w:r>
      <w:proofErr w:type="spellEnd"/>
      <w:r w:rsidRPr="001A36BC">
        <w:rPr>
          <w:sz w:val="28"/>
          <w:szCs w:val="28"/>
        </w:rPr>
        <w:t xml:space="preserve"> инфекции </w:t>
      </w:r>
      <w:r w:rsidRPr="001A36BC">
        <w:rPr>
          <w:sz w:val="28"/>
          <w:szCs w:val="22"/>
          <w:highlight w:val="white"/>
        </w:rPr>
        <w:t>и</w:t>
      </w:r>
      <w:r w:rsidRPr="001A36BC">
        <w:rPr>
          <w:sz w:val="28"/>
          <w:szCs w:val="22"/>
        </w:rPr>
        <w:t xml:space="preserve"> </w:t>
      </w:r>
      <w:r w:rsidRPr="001A36BC">
        <w:rPr>
          <w:rFonts w:eastAsiaTheme="minorEastAsia"/>
          <w:sz w:val="28"/>
          <w:szCs w:val="28"/>
        </w:rPr>
        <w:t>предоставлении данной субсидии на общую сумму 5 125,3</w:t>
      </w:r>
      <w:r w:rsidRPr="001A36BC">
        <w:rPr>
          <w:rFonts w:eastAsiaTheme="minorEastAsia"/>
          <w:sz w:val="28"/>
          <w:szCs w:val="28"/>
          <w:highlight w:val="white"/>
        </w:rPr>
        <w:t> тыс. рублей.</w:t>
      </w:r>
    </w:p>
    <w:p w:rsidR="008D2D25" w:rsidRPr="001A36BC" w:rsidRDefault="008D2D25" w:rsidP="001A36BC">
      <w:pPr>
        <w:autoSpaceDE w:val="0"/>
        <w:autoSpaceDN w:val="0"/>
        <w:adjustRightInd w:val="0"/>
        <w:spacing w:before="120"/>
        <w:ind w:firstLine="709"/>
        <w:jc w:val="both"/>
        <w:rPr>
          <w:sz w:val="28"/>
          <w:szCs w:val="28"/>
        </w:rPr>
      </w:pPr>
      <w:r w:rsidRPr="001A36BC">
        <w:rPr>
          <w:sz w:val="28"/>
          <w:szCs w:val="28"/>
        </w:rPr>
        <w:t>В ходе проверки установлены признаки правонарушений, ответственность за которые предусмотрена Кодексом Российской Федерации об административных правонарушениях (далее – КоАП), в том числе:</w:t>
      </w:r>
    </w:p>
    <w:p w:rsidR="008D2D25" w:rsidRPr="001A36BC" w:rsidRDefault="008D2D25" w:rsidP="001A36BC">
      <w:pPr>
        <w:autoSpaceDE w:val="0"/>
        <w:autoSpaceDN w:val="0"/>
        <w:adjustRightInd w:val="0"/>
        <w:ind w:firstLine="709"/>
        <w:jc w:val="both"/>
        <w:rPr>
          <w:sz w:val="28"/>
          <w:szCs w:val="28"/>
        </w:rPr>
      </w:pPr>
      <w:r w:rsidRPr="001A36BC">
        <w:rPr>
          <w:sz w:val="28"/>
          <w:szCs w:val="28"/>
        </w:rPr>
        <w:t>- статьей 15.15.3 КоАП «</w:t>
      </w:r>
      <w:r w:rsidRPr="001A36BC">
        <w:rPr>
          <w:bCs/>
          <w:sz w:val="28"/>
          <w:szCs w:val="28"/>
        </w:rPr>
        <w:t>Нарушение порядка и (или) условий предоставления межбюджетных трансфертов»;</w:t>
      </w:r>
    </w:p>
    <w:p w:rsidR="008D2D25" w:rsidRPr="001A36BC" w:rsidRDefault="008D2D25" w:rsidP="001A36BC">
      <w:pPr>
        <w:autoSpaceDE w:val="0"/>
        <w:autoSpaceDN w:val="0"/>
        <w:adjustRightInd w:val="0"/>
        <w:ind w:firstLine="709"/>
        <w:jc w:val="both"/>
        <w:rPr>
          <w:bCs/>
          <w:sz w:val="28"/>
          <w:szCs w:val="28"/>
        </w:rPr>
      </w:pPr>
      <w:r w:rsidRPr="001A36BC">
        <w:rPr>
          <w:sz w:val="28"/>
          <w:szCs w:val="28"/>
        </w:rPr>
        <w:t>- статьей 15.15.5 КоАП «</w:t>
      </w:r>
      <w:r w:rsidRPr="001A36BC">
        <w:rPr>
          <w:bCs/>
          <w:sz w:val="28"/>
          <w:szCs w:val="28"/>
        </w:rPr>
        <w:t>Нарушение условий предоставления субсидий»;</w:t>
      </w:r>
    </w:p>
    <w:p w:rsidR="008D2D25" w:rsidRPr="001A36BC" w:rsidRDefault="008D2D25" w:rsidP="001A36BC">
      <w:pPr>
        <w:autoSpaceDE w:val="0"/>
        <w:autoSpaceDN w:val="0"/>
        <w:adjustRightInd w:val="0"/>
        <w:ind w:firstLine="709"/>
        <w:jc w:val="both"/>
        <w:rPr>
          <w:bCs/>
          <w:sz w:val="28"/>
          <w:szCs w:val="28"/>
        </w:rPr>
      </w:pPr>
      <w:r w:rsidRPr="001A36BC">
        <w:rPr>
          <w:bCs/>
          <w:sz w:val="28"/>
          <w:szCs w:val="28"/>
        </w:rPr>
        <w:t>- </w:t>
      </w:r>
      <w:r w:rsidRPr="001A36BC">
        <w:rPr>
          <w:sz w:val="28"/>
          <w:szCs w:val="28"/>
        </w:rPr>
        <w:t>статьей</w:t>
      </w:r>
      <w:r w:rsidRPr="001A36BC">
        <w:rPr>
          <w:bCs/>
          <w:sz w:val="28"/>
          <w:szCs w:val="28"/>
        </w:rPr>
        <w:t xml:space="preserve"> 15.15.10 КоАП «Нарушение порядка принятия бюджетных обязательств»;</w:t>
      </w:r>
    </w:p>
    <w:p w:rsidR="008D2D25" w:rsidRPr="001A36BC" w:rsidRDefault="008D2D25" w:rsidP="001A36BC">
      <w:pPr>
        <w:autoSpaceDE w:val="0"/>
        <w:autoSpaceDN w:val="0"/>
        <w:adjustRightInd w:val="0"/>
        <w:ind w:firstLine="709"/>
        <w:jc w:val="both"/>
        <w:rPr>
          <w:bCs/>
          <w:sz w:val="28"/>
          <w:szCs w:val="28"/>
        </w:rPr>
      </w:pPr>
      <w:r w:rsidRPr="001A36BC">
        <w:rPr>
          <w:bCs/>
          <w:sz w:val="28"/>
          <w:szCs w:val="28"/>
        </w:rPr>
        <w:t>- </w:t>
      </w:r>
      <w:r w:rsidRPr="001A36BC">
        <w:rPr>
          <w:sz w:val="28"/>
          <w:szCs w:val="28"/>
        </w:rPr>
        <w:t>статьей</w:t>
      </w:r>
      <w:r w:rsidRPr="001A36BC">
        <w:rPr>
          <w:bCs/>
          <w:sz w:val="28"/>
          <w:szCs w:val="28"/>
        </w:rPr>
        <w:t xml:space="preserve"> 15.15.15 КоАП «Нарушение порядка формирования государственного (муниципального) задания».</w:t>
      </w:r>
    </w:p>
    <w:p w:rsidR="008D2D25" w:rsidRPr="001A36BC" w:rsidRDefault="008D2D25" w:rsidP="001A36BC">
      <w:pPr>
        <w:autoSpaceDE w:val="0"/>
        <w:autoSpaceDN w:val="0"/>
        <w:adjustRightInd w:val="0"/>
        <w:ind w:firstLine="709"/>
        <w:jc w:val="both"/>
        <w:rPr>
          <w:sz w:val="28"/>
          <w:szCs w:val="28"/>
        </w:rPr>
      </w:pPr>
      <w:r w:rsidRPr="001A36BC">
        <w:rPr>
          <w:sz w:val="28"/>
          <w:szCs w:val="28"/>
        </w:rPr>
        <w:t>В связи с истечением срока давности привлечения к административной ответственности, в соответствии с нормами, содержащимися в статье 4.5 КоАП, по статьям 15.15.3 КоАП «</w:t>
      </w:r>
      <w:r w:rsidRPr="001A36BC">
        <w:rPr>
          <w:bCs/>
          <w:sz w:val="28"/>
          <w:szCs w:val="28"/>
        </w:rPr>
        <w:t xml:space="preserve">Нарушение порядка и (или) условий предоставления межбюджетных трансфертов» и </w:t>
      </w:r>
      <w:r w:rsidRPr="001A36BC">
        <w:rPr>
          <w:sz w:val="28"/>
          <w:szCs w:val="28"/>
        </w:rPr>
        <w:t xml:space="preserve">15.15.15 КоАП </w:t>
      </w:r>
      <w:r w:rsidRPr="001A36BC">
        <w:rPr>
          <w:bCs/>
          <w:sz w:val="28"/>
          <w:szCs w:val="28"/>
        </w:rPr>
        <w:t xml:space="preserve">«Нарушение порядка формирования государственного (муниципального) задания», мероприятия по составлению протоколов </w:t>
      </w:r>
      <w:r w:rsidRPr="001A36BC">
        <w:rPr>
          <w:sz w:val="28"/>
          <w:szCs w:val="28"/>
        </w:rPr>
        <w:t xml:space="preserve">об административном правонарушении не проводились. </w:t>
      </w:r>
    </w:p>
    <w:p w:rsidR="008D2D25" w:rsidRPr="001A36BC" w:rsidRDefault="008D2D25" w:rsidP="001A36BC">
      <w:pPr>
        <w:autoSpaceDE w:val="0"/>
        <w:autoSpaceDN w:val="0"/>
        <w:adjustRightInd w:val="0"/>
        <w:ind w:firstLine="709"/>
        <w:jc w:val="both"/>
        <w:rPr>
          <w:sz w:val="28"/>
          <w:szCs w:val="28"/>
        </w:rPr>
      </w:pPr>
      <w:r w:rsidRPr="001A36BC">
        <w:rPr>
          <w:sz w:val="28"/>
          <w:szCs w:val="28"/>
        </w:rPr>
        <w:t>Инспекторами Счетной палаты Чукотского автономного округа проводятся мероприятия по сбору доказательственной базы, определение лица, в отношении которого составляется протокол, и момента совершения правонарушения по выявленным нарушениям, содержащим признаки административных правонарушений, ответственность за которые предусмотрена статьями 15.15.5 КоАП «</w:t>
      </w:r>
      <w:r w:rsidRPr="001A36BC">
        <w:rPr>
          <w:bCs/>
          <w:sz w:val="28"/>
          <w:szCs w:val="28"/>
        </w:rPr>
        <w:t>Нарушение условий предоставления субсидий» и 15.15.10 КоАП «Нарушение порядка принятия бюджетных обязательств».</w:t>
      </w:r>
    </w:p>
    <w:p w:rsidR="008D2D25" w:rsidRPr="001A36BC" w:rsidRDefault="008D2D25" w:rsidP="001A36BC">
      <w:pPr>
        <w:widowControl w:val="0"/>
        <w:autoSpaceDE w:val="0"/>
        <w:autoSpaceDN w:val="0"/>
        <w:adjustRightInd w:val="0"/>
        <w:spacing w:before="240" w:after="120"/>
        <w:ind w:firstLine="709"/>
        <w:jc w:val="both"/>
        <w:rPr>
          <w:sz w:val="28"/>
          <w:szCs w:val="28"/>
        </w:rPr>
      </w:pPr>
      <w:r w:rsidRPr="001A36BC">
        <w:rPr>
          <w:b/>
          <w:sz w:val="28"/>
          <w:szCs w:val="28"/>
        </w:rPr>
        <w:t>Возражения или замечания руководителей объектов контрольного мероприятия</w:t>
      </w:r>
    </w:p>
    <w:p w:rsidR="008D2D25" w:rsidRPr="001A36BC" w:rsidRDefault="008D2D25" w:rsidP="001A36BC">
      <w:pPr>
        <w:ind w:firstLine="680"/>
        <w:jc w:val="both"/>
        <w:rPr>
          <w:rFonts w:eastAsiaTheme="minorEastAsia"/>
          <w:strike/>
          <w:sz w:val="28"/>
          <w:szCs w:val="28"/>
        </w:rPr>
      </w:pPr>
      <w:r w:rsidRPr="001A36BC">
        <w:rPr>
          <w:rFonts w:eastAsiaTheme="minorEastAsia"/>
          <w:sz w:val="28"/>
          <w:szCs w:val="28"/>
        </w:rPr>
        <w:t>По результатам контрольного мероприятия составлено 7 актов, в том числе:</w:t>
      </w:r>
      <w:r w:rsidRPr="001A36BC">
        <w:rPr>
          <w:rFonts w:eastAsiaTheme="minorEastAsia"/>
          <w:strike/>
          <w:sz w:val="28"/>
          <w:szCs w:val="28"/>
        </w:rPr>
        <w:t xml:space="preserve"> </w:t>
      </w:r>
    </w:p>
    <w:p w:rsidR="008D2D25" w:rsidRPr="001A36BC" w:rsidRDefault="008D2D25" w:rsidP="001A36BC">
      <w:pPr>
        <w:ind w:firstLine="709"/>
        <w:jc w:val="both"/>
        <w:rPr>
          <w:bCs/>
          <w:sz w:val="28"/>
          <w:szCs w:val="28"/>
        </w:rPr>
      </w:pPr>
      <w:r w:rsidRPr="001A36BC">
        <w:rPr>
          <w:rFonts w:eastAsiaTheme="minorEastAsia"/>
          <w:sz w:val="28"/>
          <w:szCs w:val="28"/>
        </w:rPr>
        <w:t xml:space="preserve">- акт от 28 октября 2021 года по объекту – </w:t>
      </w:r>
      <w:r w:rsidRPr="001A36BC">
        <w:rPr>
          <w:sz w:val="28"/>
          <w:szCs w:val="22"/>
        </w:rPr>
        <w:t xml:space="preserve">Администрация муниципального образования </w:t>
      </w:r>
      <w:proofErr w:type="spellStart"/>
      <w:r w:rsidRPr="001A36BC">
        <w:rPr>
          <w:sz w:val="28"/>
          <w:szCs w:val="22"/>
        </w:rPr>
        <w:t>Билибинский</w:t>
      </w:r>
      <w:proofErr w:type="spellEnd"/>
      <w:r w:rsidRPr="001A36BC">
        <w:rPr>
          <w:sz w:val="28"/>
          <w:szCs w:val="22"/>
        </w:rPr>
        <w:t xml:space="preserve"> муниципальный район</w:t>
      </w:r>
      <w:r w:rsidRPr="001A36BC">
        <w:rPr>
          <w:rFonts w:eastAsiaTheme="minorEastAsia"/>
          <w:sz w:val="28"/>
          <w:szCs w:val="28"/>
        </w:rPr>
        <w:t>, подписан с разногласиями (з</w:t>
      </w:r>
      <w:r w:rsidRPr="001A36BC">
        <w:rPr>
          <w:bCs/>
          <w:sz w:val="28"/>
          <w:szCs w:val="28"/>
        </w:rPr>
        <w:t>амечания (пояснения) не повлияли на выводы, отраженные в акте);</w:t>
      </w:r>
    </w:p>
    <w:p w:rsidR="008D2D25" w:rsidRPr="001A36BC" w:rsidRDefault="008D2D25" w:rsidP="001A36BC">
      <w:pPr>
        <w:ind w:firstLine="709"/>
        <w:jc w:val="both"/>
        <w:rPr>
          <w:bCs/>
          <w:sz w:val="28"/>
          <w:szCs w:val="28"/>
        </w:rPr>
      </w:pPr>
      <w:r w:rsidRPr="001A36BC">
        <w:rPr>
          <w:bCs/>
          <w:sz w:val="28"/>
          <w:szCs w:val="28"/>
        </w:rPr>
        <w:t>- </w:t>
      </w:r>
      <w:r w:rsidRPr="001A36BC">
        <w:rPr>
          <w:rFonts w:eastAsiaTheme="minorEastAsia"/>
          <w:sz w:val="28"/>
          <w:szCs w:val="28"/>
        </w:rPr>
        <w:t xml:space="preserve">акт от 28 октября 2021 года по объекту – Управление финансов, экономики и имущественных отношений </w:t>
      </w:r>
      <w:r w:rsidRPr="001A36BC">
        <w:rPr>
          <w:sz w:val="28"/>
          <w:szCs w:val="22"/>
        </w:rPr>
        <w:t xml:space="preserve">Администрации муниципального образования </w:t>
      </w:r>
      <w:proofErr w:type="spellStart"/>
      <w:r w:rsidRPr="001A36BC">
        <w:rPr>
          <w:sz w:val="28"/>
          <w:szCs w:val="22"/>
        </w:rPr>
        <w:t>Билибинский</w:t>
      </w:r>
      <w:proofErr w:type="spellEnd"/>
      <w:r w:rsidRPr="001A36BC">
        <w:rPr>
          <w:sz w:val="28"/>
          <w:szCs w:val="22"/>
        </w:rPr>
        <w:t xml:space="preserve"> муниципальный район</w:t>
      </w:r>
      <w:r w:rsidRPr="001A36BC">
        <w:rPr>
          <w:rFonts w:eastAsiaTheme="minorEastAsia"/>
          <w:sz w:val="28"/>
          <w:szCs w:val="28"/>
        </w:rPr>
        <w:t>, подписан с разногласиями (з</w:t>
      </w:r>
      <w:r w:rsidRPr="001A36BC">
        <w:rPr>
          <w:bCs/>
          <w:sz w:val="28"/>
          <w:szCs w:val="28"/>
        </w:rPr>
        <w:t>амечания (пояснения) не повлияли на выводы, отраженные в акте);</w:t>
      </w:r>
    </w:p>
    <w:p w:rsidR="008D2D25" w:rsidRPr="001A36BC" w:rsidRDefault="008D2D25" w:rsidP="001A36BC">
      <w:pPr>
        <w:ind w:firstLine="709"/>
        <w:jc w:val="both"/>
        <w:rPr>
          <w:bCs/>
          <w:sz w:val="28"/>
          <w:szCs w:val="28"/>
        </w:rPr>
      </w:pPr>
      <w:r w:rsidRPr="001A36BC">
        <w:rPr>
          <w:bCs/>
          <w:sz w:val="28"/>
          <w:szCs w:val="28"/>
        </w:rPr>
        <w:lastRenderedPageBreak/>
        <w:t>- </w:t>
      </w:r>
      <w:r w:rsidRPr="001A36BC">
        <w:rPr>
          <w:rFonts w:eastAsiaTheme="minorEastAsia"/>
          <w:sz w:val="28"/>
          <w:szCs w:val="28"/>
        </w:rPr>
        <w:t xml:space="preserve">акт от 28 октября 2021 года по объекту – Управление социальное политики </w:t>
      </w:r>
      <w:r w:rsidRPr="001A36BC">
        <w:rPr>
          <w:sz w:val="28"/>
          <w:szCs w:val="22"/>
        </w:rPr>
        <w:t xml:space="preserve">Администрации муниципального образования </w:t>
      </w:r>
      <w:proofErr w:type="spellStart"/>
      <w:r w:rsidRPr="001A36BC">
        <w:rPr>
          <w:sz w:val="28"/>
          <w:szCs w:val="22"/>
        </w:rPr>
        <w:t>Билибинский</w:t>
      </w:r>
      <w:proofErr w:type="spellEnd"/>
      <w:r w:rsidRPr="001A36BC">
        <w:rPr>
          <w:sz w:val="28"/>
          <w:szCs w:val="22"/>
        </w:rPr>
        <w:t xml:space="preserve"> муниципальный район</w:t>
      </w:r>
      <w:r w:rsidRPr="001A36BC">
        <w:rPr>
          <w:rFonts w:eastAsiaTheme="minorEastAsia"/>
          <w:sz w:val="28"/>
          <w:szCs w:val="28"/>
        </w:rPr>
        <w:t>, подписан с разногласиями (з</w:t>
      </w:r>
      <w:r w:rsidRPr="001A36BC">
        <w:rPr>
          <w:bCs/>
          <w:sz w:val="28"/>
          <w:szCs w:val="28"/>
        </w:rPr>
        <w:t>амечания (пояснения) не повлияли на выводы, отраженные в акте);</w:t>
      </w:r>
    </w:p>
    <w:p w:rsidR="008D2D25" w:rsidRPr="001A36BC" w:rsidRDefault="008D2D25" w:rsidP="001A36BC">
      <w:pPr>
        <w:ind w:firstLine="709"/>
        <w:jc w:val="both"/>
        <w:rPr>
          <w:bCs/>
          <w:sz w:val="28"/>
          <w:szCs w:val="28"/>
        </w:rPr>
      </w:pPr>
      <w:r w:rsidRPr="001A36BC">
        <w:rPr>
          <w:bCs/>
          <w:sz w:val="28"/>
          <w:szCs w:val="28"/>
        </w:rPr>
        <w:t>- </w:t>
      </w:r>
      <w:r w:rsidRPr="001A36BC">
        <w:rPr>
          <w:rFonts w:eastAsiaTheme="minorEastAsia"/>
          <w:sz w:val="28"/>
          <w:szCs w:val="28"/>
        </w:rPr>
        <w:t>акт от 21 октября 2021 года по объекту – Муниципальное автономное общеобразовательное учреждение «Средняя общеобразовательное школа г. Билибино», (з</w:t>
      </w:r>
      <w:r w:rsidRPr="001A36BC">
        <w:rPr>
          <w:bCs/>
          <w:sz w:val="28"/>
          <w:szCs w:val="28"/>
        </w:rPr>
        <w:t>амечания (пояснения) в целом не повлияли на выводы, отраженные в акте, отдельные замечания приняты к сведению);</w:t>
      </w:r>
    </w:p>
    <w:p w:rsidR="008D2D25" w:rsidRPr="001A36BC" w:rsidRDefault="008D2D25" w:rsidP="001A36BC">
      <w:pPr>
        <w:ind w:firstLine="709"/>
        <w:jc w:val="both"/>
        <w:rPr>
          <w:bCs/>
          <w:sz w:val="28"/>
          <w:szCs w:val="28"/>
        </w:rPr>
      </w:pPr>
      <w:r w:rsidRPr="001A36BC">
        <w:rPr>
          <w:bCs/>
          <w:sz w:val="28"/>
          <w:szCs w:val="28"/>
        </w:rPr>
        <w:t>- </w:t>
      </w:r>
      <w:r w:rsidRPr="001A36BC">
        <w:rPr>
          <w:rFonts w:eastAsiaTheme="minorEastAsia"/>
          <w:sz w:val="28"/>
          <w:szCs w:val="28"/>
        </w:rPr>
        <w:t>акт от 21 октября 2021 года по объекту – Муниципальное бюджетное общеобразовательное учреждение «Школа-интернат среднего общего образования с. </w:t>
      </w:r>
      <w:proofErr w:type="spellStart"/>
      <w:r w:rsidRPr="001A36BC">
        <w:rPr>
          <w:rFonts w:eastAsiaTheme="minorEastAsia"/>
          <w:sz w:val="28"/>
          <w:szCs w:val="28"/>
        </w:rPr>
        <w:t>Кепервеем</w:t>
      </w:r>
      <w:proofErr w:type="spellEnd"/>
      <w:r w:rsidRPr="001A36BC">
        <w:rPr>
          <w:rFonts w:eastAsiaTheme="minorEastAsia"/>
          <w:sz w:val="28"/>
          <w:szCs w:val="28"/>
        </w:rPr>
        <w:t>», подписан без разногласий</w:t>
      </w:r>
      <w:r w:rsidRPr="001A36BC">
        <w:rPr>
          <w:bCs/>
          <w:sz w:val="28"/>
          <w:szCs w:val="28"/>
        </w:rPr>
        <w:t>;</w:t>
      </w:r>
    </w:p>
    <w:p w:rsidR="008D2D25" w:rsidRPr="001A36BC" w:rsidRDefault="008D2D25" w:rsidP="001A36BC">
      <w:pPr>
        <w:ind w:firstLine="709"/>
        <w:jc w:val="both"/>
        <w:rPr>
          <w:bCs/>
          <w:sz w:val="28"/>
          <w:szCs w:val="28"/>
        </w:rPr>
      </w:pPr>
      <w:r w:rsidRPr="001A36BC">
        <w:rPr>
          <w:rFonts w:eastAsiaTheme="minorEastAsia"/>
          <w:sz w:val="28"/>
          <w:szCs w:val="28"/>
        </w:rPr>
        <w:t>- акт от 21 октября 2021 года по объекту – Муниципальное бюджетное дошкольное образовательное учреждение «Детский сад «Аленушка» общеразвивающего вида города Билибино», подписан без разногласий</w:t>
      </w:r>
      <w:r w:rsidRPr="001A36BC">
        <w:rPr>
          <w:bCs/>
          <w:sz w:val="28"/>
          <w:szCs w:val="28"/>
        </w:rPr>
        <w:t>;</w:t>
      </w:r>
    </w:p>
    <w:p w:rsidR="008D2D25" w:rsidRPr="001A36BC" w:rsidRDefault="008D2D25" w:rsidP="001A36BC">
      <w:pPr>
        <w:ind w:firstLine="709"/>
        <w:jc w:val="both"/>
        <w:rPr>
          <w:bCs/>
          <w:sz w:val="28"/>
          <w:szCs w:val="28"/>
        </w:rPr>
      </w:pPr>
      <w:r w:rsidRPr="001A36BC">
        <w:rPr>
          <w:rFonts w:eastAsiaTheme="minorEastAsia"/>
          <w:sz w:val="28"/>
          <w:szCs w:val="28"/>
        </w:rPr>
        <w:t>- акт от 21 октября 2021 года по объекту – Муниципальное автономное образовательное учреждение дополнительного образования «</w:t>
      </w:r>
      <w:proofErr w:type="spellStart"/>
      <w:r w:rsidRPr="001A36BC">
        <w:rPr>
          <w:rFonts w:eastAsiaTheme="minorEastAsia"/>
          <w:sz w:val="28"/>
          <w:szCs w:val="28"/>
        </w:rPr>
        <w:t>Билибинский</w:t>
      </w:r>
      <w:proofErr w:type="spellEnd"/>
      <w:r w:rsidRPr="001A36BC">
        <w:rPr>
          <w:rFonts w:eastAsiaTheme="minorEastAsia"/>
          <w:sz w:val="28"/>
          <w:szCs w:val="28"/>
        </w:rPr>
        <w:t xml:space="preserve"> районный Центр дополнительного образования», подписан без разногласий.</w:t>
      </w:r>
    </w:p>
    <w:p w:rsidR="008D2D25" w:rsidRPr="001A36BC" w:rsidRDefault="008D2D25" w:rsidP="001A36BC">
      <w:pPr>
        <w:spacing w:before="240" w:after="120"/>
        <w:jc w:val="center"/>
        <w:rPr>
          <w:rFonts w:eastAsiaTheme="minorEastAsia"/>
          <w:sz w:val="28"/>
          <w:szCs w:val="28"/>
        </w:rPr>
      </w:pPr>
      <w:bookmarkStart w:id="51" w:name="_Hlk59117672"/>
      <w:r w:rsidRPr="001A36BC">
        <w:rPr>
          <w:rFonts w:eastAsiaTheme="minorEastAsia"/>
          <w:b/>
          <w:sz w:val="28"/>
          <w:szCs w:val="28"/>
        </w:rPr>
        <w:t>Выводы</w:t>
      </w:r>
    </w:p>
    <w:p w:rsidR="008D2D25" w:rsidRPr="001A36BC" w:rsidRDefault="008D2D25" w:rsidP="001A36BC">
      <w:pPr>
        <w:autoSpaceDE w:val="0"/>
        <w:autoSpaceDN w:val="0"/>
        <w:adjustRightInd w:val="0"/>
        <w:spacing w:before="120"/>
        <w:ind w:firstLine="709"/>
        <w:jc w:val="both"/>
        <w:rPr>
          <w:rFonts w:eastAsiaTheme="minorEastAsia"/>
          <w:sz w:val="28"/>
          <w:szCs w:val="28"/>
        </w:rPr>
      </w:pPr>
      <w:r w:rsidRPr="001A36BC">
        <w:rPr>
          <w:rFonts w:eastAsiaTheme="minorEastAsia"/>
          <w:sz w:val="28"/>
          <w:szCs w:val="28"/>
        </w:rPr>
        <w:t xml:space="preserve">1. Общий объем межбюджетных трансфертов, полученных из окружного бюджета, составил 1 719 432,3 тыс. рублей, из них средства целевого назначения в сумме 1 023 206,0 тыс. рублей (субсидии – 295 242,8 тыс. рублей, субвенции – 712 657,0 тыс. рублей, иные межбюджетные трансферты – 15 306,2 тыс. рублей). </w:t>
      </w:r>
    </w:p>
    <w:p w:rsidR="008D2D25" w:rsidRPr="001A36BC" w:rsidRDefault="008D2D25" w:rsidP="001A36BC">
      <w:pPr>
        <w:ind w:firstLine="709"/>
        <w:jc w:val="both"/>
        <w:rPr>
          <w:rFonts w:eastAsiaTheme="minorEastAsia"/>
          <w:sz w:val="28"/>
          <w:szCs w:val="28"/>
        </w:rPr>
      </w:pPr>
      <w:r w:rsidRPr="001A36BC">
        <w:rPr>
          <w:rFonts w:eastAsiaTheme="minorEastAsia"/>
          <w:sz w:val="28"/>
          <w:szCs w:val="28"/>
        </w:rPr>
        <w:t>Средства целевого назначения распределены между главными распорядителями местного бюджета по направлениям использования, расходы составили – 1 023 191,3 тыс. рублей</w:t>
      </w:r>
    </w:p>
    <w:p w:rsidR="008D2D25" w:rsidRPr="001A36BC" w:rsidRDefault="008D2D25" w:rsidP="001A36BC">
      <w:pPr>
        <w:autoSpaceDE w:val="0"/>
        <w:autoSpaceDN w:val="0"/>
        <w:adjustRightInd w:val="0"/>
        <w:spacing w:before="120"/>
        <w:ind w:firstLine="709"/>
        <w:jc w:val="both"/>
        <w:rPr>
          <w:rFonts w:eastAsiaTheme="minorEastAsia"/>
          <w:sz w:val="28"/>
          <w:szCs w:val="28"/>
        </w:rPr>
      </w:pPr>
      <w:bookmarkStart w:id="52" w:name="_Hlk59184959"/>
      <w:r w:rsidRPr="001A36BC">
        <w:rPr>
          <w:rFonts w:eastAsiaTheme="minorEastAsia"/>
          <w:sz w:val="28"/>
          <w:szCs w:val="28"/>
        </w:rPr>
        <w:t xml:space="preserve">2. Проверкой </w:t>
      </w:r>
      <w:r w:rsidRPr="001A36BC">
        <w:rPr>
          <w:rFonts w:eastAsiaTheme="minorEastAsia"/>
          <w:bCs/>
          <w:sz w:val="28"/>
          <w:szCs w:val="28"/>
        </w:rPr>
        <w:t>с</w:t>
      </w:r>
      <w:r w:rsidRPr="001A36BC">
        <w:rPr>
          <w:rFonts w:eastAsiaTheme="minorEastAsia"/>
          <w:sz w:val="28"/>
          <w:szCs w:val="28"/>
        </w:rPr>
        <w:t xml:space="preserve">облюдения требований действующих нормативных правовых актов при использовании межбюджетный трансфертов целевого назначения, полученных из окружного бюджета, установлено следующее. </w:t>
      </w:r>
    </w:p>
    <w:p w:rsidR="008D2D25" w:rsidRPr="001A36BC" w:rsidRDefault="008D2D25" w:rsidP="001A36BC">
      <w:pPr>
        <w:autoSpaceDE w:val="0"/>
        <w:autoSpaceDN w:val="0"/>
        <w:adjustRightInd w:val="0"/>
        <w:ind w:firstLine="709"/>
        <w:jc w:val="both"/>
        <w:rPr>
          <w:rFonts w:eastAsiaTheme="minorEastAsia"/>
          <w:sz w:val="28"/>
          <w:szCs w:val="28"/>
          <w:highlight w:val="yellow"/>
        </w:rPr>
      </w:pPr>
      <w:r w:rsidRPr="001A36BC">
        <w:rPr>
          <w:rFonts w:eastAsiaTheme="minorEastAsia"/>
          <w:bCs/>
          <w:sz w:val="28"/>
          <w:szCs w:val="28"/>
        </w:rPr>
        <w:t xml:space="preserve">При использовании </w:t>
      </w:r>
      <w:r w:rsidRPr="001A36BC">
        <w:rPr>
          <w:rFonts w:eastAsiaTheme="minorEastAsia"/>
          <w:sz w:val="28"/>
          <w:szCs w:val="28"/>
        </w:rPr>
        <w:t>субсидий на </w:t>
      </w:r>
      <w:r w:rsidRPr="001A36BC">
        <w:rPr>
          <w:sz w:val="28"/>
          <w:szCs w:val="28"/>
        </w:rPr>
        <w:t xml:space="preserve">финансовую поддержку производства социально значимых видов хлеба и </w:t>
      </w:r>
      <w:r w:rsidRPr="001A36BC">
        <w:rPr>
          <w:rFonts w:eastAsiaTheme="minorEastAsia"/>
          <w:sz w:val="28"/>
          <w:szCs w:val="28"/>
        </w:rPr>
        <w:t xml:space="preserve">на финансовую поддержку мероприятий по обеспечению жителей округа социально значимыми продовольственными товарами, иного межбюджетного трансферта, </w:t>
      </w:r>
      <w:r w:rsidRPr="001A36BC">
        <w:rPr>
          <w:rFonts w:eastAsiaTheme="minorEastAsia"/>
          <w:bCs/>
          <w:sz w:val="28"/>
          <w:szCs w:val="28"/>
        </w:rPr>
        <w:t xml:space="preserve">предоставленного </w:t>
      </w:r>
      <w:r w:rsidRPr="001A36BC">
        <w:rPr>
          <w:sz w:val="28"/>
          <w:szCs w:val="28"/>
        </w:rPr>
        <w:t xml:space="preserve">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w:t>
      </w:r>
      <w:proofErr w:type="spellStart"/>
      <w:r w:rsidRPr="001A36BC">
        <w:rPr>
          <w:sz w:val="28"/>
          <w:szCs w:val="28"/>
        </w:rPr>
        <w:t>коронавирусной</w:t>
      </w:r>
      <w:proofErr w:type="spellEnd"/>
      <w:r w:rsidRPr="001A36BC">
        <w:rPr>
          <w:sz w:val="28"/>
          <w:szCs w:val="28"/>
        </w:rPr>
        <w:t xml:space="preserve"> инфекции, допущены нарушения статей 78, 139, 162 и 219 Бюджетного кодекса (приняты бюджетные обязательства в размерах, превышающих утвержденные лимиты бюджетных ассигнований, соглашения о предоставлении субсидий </w:t>
      </w:r>
      <w:r w:rsidRPr="001A36BC">
        <w:rPr>
          <w:sz w:val="28"/>
          <w:szCs w:val="22"/>
          <w:highlight w:val="white"/>
        </w:rPr>
        <w:t xml:space="preserve">не содержат обязательные условия, </w:t>
      </w:r>
      <w:r w:rsidRPr="001A36BC">
        <w:rPr>
          <w:sz w:val="28"/>
          <w:szCs w:val="28"/>
        </w:rPr>
        <w:t xml:space="preserve">предоставлены субсидии в отсутствие заключенных соглашений). </w:t>
      </w:r>
    </w:p>
    <w:p w:rsidR="008D2D25" w:rsidRPr="001A36BC" w:rsidRDefault="008D2D25" w:rsidP="001A36BC">
      <w:pPr>
        <w:ind w:firstLine="709"/>
        <w:jc w:val="both"/>
        <w:rPr>
          <w:strike/>
          <w:sz w:val="28"/>
          <w:szCs w:val="28"/>
        </w:rPr>
      </w:pPr>
      <w:r w:rsidRPr="001A36BC">
        <w:rPr>
          <w:bCs/>
          <w:sz w:val="28"/>
          <w:szCs w:val="28"/>
        </w:rPr>
        <w:t xml:space="preserve">Допущено нарушение </w:t>
      </w:r>
      <w:r w:rsidRPr="001A36BC">
        <w:rPr>
          <w:sz w:val="28"/>
          <w:szCs w:val="28"/>
        </w:rPr>
        <w:t>Закона о некоммерческих организациях</w:t>
      </w:r>
      <w:r w:rsidRPr="001A36BC">
        <w:rPr>
          <w:bCs/>
          <w:sz w:val="28"/>
          <w:szCs w:val="28"/>
        </w:rPr>
        <w:t xml:space="preserve"> при использовании субсидии на реализацию мероприятий по профессиональной ориентации лиц, обучающихся в образовательных организациях Чукотского </w:t>
      </w:r>
      <w:r w:rsidRPr="001A36BC">
        <w:rPr>
          <w:bCs/>
          <w:sz w:val="28"/>
          <w:szCs w:val="28"/>
        </w:rPr>
        <w:lastRenderedPageBreak/>
        <w:t xml:space="preserve">автономного округа </w:t>
      </w:r>
      <w:r w:rsidRPr="001A36BC">
        <w:rPr>
          <w:sz w:val="28"/>
          <w:szCs w:val="28"/>
        </w:rPr>
        <w:t xml:space="preserve">– </w:t>
      </w:r>
      <w:r w:rsidRPr="001A36BC">
        <w:rPr>
          <w:bCs/>
          <w:spacing w:val="2"/>
          <w:kern w:val="36"/>
          <w:sz w:val="28"/>
          <w:szCs w:val="28"/>
        </w:rPr>
        <w:t xml:space="preserve">объекты имущества </w:t>
      </w:r>
      <w:r w:rsidRPr="001A36BC">
        <w:rPr>
          <w:sz w:val="28"/>
          <w:szCs w:val="28"/>
        </w:rPr>
        <w:t>(стоимостью свыше 10,0 тыс. рублей)</w:t>
      </w:r>
      <w:r w:rsidRPr="001A36BC">
        <w:rPr>
          <w:bCs/>
          <w:spacing w:val="2"/>
          <w:kern w:val="36"/>
          <w:sz w:val="28"/>
          <w:szCs w:val="28"/>
        </w:rPr>
        <w:t>, приобретенные за счет средств субсидии</w:t>
      </w:r>
      <w:r w:rsidRPr="001A36BC">
        <w:rPr>
          <w:sz w:val="28"/>
          <w:szCs w:val="28"/>
        </w:rPr>
        <w:t>, общей стоимостью 95,7 тыс. рублей, не закреплены на праве оперативного управления за образовательным учреждением.</w:t>
      </w:r>
    </w:p>
    <w:p w:rsidR="008D2D25" w:rsidRPr="001A36BC" w:rsidRDefault="008D2D25" w:rsidP="001A36BC">
      <w:pPr>
        <w:ind w:firstLine="709"/>
        <w:jc w:val="both"/>
        <w:rPr>
          <w:rFonts w:eastAsiaTheme="minorEastAsia"/>
          <w:sz w:val="28"/>
          <w:szCs w:val="28"/>
        </w:rPr>
      </w:pPr>
      <w:r w:rsidRPr="001A36BC">
        <w:rPr>
          <w:rFonts w:eastAsiaTheme="minorHAnsi"/>
          <w:sz w:val="28"/>
          <w:szCs w:val="28"/>
          <w:lang w:eastAsia="en-US"/>
        </w:rPr>
        <w:t>Выявлены</w:t>
      </w:r>
      <w:r w:rsidRPr="001A36BC">
        <w:rPr>
          <w:rFonts w:eastAsiaTheme="minorEastAsia"/>
          <w:sz w:val="28"/>
          <w:szCs w:val="28"/>
        </w:rPr>
        <w:t xml:space="preserve"> нарушения при использовании</w:t>
      </w:r>
      <w:r w:rsidRPr="001A36BC">
        <w:rPr>
          <w:rFonts w:eastAsiaTheme="minorEastAsia"/>
          <w:bCs/>
          <w:sz w:val="28"/>
          <w:szCs w:val="28"/>
        </w:rPr>
        <w:t xml:space="preserve"> субвенции </w:t>
      </w:r>
      <w:r w:rsidRPr="001A36BC">
        <w:rPr>
          <w:rFonts w:eastAsiaTheme="minorEastAsia"/>
          <w:sz w:val="28"/>
          <w:szCs w:val="28"/>
        </w:rPr>
        <w:t>на обеспечение государственных гарантий реализации прав на получение общедоступного и бесплатного образования, направленной на финансовое обеспечение деятельности образовательных учреждений в форме субсидий на финансовое обеспечение выполнения муниципального задания, в том числе:</w:t>
      </w:r>
    </w:p>
    <w:p w:rsidR="008D2D25" w:rsidRPr="001A36BC" w:rsidRDefault="008D2D25" w:rsidP="001A36BC">
      <w:pPr>
        <w:ind w:firstLine="709"/>
        <w:jc w:val="both"/>
        <w:rPr>
          <w:sz w:val="28"/>
          <w:szCs w:val="28"/>
          <w:shd w:val="clear" w:color="auto" w:fill="FFFFFF"/>
        </w:rPr>
      </w:pPr>
      <w:r w:rsidRPr="001A36BC">
        <w:rPr>
          <w:sz w:val="28"/>
        </w:rPr>
        <w:t xml:space="preserve">- в </w:t>
      </w:r>
      <w:r w:rsidRPr="001A36BC">
        <w:rPr>
          <w:sz w:val="28"/>
          <w:szCs w:val="28"/>
        </w:rPr>
        <w:t>нарушение статей 38.1 и 158 Бюджетного кодекса в</w:t>
      </w:r>
      <w:r w:rsidRPr="001A36BC">
        <w:rPr>
          <w:sz w:val="28"/>
          <w:szCs w:val="28"/>
          <w:shd w:val="clear" w:color="auto" w:fill="FFFFFF"/>
        </w:rPr>
        <w:t xml:space="preserve"> проверяемом периоде, в отсутствие нормативного правового акта, </w:t>
      </w:r>
      <w:r w:rsidRPr="001A36BC">
        <w:rPr>
          <w:sz w:val="28"/>
          <w:szCs w:val="28"/>
        </w:rPr>
        <w:t xml:space="preserve">определяющего подведомственность получателей бюджетных средств главным распорядителям (распорядителям) средств местного бюджета, </w:t>
      </w:r>
      <w:r w:rsidRPr="001A36BC">
        <w:rPr>
          <w:sz w:val="28"/>
          <w:szCs w:val="28"/>
          <w:shd w:val="clear" w:color="auto" w:fill="FFFFFF"/>
        </w:rPr>
        <w:t xml:space="preserve">осуществлялось </w:t>
      </w:r>
      <w:r w:rsidRPr="001A36BC">
        <w:rPr>
          <w:sz w:val="28"/>
          <w:szCs w:val="28"/>
        </w:rPr>
        <w:t>распределение лимитов бюджетных обязательств получателям бюджетных средств;</w:t>
      </w:r>
      <w:r w:rsidRPr="001A36BC">
        <w:rPr>
          <w:sz w:val="28"/>
          <w:szCs w:val="28"/>
          <w:shd w:val="clear" w:color="auto" w:fill="FFFFFF"/>
        </w:rPr>
        <w:t xml:space="preserve"> </w:t>
      </w:r>
    </w:p>
    <w:p w:rsidR="008D2D25" w:rsidRPr="001A36BC" w:rsidRDefault="008D2D25" w:rsidP="001A36BC">
      <w:pPr>
        <w:autoSpaceDE w:val="0"/>
        <w:autoSpaceDN w:val="0"/>
        <w:adjustRightInd w:val="0"/>
        <w:ind w:firstLine="709"/>
        <w:jc w:val="both"/>
        <w:rPr>
          <w:rFonts w:eastAsiaTheme="minorEastAsia"/>
          <w:sz w:val="28"/>
          <w:szCs w:val="28"/>
          <w:shd w:val="clear" w:color="auto" w:fill="FFFFFF"/>
        </w:rPr>
      </w:pPr>
      <w:r w:rsidRPr="001A36BC">
        <w:rPr>
          <w:rFonts w:eastAsiaTheme="minorEastAsia"/>
          <w:sz w:val="28"/>
          <w:szCs w:val="28"/>
          <w:shd w:val="clear" w:color="auto" w:fill="FFFFFF"/>
        </w:rPr>
        <w:t xml:space="preserve">- в нарушение статей 69.2 и 78.1 </w:t>
      </w:r>
      <w:r w:rsidRPr="001A36BC">
        <w:rPr>
          <w:rFonts w:eastAsiaTheme="minorEastAsia"/>
          <w:sz w:val="28"/>
          <w:szCs w:val="28"/>
        </w:rPr>
        <w:t>Бюджетного кодекса</w:t>
      </w:r>
      <w:r w:rsidRPr="001A36BC">
        <w:rPr>
          <w:rFonts w:eastAsiaTheme="minorEastAsia"/>
          <w:sz w:val="28"/>
          <w:szCs w:val="28"/>
          <w:shd w:val="clear" w:color="auto" w:fill="FFFFFF"/>
        </w:rPr>
        <w:t xml:space="preserve">, в муниципальных заданиях на 2020 год восьми образовательных учреждений </w:t>
      </w:r>
      <w:r w:rsidRPr="001A36BC">
        <w:rPr>
          <w:rFonts w:eastAsiaTheme="minorEastAsia"/>
          <w:iCs/>
          <w:sz w:val="28"/>
          <w:szCs w:val="28"/>
        </w:rPr>
        <w:t xml:space="preserve">отражены услуги </w:t>
      </w:r>
      <w:r w:rsidRPr="001A36BC">
        <w:rPr>
          <w:rFonts w:eastAsiaTheme="minorEastAsia"/>
          <w:sz w:val="28"/>
          <w:szCs w:val="28"/>
          <w:shd w:val="clear" w:color="auto" w:fill="FFFFFF"/>
        </w:rPr>
        <w:t xml:space="preserve">не включенные в общероссийский и региональный базовые (отраслевые) перечни (классификаторы) государственных и муниципальных услуг, оказываемых физическим лицам; </w:t>
      </w:r>
    </w:p>
    <w:p w:rsidR="008D2D25" w:rsidRPr="001A36BC" w:rsidRDefault="008D2D25" w:rsidP="001A36BC">
      <w:pPr>
        <w:ind w:firstLine="709"/>
        <w:jc w:val="both"/>
        <w:rPr>
          <w:sz w:val="28"/>
          <w:szCs w:val="28"/>
          <w:shd w:val="clear" w:color="auto" w:fill="FFFFFF"/>
        </w:rPr>
      </w:pPr>
      <w:r w:rsidRPr="001A36BC">
        <w:rPr>
          <w:sz w:val="28"/>
          <w:szCs w:val="28"/>
          <w:shd w:val="clear" w:color="auto" w:fill="FFFFFF"/>
        </w:rPr>
        <w:t xml:space="preserve">- соглашения о предоставлении субсидий </w:t>
      </w:r>
      <w:r w:rsidRPr="001A36BC">
        <w:rPr>
          <w:sz w:val="28"/>
          <w:szCs w:val="28"/>
        </w:rPr>
        <w:t xml:space="preserve">на финансовое обеспечение выполнения муниципального задания заключены с </w:t>
      </w:r>
      <w:r w:rsidRPr="001A36BC">
        <w:rPr>
          <w:sz w:val="28"/>
          <w:szCs w:val="28"/>
          <w:shd w:val="clear" w:color="auto" w:fill="FFFFFF"/>
        </w:rPr>
        <w:t>нарушением положений Порядка предоставления субсидии – не содержат сроки, цели, условия и периодичность предоставления субсидий, меры ответственности и способы контроля за целевым использованием субсидий и выполнением задания, порядок предоставления отчетности о результатах целевого использования субсидий;</w:t>
      </w:r>
    </w:p>
    <w:p w:rsidR="008D2D25" w:rsidRPr="001A36BC" w:rsidRDefault="008D2D25" w:rsidP="001A36BC">
      <w:pPr>
        <w:ind w:firstLine="709"/>
        <w:jc w:val="both"/>
        <w:rPr>
          <w:rFonts w:eastAsiaTheme="minorEastAsia"/>
          <w:sz w:val="28"/>
          <w:szCs w:val="28"/>
        </w:rPr>
      </w:pPr>
      <w:r w:rsidRPr="001A36BC">
        <w:rPr>
          <w:rFonts w:eastAsiaTheme="minorEastAsia"/>
          <w:sz w:val="28"/>
          <w:szCs w:val="28"/>
          <w:shd w:val="clear" w:color="auto" w:fill="FFFFFF"/>
        </w:rPr>
        <w:t xml:space="preserve">- в нарушение статьи 32 </w:t>
      </w:r>
      <w:r w:rsidRPr="001A36BC">
        <w:rPr>
          <w:rFonts w:eastAsiaTheme="minorEastAsia"/>
          <w:sz w:val="28"/>
          <w:szCs w:val="28"/>
        </w:rPr>
        <w:t xml:space="preserve">Закона о некоммерческих организациях и </w:t>
      </w:r>
      <w:r w:rsidRPr="001A36BC">
        <w:rPr>
          <w:rFonts w:eastAsiaTheme="minorEastAsia"/>
          <w:sz w:val="28"/>
          <w:szCs w:val="28"/>
          <w:shd w:val="clear" w:color="auto" w:fill="FFFFFF"/>
        </w:rPr>
        <w:t xml:space="preserve">пункта 3.1.9 Положения об Управлении социальной политики не </w:t>
      </w:r>
      <w:r w:rsidRPr="001A36BC">
        <w:rPr>
          <w:rFonts w:eastAsiaTheme="minorEastAsia"/>
          <w:sz w:val="28"/>
          <w:szCs w:val="28"/>
          <w:lang w:eastAsia="en-US"/>
        </w:rPr>
        <w:t>о</w:t>
      </w:r>
      <w:r w:rsidRPr="001A36BC">
        <w:rPr>
          <w:rFonts w:eastAsiaTheme="minorEastAsia"/>
          <w:sz w:val="28"/>
          <w:szCs w:val="28"/>
        </w:rPr>
        <w:t>пределен порядок составления, утверждения и ведения плана финансово-хозяйственной деятельности подведомственных учреждений (организаций);</w:t>
      </w:r>
    </w:p>
    <w:p w:rsidR="008D2D25" w:rsidRPr="001A36BC" w:rsidRDefault="008D2D25" w:rsidP="001A36BC">
      <w:pPr>
        <w:autoSpaceDE w:val="0"/>
        <w:autoSpaceDN w:val="0"/>
        <w:ind w:firstLine="709"/>
        <w:jc w:val="both"/>
        <w:rPr>
          <w:rFonts w:eastAsiaTheme="minorEastAsia"/>
          <w:sz w:val="28"/>
          <w:szCs w:val="28"/>
          <w:lang w:eastAsia="x-none"/>
        </w:rPr>
      </w:pPr>
      <w:r w:rsidRPr="001A36BC">
        <w:rPr>
          <w:rFonts w:eastAsiaTheme="minorEastAsia"/>
          <w:sz w:val="28"/>
          <w:szCs w:val="28"/>
        </w:rPr>
        <w:t>- штатные расписания двух образовательных учреждений сформированы и утверждены с нарушением требований Положения, предусматривающего единые принципы оплаты труда работников образовательных учреждений, входящих в Чукотский (</w:t>
      </w:r>
      <w:proofErr w:type="spellStart"/>
      <w:r w:rsidRPr="001A36BC">
        <w:rPr>
          <w:rFonts w:eastAsiaTheme="minorEastAsia"/>
          <w:sz w:val="28"/>
          <w:szCs w:val="28"/>
        </w:rPr>
        <w:t>надмуниципальный</w:t>
      </w:r>
      <w:proofErr w:type="spellEnd"/>
      <w:r w:rsidRPr="001A36BC">
        <w:rPr>
          <w:rFonts w:eastAsiaTheme="minorEastAsia"/>
          <w:sz w:val="28"/>
          <w:szCs w:val="28"/>
        </w:rPr>
        <w:t xml:space="preserve">) образовательный округ, и </w:t>
      </w:r>
      <w:r w:rsidRPr="001A36BC">
        <w:rPr>
          <w:rFonts w:eastAsiaTheme="minorEastAsia"/>
          <w:sz w:val="28"/>
          <w:szCs w:val="28"/>
          <w:lang w:val="x-none" w:eastAsia="x-none"/>
        </w:rPr>
        <w:t xml:space="preserve">Закона </w:t>
      </w:r>
      <w:r w:rsidRPr="001A36BC">
        <w:rPr>
          <w:rFonts w:eastAsiaTheme="minorEastAsia"/>
          <w:sz w:val="28"/>
          <w:szCs w:val="28"/>
          <w:lang w:eastAsia="x-none"/>
        </w:rPr>
        <w:t xml:space="preserve">о </w:t>
      </w:r>
      <w:r w:rsidRPr="001A36BC">
        <w:rPr>
          <w:rFonts w:eastAsiaTheme="minorEastAsia"/>
          <w:sz w:val="28"/>
          <w:szCs w:val="28"/>
          <w:lang w:val="x-none" w:eastAsia="x-none"/>
        </w:rPr>
        <w:t>системе оплаты труда работников образовательных учреждений</w:t>
      </w:r>
      <w:r w:rsidRPr="001A36BC">
        <w:rPr>
          <w:rFonts w:eastAsiaTheme="minorEastAsia"/>
          <w:sz w:val="28"/>
          <w:szCs w:val="28"/>
          <w:lang w:eastAsia="x-none"/>
        </w:rPr>
        <w:t xml:space="preserve">, </w:t>
      </w:r>
      <w:r w:rsidRPr="001A36BC">
        <w:rPr>
          <w:rFonts w:eastAsiaTheme="minorEastAsia"/>
          <w:sz w:val="28"/>
          <w:szCs w:val="28"/>
          <w:lang w:val="x-none" w:eastAsia="x-none"/>
        </w:rPr>
        <w:t>без</w:t>
      </w:r>
      <w:r w:rsidRPr="001A36BC">
        <w:rPr>
          <w:rFonts w:eastAsiaTheme="minorEastAsia"/>
          <w:sz w:val="28"/>
          <w:szCs w:val="28"/>
          <w:lang w:eastAsia="x-none"/>
        </w:rPr>
        <w:t> </w:t>
      </w:r>
      <w:r w:rsidRPr="001A36BC">
        <w:rPr>
          <w:rFonts w:eastAsiaTheme="minorEastAsia"/>
          <w:sz w:val="28"/>
          <w:szCs w:val="28"/>
          <w:lang w:val="x-none" w:eastAsia="x-none"/>
        </w:rPr>
        <w:t>критериев дифференциации</w:t>
      </w:r>
      <w:r w:rsidRPr="001A36BC">
        <w:rPr>
          <w:rFonts w:eastAsiaTheme="minorEastAsia"/>
          <w:sz w:val="28"/>
          <w:szCs w:val="28"/>
          <w:lang w:eastAsia="x-none"/>
        </w:rPr>
        <w:t xml:space="preserve"> (</w:t>
      </w:r>
      <w:r w:rsidRPr="001A36BC">
        <w:rPr>
          <w:rFonts w:eastAsiaTheme="minorEastAsia"/>
          <w:sz w:val="28"/>
          <w:szCs w:val="28"/>
          <w:lang w:val="x-none" w:eastAsia="x-none"/>
        </w:rPr>
        <w:t>в</w:t>
      </w:r>
      <w:r w:rsidRPr="001A36BC">
        <w:rPr>
          <w:rFonts w:eastAsiaTheme="minorEastAsia"/>
          <w:sz w:val="28"/>
          <w:szCs w:val="28"/>
          <w:lang w:eastAsia="x-none"/>
        </w:rPr>
        <w:t> </w:t>
      </w:r>
      <w:r w:rsidRPr="001A36BC">
        <w:rPr>
          <w:rFonts w:eastAsiaTheme="minorEastAsia"/>
          <w:sz w:val="28"/>
          <w:szCs w:val="28"/>
          <w:lang w:val="x-none" w:eastAsia="x-none"/>
        </w:rPr>
        <w:t>наименовани</w:t>
      </w:r>
      <w:r w:rsidRPr="001A36BC">
        <w:rPr>
          <w:rFonts w:eastAsiaTheme="minorEastAsia"/>
          <w:sz w:val="28"/>
          <w:szCs w:val="28"/>
          <w:lang w:eastAsia="x-none"/>
        </w:rPr>
        <w:t>ях</w:t>
      </w:r>
      <w:r w:rsidRPr="001A36BC">
        <w:rPr>
          <w:rFonts w:eastAsiaTheme="minorEastAsia"/>
          <w:sz w:val="28"/>
          <w:szCs w:val="28"/>
          <w:lang w:val="x-none" w:eastAsia="x-none"/>
        </w:rPr>
        <w:t xml:space="preserve"> </w:t>
      </w:r>
      <w:r w:rsidRPr="001A36BC">
        <w:rPr>
          <w:rFonts w:eastAsiaTheme="minorEastAsia"/>
          <w:sz w:val="28"/>
          <w:szCs w:val="28"/>
          <w:lang w:eastAsia="x-none"/>
        </w:rPr>
        <w:t xml:space="preserve">отдельных </w:t>
      </w:r>
      <w:r w:rsidRPr="001A36BC">
        <w:rPr>
          <w:rFonts w:eastAsiaTheme="minorEastAsia"/>
          <w:sz w:val="28"/>
          <w:szCs w:val="28"/>
          <w:lang w:val="x-none" w:eastAsia="x-none"/>
        </w:rPr>
        <w:t>должност</w:t>
      </w:r>
      <w:r w:rsidRPr="001A36BC">
        <w:rPr>
          <w:rFonts w:eastAsiaTheme="minorEastAsia"/>
          <w:sz w:val="28"/>
          <w:szCs w:val="28"/>
          <w:lang w:eastAsia="x-none"/>
        </w:rPr>
        <w:t>ей</w:t>
      </w:r>
      <w:r w:rsidRPr="001A36BC">
        <w:rPr>
          <w:rFonts w:eastAsiaTheme="minorEastAsia"/>
          <w:sz w:val="28"/>
          <w:szCs w:val="28"/>
          <w:lang w:val="x-none" w:eastAsia="x-none"/>
        </w:rPr>
        <w:t xml:space="preserve"> отсутствует квалификационн</w:t>
      </w:r>
      <w:r w:rsidRPr="001A36BC">
        <w:rPr>
          <w:rFonts w:eastAsiaTheme="minorEastAsia"/>
          <w:sz w:val="28"/>
          <w:szCs w:val="28"/>
          <w:lang w:eastAsia="x-none"/>
        </w:rPr>
        <w:t>ые</w:t>
      </w:r>
      <w:r w:rsidRPr="001A36BC">
        <w:rPr>
          <w:rFonts w:eastAsiaTheme="minorEastAsia"/>
          <w:sz w:val="28"/>
          <w:szCs w:val="28"/>
          <w:lang w:val="x-none" w:eastAsia="x-none"/>
        </w:rPr>
        <w:t xml:space="preserve"> категори</w:t>
      </w:r>
      <w:r w:rsidRPr="001A36BC">
        <w:rPr>
          <w:rFonts w:eastAsiaTheme="minorEastAsia"/>
          <w:sz w:val="28"/>
          <w:szCs w:val="28"/>
          <w:lang w:eastAsia="x-none"/>
        </w:rPr>
        <w:t>и</w:t>
      </w:r>
      <w:r w:rsidRPr="001A36BC">
        <w:rPr>
          <w:rFonts w:eastAsiaTheme="minorEastAsia"/>
          <w:sz w:val="28"/>
          <w:szCs w:val="28"/>
          <w:lang w:val="x-none" w:eastAsia="x-none"/>
        </w:rPr>
        <w:t xml:space="preserve"> наименовани</w:t>
      </w:r>
      <w:r w:rsidRPr="001A36BC">
        <w:rPr>
          <w:rFonts w:eastAsiaTheme="minorEastAsia"/>
          <w:sz w:val="28"/>
          <w:szCs w:val="28"/>
          <w:lang w:eastAsia="x-none"/>
        </w:rPr>
        <w:t>я</w:t>
      </w:r>
      <w:r w:rsidRPr="001A36BC">
        <w:rPr>
          <w:rFonts w:eastAsiaTheme="minorEastAsia"/>
          <w:sz w:val="28"/>
          <w:szCs w:val="28"/>
          <w:lang w:val="x-none" w:eastAsia="x-none"/>
        </w:rPr>
        <w:t xml:space="preserve"> должност</w:t>
      </w:r>
      <w:r w:rsidRPr="001A36BC">
        <w:rPr>
          <w:rFonts w:eastAsiaTheme="minorEastAsia"/>
          <w:sz w:val="28"/>
          <w:szCs w:val="28"/>
          <w:lang w:eastAsia="x-none"/>
        </w:rPr>
        <w:t>ей);</w:t>
      </w:r>
      <w:r w:rsidRPr="001A36BC">
        <w:rPr>
          <w:rFonts w:eastAsiaTheme="minorEastAsia"/>
          <w:sz w:val="28"/>
          <w:szCs w:val="28"/>
          <w:lang w:val="x-none" w:eastAsia="x-none"/>
        </w:rPr>
        <w:t xml:space="preserve"> </w:t>
      </w:r>
    </w:p>
    <w:p w:rsidR="008D2D25" w:rsidRPr="001A36BC" w:rsidRDefault="008D2D25" w:rsidP="001A36BC">
      <w:pPr>
        <w:autoSpaceDE w:val="0"/>
        <w:autoSpaceDN w:val="0"/>
        <w:ind w:firstLine="709"/>
        <w:jc w:val="both"/>
        <w:rPr>
          <w:rFonts w:eastAsiaTheme="minorEastAsia"/>
          <w:sz w:val="28"/>
          <w:szCs w:val="28"/>
        </w:rPr>
      </w:pPr>
      <w:r w:rsidRPr="001A36BC">
        <w:rPr>
          <w:rFonts w:eastAsiaTheme="minorEastAsia"/>
          <w:sz w:val="28"/>
          <w:szCs w:val="28"/>
        </w:rPr>
        <w:t>- в штатных расписаниях семи учреждений отсутствуют ставки учителей, которым установлена оплата труда по часовой тарифной ставке (отклонение плановой численности, отраженной в штатных расписаниях, от численности с учетом ставок учителей, которым установлена оплата труда по часовой тарифной ставке, по состоянию на 1 января 2021 года составило 184,71 единиц);</w:t>
      </w:r>
    </w:p>
    <w:p w:rsidR="008D2D25" w:rsidRPr="001A36BC" w:rsidRDefault="008D2D25" w:rsidP="001A36BC">
      <w:pPr>
        <w:autoSpaceDE w:val="0"/>
        <w:autoSpaceDN w:val="0"/>
        <w:ind w:firstLine="709"/>
        <w:jc w:val="both"/>
        <w:rPr>
          <w:rFonts w:eastAsiaTheme="minorEastAsia"/>
          <w:sz w:val="28"/>
          <w:szCs w:val="28"/>
        </w:rPr>
      </w:pPr>
      <w:r w:rsidRPr="001A36BC">
        <w:rPr>
          <w:rFonts w:eastAsiaTheme="minorEastAsia"/>
          <w:sz w:val="28"/>
          <w:szCs w:val="28"/>
        </w:rPr>
        <w:t xml:space="preserve">- штатные расписания десяти образовательных учреждений не утверждены локальными актами учреждений; </w:t>
      </w:r>
    </w:p>
    <w:p w:rsidR="008D2D25" w:rsidRPr="001A36BC" w:rsidRDefault="008D2D25" w:rsidP="001A36BC">
      <w:pPr>
        <w:ind w:firstLine="709"/>
        <w:jc w:val="both"/>
        <w:rPr>
          <w:sz w:val="28"/>
          <w:szCs w:val="28"/>
        </w:rPr>
      </w:pPr>
      <w:r w:rsidRPr="001A36BC">
        <w:rPr>
          <w:sz w:val="28"/>
          <w:szCs w:val="28"/>
        </w:rPr>
        <w:lastRenderedPageBreak/>
        <w:t>- в нарушение статей 69.2 и 78.1 Бюджетного кодекса, в результате ненадлежащего исполнения возложенных функций ответственными лицами, в 2020 году в девяти образовательных учреждениях осуществлены расходы за счет средств субсидии на выполнение муниципального задания на оплату пени по налогу на доходы физических лиц, по земельному и транспортному налогам, по взносам на обязательное страхование, компенсации за задержку заработной платы в сумме 248,4 тыс. рублей, что не предусмотрено муниципальным заданием.</w:t>
      </w:r>
    </w:p>
    <w:p w:rsidR="008D2D25" w:rsidRPr="001A36BC" w:rsidRDefault="008D2D25" w:rsidP="001A36BC">
      <w:pPr>
        <w:ind w:firstLine="709"/>
        <w:jc w:val="both"/>
        <w:rPr>
          <w:bCs/>
          <w:sz w:val="28"/>
          <w:szCs w:val="28"/>
        </w:rPr>
      </w:pPr>
      <w:r w:rsidRPr="001A36BC">
        <w:rPr>
          <w:sz w:val="28"/>
          <w:szCs w:val="28"/>
        </w:rPr>
        <w:t>4. Установлены признаки правонарушений, ответственность за которые предусмотрена КоАП статьями 15.15.3 КоАП «</w:t>
      </w:r>
      <w:r w:rsidRPr="001A36BC">
        <w:rPr>
          <w:bCs/>
          <w:sz w:val="28"/>
          <w:szCs w:val="28"/>
        </w:rPr>
        <w:t xml:space="preserve">Нарушение порядка и (или) условий предоставления межбюджетных трансфертов», </w:t>
      </w:r>
      <w:r w:rsidRPr="001A36BC">
        <w:rPr>
          <w:sz w:val="28"/>
          <w:szCs w:val="28"/>
        </w:rPr>
        <w:t>15.15.5 КоАП «</w:t>
      </w:r>
      <w:r w:rsidRPr="001A36BC">
        <w:rPr>
          <w:bCs/>
          <w:sz w:val="28"/>
          <w:szCs w:val="28"/>
        </w:rPr>
        <w:t>Нарушение условий предоставления субсидий», 15.15.10 КоАП «Нарушение порядка принятия бюджетных обязательств» и 15.15.15 КоАП «Нарушение порядка формирования государственного (муниципального) задания».</w:t>
      </w:r>
    </w:p>
    <w:p w:rsidR="008D2D25" w:rsidRPr="001A36BC" w:rsidRDefault="008D2D25" w:rsidP="001A36BC">
      <w:pPr>
        <w:autoSpaceDE w:val="0"/>
        <w:autoSpaceDN w:val="0"/>
        <w:adjustRightInd w:val="0"/>
        <w:ind w:firstLine="709"/>
        <w:jc w:val="both"/>
        <w:rPr>
          <w:sz w:val="28"/>
          <w:szCs w:val="28"/>
        </w:rPr>
      </w:pPr>
      <w:r w:rsidRPr="001A36BC">
        <w:rPr>
          <w:sz w:val="28"/>
          <w:szCs w:val="28"/>
        </w:rPr>
        <w:t>Сроки давности привлечения к административной ответственности по статьям 15.15.3 КоАП «</w:t>
      </w:r>
      <w:r w:rsidRPr="001A36BC">
        <w:rPr>
          <w:bCs/>
          <w:sz w:val="28"/>
          <w:szCs w:val="28"/>
        </w:rPr>
        <w:t xml:space="preserve">Нарушение порядка и (или) условий предоставления межбюджетных трансфертов» и </w:t>
      </w:r>
      <w:r w:rsidRPr="001A36BC">
        <w:rPr>
          <w:sz w:val="28"/>
          <w:szCs w:val="28"/>
        </w:rPr>
        <w:t xml:space="preserve">15.15.15 КоАП </w:t>
      </w:r>
      <w:r w:rsidRPr="001A36BC">
        <w:rPr>
          <w:bCs/>
          <w:sz w:val="28"/>
          <w:szCs w:val="28"/>
        </w:rPr>
        <w:t>«Нарушение порядка формирования государственного (муниципального) задания» истекли.</w:t>
      </w:r>
      <w:r w:rsidRPr="001A36BC">
        <w:rPr>
          <w:sz w:val="28"/>
          <w:szCs w:val="28"/>
        </w:rPr>
        <w:t xml:space="preserve"> </w:t>
      </w:r>
    </w:p>
    <w:p w:rsidR="008D2D25" w:rsidRPr="001A36BC" w:rsidRDefault="008D2D25" w:rsidP="001A36BC">
      <w:pPr>
        <w:autoSpaceDE w:val="0"/>
        <w:autoSpaceDN w:val="0"/>
        <w:adjustRightInd w:val="0"/>
        <w:ind w:firstLine="709"/>
        <w:jc w:val="both"/>
        <w:rPr>
          <w:bCs/>
          <w:sz w:val="28"/>
          <w:szCs w:val="28"/>
        </w:rPr>
      </w:pPr>
      <w:r w:rsidRPr="001A36BC">
        <w:rPr>
          <w:sz w:val="28"/>
          <w:szCs w:val="28"/>
        </w:rPr>
        <w:t>Инспекторами Счетной палаты Чукотского автономного округа проводятся мероприятия по сбору доказательственной базы по выявленным нарушениям, содержащим признаки административных правонарушений, ответственность за которые предусмотрена статьями 15.15.5 КоАП «</w:t>
      </w:r>
      <w:r w:rsidRPr="001A36BC">
        <w:rPr>
          <w:bCs/>
          <w:sz w:val="28"/>
          <w:szCs w:val="28"/>
        </w:rPr>
        <w:t>Нарушение условий предоставления субсидий» и 15.15.10 КоАП «Нарушение порядка принятия бюджетных обязательств».</w:t>
      </w:r>
    </w:p>
    <w:p w:rsidR="008D2D25" w:rsidRPr="001A36BC" w:rsidRDefault="008D2D25" w:rsidP="001A36BC">
      <w:pPr>
        <w:widowControl w:val="0"/>
        <w:autoSpaceDE w:val="0"/>
        <w:autoSpaceDN w:val="0"/>
        <w:adjustRightInd w:val="0"/>
        <w:spacing w:before="120"/>
        <w:ind w:firstLine="709"/>
        <w:jc w:val="both"/>
        <w:rPr>
          <w:sz w:val="28"/>
          <w:szCs w:val="28"/>
        </w:rPr>
      </w:pPr>
      <w:bookmarkStart w:id="53" w:name="_Hlk59193976"/>
      <w:bookmarkEnd w:id="52"/>
      <w:r w:rsidRPr="001A36BC">
        <w:rPr>
          <w:sz w:val="28"/>
          <w:szCs w:val="28"/>
        </w:rPr>
        <w:t>5. </w:t>
      </w:r>
      <w:bookmarkStart w:id="54" w:name="_Hlk59184842"/>
      <w:r w:rsidRPr="001A36BC">
        <w:rPr>
          <w:sz w:val="28"/>
          <w:szCs w:val="28"/>
        </w:rPr>
        <w:t>В ходе проведения контрольного мероприятия выявлено 150 процедурных нарушений, не имеющих финансовой оценки, и 128 нарушений, финансовая оценка которых составила 57 575,2 тыс. рублей.</w:t>
      </w:r>
    </w:p>
    <w:bookmarkEnd w:id="53"/>
    <w:bookmarkEnd w:id="54"/>
    <w:p w:rsidR="008D2D25" w:rsidRPr="001A36BC" w:rsidRDefault="008D2D25" w:rsidP="001A36BC">
      <w:pPr>
        <w:spacing w:before="240" w:after="120"/>
        <w:jc w:val="center"/>
        <w:rPr>
          <w:rFonts w:eastAsiaTheme="minorEastAsia"/>
          <w:b/>
          <w:sz w:val="28"/>
          <w:szCs w:val="28"/>
        </w:rPr>
      </w:pPr>
      <w:r w:rsidRPr="001A36BC">
        <w:rPr>
          <w:rFonts w:eastAsiaTheme="minorEastAsia"/>
          <w:b/>
          <w:sz w:val="28"/>
          <w:szCs w:val="28"/>
        </w:rPr>
        <w:t>Предложения (рекомендации)</w:t>
      </w:r>
    </w:p>
    <w:p w:rsidR="008D2D25" w:rsidRPr="001A36BC" w:rsidRDefault="008D2D25" w:rsidP="001A36BC">
      <w:pPr>
        <w:ind w:firstLine="709"/>
        <w:jc w:val="both"/>
        <w:rPr>
          <w:rFonts w:eastAsiaTheme="minorEastAsia"/>
          <w:sz w:val="28"/>
          <w:szCs w:val="28"/>
        </w:rPr>
      </w:pPr>
      <w:r w:rsidRPr="001A36BC">
        <w:rPr>
          <w:rFonts w:eastAsiaTheme="minorEastAsia"/>
          <w:sz w:val="28"/>
          <w:szCs w:val="28"/>
        </w:rPr>
        <w:t>1. Утвердить отчет о результатах контрольного мероприятия «</w:t>
      </w:r>
      <w:r w:rsidRPr="001A36BC">
        <w:rPr>
          <w:color w:val="000000"/>
          <w:sz w:val="28"/>
          <w:szCs w:val="22"/>
        </w:rPr>
        <w:t xml:space="preserve">Проверка использования межбюджетных трансфертов, предоставленных в 2020 году из окружного бюджета бюджету муниципального образования </w:t>
      </w:r>
      <w:proofErr w:type="spellStart"/>
      <w:r w:rsidRPr="001A36BC">
        <w:rPr>
          <w:color w:val="000000"/>
          <w:sz w:val="28"/>
          <w:szCs w:val="22"/>
        </w:rPr>
        <w:t>Билибинский</w:t>
      </w:r>
      <w:proofErr w:type="spellEnd"/>
      <w:r w:rsidRPr="001A36BC">
        <w:rPr>
          <w:color w:val="000000"/>
          <w:sz w:val="28"/>
          <w:szCs w:val="22"/>
        </w:rPr>
        <w:t xml:space="preserve"> муниципальный район</w:t>
      </w:r>
      <w:r w:rsidRPr="001A36BC">
        <w:rPr>
          <w:rFonts w:eastAsiaTheme="minorEastAsia"/>
          <w:sz w:val="28"/>
          <w:szCs w:val="28"/>
        </w:rPr>
        <w:t>».</w:t>
      </w:r>
    </w:p>
    <w:p w:rsidR="008D2D25" w:rsidRPr="001A36BC" w:rsidRDefault="008D2D25" w:rsidP="001A36BC">
      <w:pPr>
        <w:spacing w:before="120"/>
        <w:ind w:firstLine="709"/>
        <w:jc w:val="both"/>
        <w:rPr>
          <w:rFonts w:eastAsiaTheme="minorEastAsia"/>
          <w:sz w:val="28"/>
          <w:szCs w:val="28"/>
        </w:rPr>
      </w:pPr>
      <w:r w:rsidRPr="001A36BC">
        <w:rPr>
          <w:rFonts w:eastAsiaTheme="minorEastAsia"/>
          <w:sz w:val="28"/>
          <w:szCs w:val="28"/>
        </w:rPr>
        <w:t>2. Отчет направить в Думу и Губернатору Чукотского автономного округа.</w:t>
      </w:r>
    </w:p>
    <w:p w:rsidR="008D2D25" w:rsidRPr="001A36BC" w:rsidRDefault="008D2D25" w:rsidP="001A36BC">
      <w:pPr>
        <w:spacing w:before="120"/>
        <w:ind w:firstLine="708"/>
        <w:jc w:val="both"/>
        <w:rPr>
          <w:rFonts w:eastAsiaTheme="minorEastAsia"/>
          <w:sz w:val="28"/>
          <w:szCs w:val="28"/>
        </w:rPr>
      </w:pPr>
      <w:r w:rsidRPr="001A36BC">
        <w:rPr>
          <w:rFonts w:eastAsiaTheme="minorEastAsia"/>
          <w:sz w:val="28"/>
          <w:szCs w:val="28"/>
        </w:rPr>
        <w:t xml:space="preserve">3. Направить представление Счетной палаты Чукотского автономного округа Главе Администрации </w:t>
      </w:r>
      <w:r w:rsidRPr="001A36BC">
        <w:rPr>
          <w:color w:val="000000"/>
          <w:sz w:val="28"/>
          <w:szCs w:val="22"/>
        </w:rPr>
        <w:t xml:space="preserve">муниципального образования </w:t>
      </w:r>
      <w:proofErr w:type="spellStart"/>
      <w:r w:rsidRPr="001A36BC">
        <w:rPr>
          <w:color w:val="000000"/>
          <w:sz w:val="28"/>
          <w:szCs w:val="22"/>
        </w:rPr>
        <w:t>Билибинский</w:t>
      </w:r>
      <w:proofErr w:type="spellEnd"/>
      <w:r w:rsidRPr="001A36BC">
        <w:rPr>
          <w:color w:val="000000"/>
          <w:sz w:val="28"/>
          <w:szCs w:val="22"/>
        </w:rPr>
        <w:t xml:space="preserve"> муниципальный район</w:t>
      </w:r>
      <w:r w:rsidRPr="001A36BC">
        <w:rPr>
          <w:rFonts w:eastAsiaTheme="minorEastAsia"/>
          <w:sz w:val="28"/>
          <w:szCs w:val="28"/>
        </w:rPr>
        <w:t>.</w:t>
      </w:r>
    </w:p>
    <w:p w:rsidR="008D2D25" w:rsidRPr="001A36BC" w:rsidRDefault="008D2D25" w:rsidP="001A36BC">
      <w:pPr>
        <w:spacing w:before="120"/>
        <w:ind w:firstLine="708"/>
        <w:jc w:val="both"/>
        <w:rPr>
          <w:rFonts w:eastAsiaTheme="minorEastAsia"/>
          <w:sz w:val="28"/>
          <w:szCs w:val="28"/>
        </w:rPr>
      </w:pPr>
      <w:r w:rsidRPr="001A36BC">
        <w:rPr>
          <w:rFonts w:eastAsiaTheme="minorEastAsia"/>
          <w:sz w:val="28"/>
          <w:szCs w:val="28"/>
        </w:rPr>
        <w:t xml:space="preserve">4. Направить представление Счетной палаты Чукотского автономного округа Начальнику Управления финансов, экономики и имущественных отношений Администрации </w:t>
      </w:r>
      <w:r w:rsidRPr="001A36BC">
        <w:rPr>
          <w:color w:val="000000"/>
          <w:sz w:val="28"/>
          <w:szCs w:val="22"/>
        </w:rPr>
        <w:t xml:space="preserve">муниципального образования </w:t>
      </w:r>
      <w:proofErr w:type="spellStart"/>
      <w:r w:rsidRPr="001A36BC">
        <w:rPr>
          <w:color w:val="000000"/>
          <w:sz w:val="28"/>
          <w:szCs w:val="22"/>
        </w:rPr>
        <w:t>Билибинский</w:t>
      </w:r>
      <w:proofErr w:type="spellEnd"/>
      <w:r w:rsidRPr="001A36BC">
        <w:rPr>
          <w:color w:val="000000"/>
          <w:sz w:val="28"/>
          <w:szCs w:val="22"/>
        </w:rPr>
        <w:t xml:space="preserve"> муниципальный район</w:t>
      </w:r>
      <w:r w:rsidRPr="001A36BC">
        <w:rPr>
          <w:rFonts w:eastAsiaTheme="minorEastAsia"/>
          <w:sz w:val="28"/>
          <w:szCs w:val="28"/>
        </w:rPr>
        <w:t>.</w:t>
      </w:r>
    </w:p>
    <w:p w:rsidR="008D2D25" w:rsidRPr="001A36BC" w:rsidRDefault="008D2D25" w:rsidP="001A36BC">
      <w:pPr>
        <w:spacing w:before="120"/>
        <w:ind w:firstLine="708"/>
        <w:jc w:val="both"/>
        <w:rPr>
          <w:rFonts w:eastAsiaTheme="minorEastAsia"/>
          <w:sz w:val="28"/>
          <w:szCs w:val="28"/>
        </w:rPr>
      </w:pPr>
      <w:r w:rsidRPr="001A36BC">
        <w:rPr>
          <w:rFonts w:eastAsiaTheme="minorEastAsia"/>
          <w:sz w:val="28"/>
          <w:szCs w:val="28"/>
        </w:rPr>
        <w:lastRenderedPageBreak/>
        <w:t xml:space="preserve">5. Направить представление Счетной палаты Чукотского автономного округа Начальнику Управления социальной политики Администрации </w:t>
      </w:r>
      <w:r w:rsidRPr="001A36BC">
        <w:rPr>
          <w:color w:val="000000"/>
          <w:sz w:val="28"/>
          <w:szCs w:val="22"/>
        </w:rPr>
        <w:t xml:space="preserve">муниципального образования </w:t>
      </w:r>
      <w:proofErr w:type="spellStart"/>
      <w:r w:rsidRPr="001A36BC">
        <w:rPr>
          <w:color w:val="000000"/>
          <w:sz w:val="28"/>
          <w:szCs w:val="22"/>
        </w:rPr>
        <w:t>Билибинский</w:t>
      </w:r>
      <w:proofErr w:type="spellEnd"/>
      <w:r w:rsidRPr="001A36BC">
        <w:rPr>
          <w:color w:val="000000"/>
          <w:sz w:val="28"/>
          <w:szCs w:val="22"/>
        </w:rPr>
        <w:t xml:space="preserve"> муниципальный район</w:t>
      </w:r>
      <w:r w:rsidRPr="001A36BC">
        <w:rPr>
          <w:rFonts w:eastAsiaTheme="minorEastAsia"/>
          <w:sz w:val="28"/>
          <w:szCs w:val="28"/>
        </w:rPr>
        <w:t>.</w:t>
      </w:r>
    </w:p>
    <w:p w:rsidR="008D2D25" w:rsidRPr="001A36BC" w:rsidRDefault="008D2D25" w:rsidP="001A36BC">
      <w:pPr>
        <w:spacing w:before="120"/>
        <w:ind w:firstLine="708"/>
        <w:jc w:val="both"/>
        <w:rPr>
          <w:rFonts w:eastAsiaTheme="minorEastAsia"/>
          <w:sz w:val="28"/>
          <w:szCs w:val="28"/>
        </w:rPr>
      </w:pPr>
      <w:r w:rsidRPr="001A36BC">
        <w:rPr>
          <w:rFonts w:eastAsiaTheme="minorEastAsia"/>
          <w:sz w:val="28"/>
          <w:szCs w:val="28"/>
        </w:rPr>
        <w:t>6. </w:t>
      </w:r>
      <w:r w:rsidRPr="001A36BC">
        <w:rPr>
          <w:rFonts w:eastAsiaTheme="minorEastAsia"/>
          <w:bCs/>
          <w:sz w:val="28"/>
          <w:szCs w:val="28"/>
        </w:rPr>
        <w:t xml:space="preserve">Направить информационное </w:t>
      </w:r>
      <w:r w:rsidRPr="001A36BC">
        <w:rPr>
          <w:rFonts w:eastAsiaTheme="minorEastAsia"/>
          <w:sz w:val="28"/>
          <w:szCs w:val="28"/>
        </w:rPr>
        <w:t>письмо в адрес Департамента образования и науки Чукотского автономного округа.</w:t>
      </w:r>
    </w:p>
    <w:p w:rsidR="008D2D25" w:rsidRPr="001A36BC" w:rsidRDefault="008D2D25" w:rsidP="001A36BC">
      <w:pPr>
        <w:ind w:firstLine="708"/>
        <w:jc w:val="both"/>
        <w:rPr>
          <w:rFonts w:eastAsiaTheme="minorEastAsia"/>
          <w:bCs/>
          <w:sz w:val="28"/>
          <w:szCs w:val="28"/>
        </w:rPr>
      </w:pPr>
    </w:p>
    <w:p w:rsidR="008D2D25" w:rsidRPr="001A36BC" w:rsidRDefault="008D2D25" w:rsidP="001A36BC">
      <w:pPr>
        <w:ind w:firstLine="708"/>
        <w:jc w:val="both"/>
        <w:rPr>
          <w:rFonts w:eastAsiaTheme="minorEastAsia"/>
          <w:bCs/>
          <w:sz w:val="28"/>
          <w:szCs w:val="28"/>
        </w:rPr>
      </w:pPr>
    </w:p>
    <w:p w:rsidR="008D2D25" w:rsidRDefault="008D2D25" w:rsidP="001A36BC">
      <w:pPr>
        <w:ind w:firstLine="708"/>
        <w:jc w:val="both"/>
        <w:rPr>
          <w:rFonts w:eastAsiaTheme="minorEastAsia"/>
          <w:bCs/>
          <w:strike/>
          <w:sz w:val="28"/>
          <w:szCs w:val="28"/>
        </w:rPr>
      </w:pPr>
    </w:p>
    <w:p w:rsidR="00E41F27" w:rsidRPr="001A36BC" w:rsidRDefault="00E41F27" w:rsidP="001A36BC">
      <w:pPr>
        <w:ind w:firstLine="708"/>
        <w:jc w:val="both"/>
        <w:rPr>
          <w:rFonts w:eastAsiaTheme="minorEastAsia"/>
          <w:bCs/>
          <w:strike/>
          <w:sz w:val="28"/>
          <w:szCs w:val="28"/>
        </w:rPr>
      </w:pPr>
    </w:p>
    <w:tbl>
      <w:tblPr>
        <w:tblW w:w="10012" w:type="dxa"/>
        <w:tblInd w:w="-34" w:type="dxa"/>
        <w:tblLook w:val="04A0" w:firstRow="1" w:lastRow="0" w:firstColumn="1" w:lastColumn="0" w:noHBand="0" w:noVBand="1"/>
      </w:tblPr>
      <w:tblGrid>
        <w:gridCol w:w="6130"/>
        <w:gridCol w:w="1343"/>
        <w:gridCol w:w="2539"/>
      </w:tblGrid>
      <w:tr w:rsidR="008D2D25" w:rsidRPr="001A36BC" w:rsidTr="00B16CC2">
        <w:trPr>
          <w:trHeight w:val="689"/>
        </w:trPr>
        <w:tc>
          <w:tcPr>
            <w:tcW w:w="6130" w:type="dxa"/>
            <w:shd w:val="clear" w:color="auto" w:fill="auto"/>
            <w:noWrap/>
            <w:vAlign w:val="center"/>
            <w:hideMark/>
          </w:tcPr>
          <w:bookmarkEnd w:id="51"/>
          <w:p w:rsidR="008D2D25" w:rsidRPr="001A36BC" w:rsidRDefault="008D2D25" w:rsidP="001A36BC">
            <w:pPr>
              <w:jc w:val="both"/>
              <w:rPr>
                <w:rFonts w:eastAsiaTheme="minorEastAsia"/>
                <w:sz w:val="28"/>
                <w:szCs w:val="28"/>
              </w:rPr>
            </w:pPr>
            <w:r w:rsidRPr="001A36BC">
              <w:rPr>
                <w:rFonts w:eastAsiaTheme="minorEastAsia"/>
                <w:sz w:val="28"/>
                <w:szCs w:val="28"/>
              </w:rPr>
              <w:t xml:space="preserve">Аудитор Счетной палаты </w:t>
            </w:r>
          </w:p>
          <w:p w:rsidR="008D2D25" w:rsidRPr="001A36BC" w:rsidRDefault="008D2D25" w:rsidP="001A36BC">
            <w:pPr>
              <w:jc w:val="both"/>
              <w:rPr>
                <w:rFonts w:eastAsiaTheme="minorEastAsia"/>
                <w:sz w:val="28"/>
                <w:szCs w:val="28"/>
              </w:rPr>
            </w:pPr>
            <w:r w:rsidRPr="001A36BC">
              <w:rPr>
                <w:rFonts w:eastAsiaTheme="minorEastAsia"/>
                <w:sz w:val="28"/>
                <w:szCs w:val="28"/>
              </w:rPr>
              <w:t>Чукотского автономного округа</w:t>
            </w:r>
          </w:p>
        </w:tc>
        <w:tc>
          <w:tcPr>
            <w:tcW w:w="1343" w:type="dxa"/>
            <w:shd w:val="clear" w:color="auto" w:fill="auto"/>
            <w:noWrap/>
            <w:vAlign w:val="center"/>
            <w:hideMark/>
          </w:tcPr>
          <w:p w:rsidR="008D2D25" w:rsidRPr="001A36BC" w:rsidRDefault="008D2D25" w:rsidP="001A36BC">
            <w:pPr>
              <w:ind w:right="-2"/>
              <w:rPr>
                <w:rFonts w:eastAsiaTheme="minorEastAsia"/>
                <w:sz w:val="22"/>
                <w:szCs w:val="22"/>
              </w:rPr>
            </w:pPr>
          </w:p>
        </w:tc>
        <w:tc>
          <w:tcPr>
            <w:tcW w:w="2539" w:type="dxa"/>
            <w:shd w:val="clear" w:color="auto" w:fill="auto"/>
            <w:noWrap/>
            <w:vAlign w:val="bottom"/>
            <w:hideMark/>
          </w:tcPr>
          <w:p w:rsidR="008D2D25" w:rsidRPr="001A36BC" w:rsidRDefault="008D2D25" w:rsidP="001A36BC">
            <w:pPr>
              <w:ind w:left="-370" w:right="-2" w:firstLine="283"/>
              <w:jc w:val="both"/>
              <w:rPr>
                <w:rFonts w:eastAsiaTheme="minorEastAsia"/>
                <w:sz w:val="28"/>
                <w:szCs w:val="28"/>
              </w:rPr>
            </w:pPr>
            <w:r w:rsidRPr="001A36BC">
              <w:rPr>
                <w:rFonts w:eastAsiaTheme="minorEastAsia"/>
                <w:sz w:val="28"/>
                <w:szCs w:val="28"/>
              </w:rPr>
              <w:t>И.В. Бондаренко</w:t>
            </w:r>
          </w:p>
        </w:tc>
      </w:tr>
    </w:tbl>
    <w:p w:rsidR="001F6306" w:rsidRPr="001A36BC" w:rsidRDefault="001F6306" w:rsidP="001A36BC">
      <w:pPr>
        <w:widowControl w:val="0"/>
        <w:jc w:val="both"/>
        <w:rPr>
          <w:sz w:val="28"/>
          <w:szCs w:val="28"/>
        </w:rPr>
      </w:pPr>
    </w:p>
    <w:p w:rsidR="00B16CC2" w:rsidRPr="001A36BC" w:rsidRDefault="00B16CC2" w:rsidP="001A36BC">
      <w:pPr>
        <w:spacing w:after="200"/>
        <w:rPr>
          <w:sz w:val="28"/>
          <w:szCs w:val="28"/>
        </w:rPr>
      </w:pPr>
      <w:r w:rsidRPr="001A36BC">
        <w:rPr>
          <w:sz w:val="28"/>
          <w:szCs w:val="28"/>
        </w:rPr>
        <w:br w:type="page"/>
      </w:r>
    </w:p>
    <w:p w:rsidR="00A1363C" w:rsidRPr="001A36BC" w:rsidRDefault="00A1363C" w:rsidP="001A36BC">
      <w:pPr>
        <w:jc w:val="center"/>
        <w:outlineLvl w:val="5"/>
        <w:rPr>
          <w:b/>
          <w:bCs/>
          <w:sz w:val="28"/>
          <w:szCs w:val="28"/>
        </w:rPr>
      </w:pPr>
      <w:bookmarkStart w:id="55" w:name="_Hlk77953290"/>
      <w:bookmarkStart w:id="56" w:name="_Hlk76047324"/>
      <w:bookmarkEnd w:id="55"/>
      <w:r w:rsidRPr="001A36BC">
        <w:rPr>
          <w:b/>
          <w:bCs/>
          <w:sz w:val="28"/>
          <w:szCs w:val="28"/>
        </w:rPr>
        <w:lastRenderedPageBreak/>
        <w:t>ОТЧЕТ</w:t>
      </w:r>
    </w:p>
    <w:p w:rsidR="00A1363C" w:rsidRPr="001A36BC" w:rsidRDefault="00A1363C" w:rsidP="001A36BC">
      <w:pPr>
        <w:jc w:val="center"/>
        <w:outlineLvl w:val="5"/>
        <w:rPr>
          <w:b/>
          <w:bCs/>
          <w:color w:val="000000"/>
          <w:sz w:val="28"/>
          <w:szCs w:val="28"/>
        </w:rPr>
      </w:pPr>
      <w:r w:rsidRPr="001A36BC">
        <w:rPr>
          <w:b/>
          <w:bCs/>
          <w:sz w:val="28"/>
          <w:szCs w:val="28"/>
        </w:rPr>
        <w:t xml:space="preserve">о результатах </w:t>
      </w:r>
      <w:r w:rsidRPr="001A36BC">
        <w:rPr>
          <w:b/>
          <w:bCs/>
          <w:snapToGrid w:val="0"/>
          <w:sz w:val="28"/>
          <w:szCs w:val="28"/>
        </w:rPr>
        <w:t>контрольного мероприятия</w:t>
      </w:r>
    </w:p>
    <w:p w:rsidR="00A1363C" w:rsidRPr="001A36BC" w:rsidRDefault="00A1363C" w:rsidP="001A36BC">
      <w:pPr>
        <w:jc w:val="center"/>
        <w:outlineLvl w:val="5"/>
        <w:rPr>
          <w:b/>
          <w:bCs/>
          <w:sz w:val="28"/>
          <w:szCs w:val="22"/>
        </w:rPr>
      </w:pPr>
      <w:bookmarkStart w:id="57" w:name="_Hlk75180002"/>
      <w:r w:rsidRPr="001A36BC">
        <w:rPr>
          <w:b/>
          <w:bCs/>
          <w:snapToGrid w:val="0"/>
          <w:sz w:val="28"/>
          <w:szCs w:val="28"/>
        </w:rPr>
        <w:t>«</w:t>
      </w:r>
      <w:r w:rsidRPr="001A36BC">
        <w:rPr>
          <w:b/>
          <w:bCs/>
          <w:sz w:val="28"/>
          <w:szCs w:val="22"/>
        </w:rPr>
        <w:t>Проверка использования средств окружного бюджета, предоставленных Департаменту природных ресурсов и экологии Чукотского автономного округа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защите от тундровых пожаров и предупреждения чрезвычайных ситуаций, обусловленных природными пожарами, в 2020 году и истекшем периоде 2021 года»</w:t>
      </w:r>
    </w:p>
    <w:p w:rsidR="00A1363C" w:rsidRPr="001A36BC" w:rsidRDefault="00A1363C" w:rsidP="001A36BC">
      <w:pPr>
        <w:jc w:val="center"/>
        <w:rPr>
          <w:rFonts w:eastAsia="Calibri"/>
          <w:bCs/>
          <w:iCs/>
          <w:sz w:val="20"/>
          <w:szCs w:val="20"/>
          <w:lang w:eastAsia="en-US"/>
        </w:rPr>
      </w:pPr>
    </w:p>
    <w:p w:rsidR="00A1363C" w:rsidRPr="004368E2" w:rsidRDefault="00A1363C" w:rsidP="001A36BC">
      <w:pPr>
        <w:jc w:val="center"/>
        <w:rPr>
          <w:rFonts w:eastAsia="Calibri"/>
          <w:bCs/>
          <w:iCs/>
          <w:lang w:eastAsia="en-US"/>
        </w:rPr>
      </w:pPr>
      <w:r w:rsidRPr="004368E2">
        <w:rPr>
          <w:rFonts w:eastAsia="Calibri"/>
          <w:bCs/>
          <w:iCs/>
          <w:lang w:eastAsia="en-US"/>
        </w:rPr>
        <w:t xml:space="preserve">(утвержден решением Коллегии Счетной палаты Чукотского автономного округа, </w:t>
      </w:r>
    </w:p>
    <w:p w:rsidR="00A1363C" w:rsidRPr="004368E2" w:rsidRDefault="00A1363C" w:rsidP="001A36BC">
      <w:pPr>
        <w:jc w:val="center"/>
        <w:rPr>
          <w:rFonts w:eastAsia="Calibri"/>
          <w:bCs/>
          <w:iCs/>
          <w:lang w:eastAsia="en-US"/>
        </w:rPr>
      </w:pPr>
      <w:r w:rsidRPr="004368E2">
        <w:rPr>
          <w:rFonts w:eastAsia="Calibri"/>
          <w:bCs/>
          <w:iCs/>
          <w:lang w:eastAsia="en-US"/>
        </w:rPr>
        <w:t>протокол от 1 декабря 2021 года №29)</w:t>
      </w:r>
    </w:p>
    <w:bookmarkEnd w:id="57"/>
    <w:p w:rsidR="00A1363C" w:rsidRPr="00C91F7B" w:rsidRDefault="00A1363C" w:rsidP="001A36BC">
      <w:pPr>
        <w:ind w:right="-2" w:firstLine="709"/>
        <w:jc w:val="both"/>
        <w:rPr>
          <w:rFonts w:eastAsiaTheme="minorHAnsi"/>
          <w:b/>
          <w:bCs/>
          <w:sz w:val="10"/>
          <w:szCs w:val="10"/>
          <w:lang w:eastAsia="en-US"/>
        </w:rPr>
      </w:pPr>
    </w:p>
    <w:p w:rsidR="00A1363C" w:rsidRPr="001A36BC" w:rsidRDefault="00A1363C" w:rsidP="001A36BC">
      <w:pPr>
        <w:ind w:right="-2" w:firstLine="708"/>
        <w:jc w:val="both"/>
        <w:rPr>
          <w:rFonts w:eastAsiaTheme="minorHAnsi"/>
          <w:sz w:val="28"/>
          <w:szCs w:val="28"/>
          <w:lang w:eastAsia="en-US"/>
        </w:rPr>
      </w:pPr>
      <w:r w:rsidRPr="001A36BC">
        <w:rPr>
          <w:rFonts w:eastAsiaTheme="minorHAnsi"/>
          <w:b/>
          <w:bCs/>
          <w:sz w:val="28"/>
          <w:szCs w:val="28"/>
          <w:lang w:eastAsia="en-US"/>
        </w:rPr>
        <w:t xml:space="preserve">Основание для проведения контрольного мероприятия: </w:t>
      </w:r>
      <w:r w:rsidRPr="001A36BC">
        <w:rPr>
          <w:rFonts w:eastAsiaTheme="minorHAnsi"/>
          <w:color w:val="000000"/>
          <w:sz w:val="28"/>
          <w:szCs w:val="28"/>
          <w:lang w:eastAsia="en-US"/>
        </w:rPr>
        <w:t>пункт 1.16 Плана работы</w:t>
      </w:r>
      <w:r w:rsidRPr="001A36BC">
        <w:rPr>
          <w:rFonts w:eastAsiaTheme="minorHAnsi"/>
          <w:sz w:val="28"/>
          <w:szCs w:val="28"/>
          <w:lang w:eastAsia="en-US"/>
        </w:rPr>
        <w:t xml:space="preserve">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 </w:t>
      </w:r>
    </w:p>
    <w:p w:rsidR="00A1363C" w:rsidRPr="00E52259" w:rsidRDefault="00A1363C" w:rsidP="001A36BC">
      <w:pPr>
        <w:ind w:right="-2" w:firstLine="709"/>
        <w:jc w:val="both"/>
        <w:rPr>
          <w:rFonts w:eastAsiaTheme="minorHAnsi"/>
          <w:sz w:val="6"/>
          <w:szCs w:val="6"/>
          <w:lang w:eastAsia="en-US"/>
        </w:rPr>
      </w:pPr>
    </w:p>
    <w:p w:rsidR="00A1363C" w:rsidRPr="001A36BC" w:rsidRDefault="00A1363C" w:rsidP="001A36BC">
      <w:pPr>
        <w:widowControl w:val="0"/>
        <w:ind w:firstLine="709"/>
        <w:jc w:val="both"/>
        <w:rPr>
          <w:rFonts w:eastAsiaTheme="minorHAnsi"/>
          <w:b/>
          <w:bCs/>
          <w:sz w:val="28"/>
          <w:szCs w:val="28"/>
          <w:lang w:eastAsia="en-US"/>
        </w:rPr>
      </w:pPr>
      <w:r w:rsidRPr="001A36BC">
        <w:rPr>
          <w:rFonts w:eastAsiaTheme="minorHAnsi"/>
          <w:b/>
          <w:bCs/>
          <w:sz w:val="28"/>
          <w:szCs w:val="28"/>
          <w:lang w:eastAsia="en-US"/>
        </w:rPr>
        <w:t xml:space="preserve">Предмет контрольного мероприятия: </w:t>
      </w:r>
    </w:p>
    <w:p w:rsidR="00A1363C" w:rsidRPr="00E52259" w:rsidRDefault="00A1363C" w:rsidP="001A36BC">
      <w:pPr>
        <w:widowControl w:val="0"/>
        <w:ind w:firstLine="709"/>
        <w:jc w:val="both"/>
        <w:rPr>
          <w:rFonts w:eastAsiaTheme="minorHAnsi"/>
          <w:b/>
          <w:bCs/>
          <w:sz w:val="6"/>
          <w:szCs w:val="6"/>
          <w:lang w:eastAsia="en-US"/>
        </w:rPr>
      </w:pPr>
    </w:p>
    <w:p w:rsidR="00A1363C" w:rsidRPr="001A36BC" w:rsidRDefault="00A1363C" w:rsidP="001A36BC">
      <w:pPr>
        <w:autoSpaceDE w:val="0"/>
        <w:autoSpaceDN w:val="0"/>
        <w:adjustRightInd w:val="0"/>
        <w:ind w:firstLine="709"/>
        <w:jc w:val="both"/>
        <w:rPr>
          <w:rFonts w:eastAsiaTheme="minorHAnsi"/>
          <w:bCs/>
          <w:sz w:val="28"/>
          <w:szCs w:val="28"/>
          <w:lang w:eastAsia="en-US"/>
        </w:rPr>
      </w:pPr>
      <w:r w:rsidRPr="001A36BC">
        <w:rPr>
          <w:rFonts w:eastAsiaTheme="minorHAnsi"/>
          <w:sz w:val="28"/>
          <w:szCs w:val="28"/>
          <w:lang w:eastAsia="en-US"/>
        </w:rPr>
        <w:t>деятельность  объектов контрольного мероприятия по</w:t>
      </w:r>
      <w:r w:rsidRPr="001A36BC">
        <w:rPr>
          <w:rFonts w:eastAsiaTheme="minorHAnsi"/>
          <w:bCs/>
          <w:sz w:val="28"/>
          <w:szCs w:val="28"/>
          <w:lang w:eastAsia="en-US"/>
        </w:rPr>
        <w:t xml:space="preserve"> использованию средств окружного бюджета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защите от тундровых пожаров и предупреждения чрезвычайных ситуаций, обусловленных природными пожарами</w:t>
      </w:r>
      <w:r w:rsidRPr="001A36BC">
        <w:rPr>
          <w:rFonts w:eastAsiaTheme="minorHAnsi"/>
          <w:sz w:val="28"/>
          <w:szCs w:val="22"/>
          <w:lang w:eastAsia="en-US"/>
        </w:rPr>
        <w:t>.</w:t>
      </w:r>
    </w:p>
    <w:p w:rsidR="00A1363C" w:rsidRPr="00E52259" w:rsidRDefault="00A1363C" w:rsidP="001A36BC">
      <w:pPr>
        <w:autoSpaceDE w:val="0"/>
        <w:autoSpaceDN w:val="0"/>
        <w:adjustRightInd w:val="0"/>
        <w:ind w:firstLine="709"/>
        <w:jc w:val="both"/>
        <w:rPr>
          <w:rFonts w:eastAsiaTheme="minorHAnsi"/>
          <w:sz w:val="6"/>
          <w:szCs w:val="6"/>
          <w:lang w:eastAsia="en-US"/>
        </w:rPr>
      </w:pPr>
    </w:p>
    <w:p w:rsidR="00A1363C" w:rsidRPr="001A36BC" w:rsidRDefault="00A1363C" w:rsidP="001A36BC">
      <w:pPr>
        <w:autoSpaceDE w:val="0"/>
        <w:autoSpaceDN w:val="0"/>
        <w:adjustRightInd w:val="0"/>
        <w:ind w:firstLine="709"/>
        <w:jc w:val="both"/>
        <w:rPr>
          <w:rFonts w:eastAsiaTheme="minorHAnsi"/>
          <w:b/>
          <w:sz w:val="28"/>
          <w:szCs w:val="22"/>
          <w:lang w:eastAsia="en-US"/>
        </w:rPr>
      </w:pPr>
      <w:r w:rsidRPr="001A36BC">
        <w:rPr>
          <w:rFonts w:eastAsiaTheme="minorHAnsi"/>
          <w:b/>
          <w:sz w:val="28"/>
          <w:szCs w:val="22"/>
          <w:lang w:eastAsia="en-US"/>
        </w:rPr>
        <w:t>Цели контрольного мероприятия:</w:t>
      </w:r>
    </w:p>
    <w:p w:rsidR="00A1363C" w:rsidRPr="00E52259" w:rsidRDefault="00A1363C" w:rsidP="001A36BC">
      <w:pPr>
        <w:autoSpaceDE w:val="0"/>
        <w:autoSpaceDN w:val="0"/>
        <w:adjustRightInd w:val="0"/>
        <w:ind w:firstLine="709"/>
        <w:jc w:val="both"/>
        <w:rPr>
          <w:rFonts w:eastAsiaTheme="minorHAnsi"/>
          <w:b/>
          <w:sz w:val="6"/>
          <w:szCs w:val="6"/>
          <w:lang w:eastAsia="en-US"/>
        </w:rPr>
      </w:pPr>
    </w:p>
    <w:p w:rsidR="00A1363C" w:rsidRDefault="00A1363C" w:rsidP="00E52259">
      <w:pPr>
        <w:ind w:firstLine="709"/>
        <w:jc w:val="both"/>
        <w:rPr>
          <w:rFonts w:eastAsia="Calibri"/>
          <w:sz w:val="28"/>
          <w:szCs w:val="28"/>
          <w:lang w:eastAsia="en-US"/>
        </w:rPr>
      </w:pPr>
      <w:r w:rsidRPr="00E52259">
        <w:rPr>
          <w:rFonts w:eastAsiaTheme="minorHAnsi"/>
          <w:sz w:val="28"/>
          <w:szCs w:val="28"/>
          <w:lang w:eastAsia="en-US"/>
        </w:rPr>
        <w:t>Оценить законность и результативность использования средств окружного бюджета на реализацию программных мероприятий и при использовании средств, выделенных из Резервного фонда Правительства Чукотского автономного округа</w:t>
      </w:r>
      <w:r w:rsidRPr="00E52259">
        <w:rPr>
          <w:rFonts w:eastAsia="Calibri"/>
          <w:sz w:val="28"/>
          <w:szCs w:val="28"/>
          <w:lang w:eastAsia="en-US"/>
        </w:rPr>
        <w:t>.</w:t>
      </w:r>
    </w:p>
    <w:p w:rsidR="00E52259" w:rsidRPr="00E52259" w:rsidRDefault="00E52259" w:rsidP="00E52259">
      <w:pPr>
        <w:ind w:firstLine="709"/>
        <w:jc w:val="both"/>
        <w:rPr>
          <w:rFonts w:eastAsia="Calibri"/>
          <w:sz w:val="6"/>
          <w:szCs w:val="6"/>
          <w:lang w:eastAsia="en-US"/>
        </w:rPr>
      </w:pPr>
    </w:p>
    <w:p w:rsidR="00A1363C" w:rsidRPr="00E52259" w:rsidRDefault="00A1363C" w:rsidP="00E52259">
      <w:pPr>
        <w:ind w:firstLine="709"/>
        <w:jc w:val="both"/>
        <w:rPr>
          <w:rFonts w:eastAsiaTheme="minorHAnsi"/>
          <w:b/>
          <w:sz w:val="28"/>
          <w:szCs w:val="28"/>
          <w:lang w:eastAsia="en-US"/>
        </w:rPr>
      </w:pPr>
      <w:r w:rsidRPr="00E52259">
        <w:rPr>
          <w:rFonts w:eastAsiaTheme="minorHAnsi"/>
          <w:b/>
          <w:sz w:val="28"/>
          <w:szCs w:val="28"/>
          <w:lang w:eastAsia="en-US"/>
        </w:rPr>
        <w:t>Вопросы контрольного мероприятия:</w:t>
      </w:r>
    </w:p>
    <w:p w:rsidR="00A1363C" w:rsidRPr="00E52259" w:rsidRDefault="00A1363C" w:rsidP="00E52259">
      <w:pPr>
        <w:ind w:firstLine="709"/>
        <w:jc w:val="both"/>
        <w:rPr>
          <w:rFonts w:eastAsiaTheme="minorHAnsi"/>
          <w:b/>
          <w:sz w:val="6"/>
          <w:szCs w:val="6"/>
          <w:lang w:eastAsia="en-US"/>
        </w:rPr>
      </w:pPr>
    </w:p>
    <w:p w:rsidR="00A1363C" w:rsidRPr="00E52259" w:rsidRDefault="00A1363C" w:rsidP="00E52259">
      <w:pPr>
        <w:ind w:firstLine="709"/>
        <w:jc w:val="both"/>
        <w:rPr>
          <w:sz w:val="28"/>
          <w:szCs w:val="28"/>
        </w:rPr>
      </w:pPr>
      <w:r w:rsidRPr="00E52259">
        <w:rPr>
          <w:rFonts w:eastAsiaTheme="minorHAnsi"/>
          <w:sz w:val="28"/>
          <w:szCs w:val="28"/>
          <w:lang w:eastAsia="en-US"/>
        </w:rPr>
        <w:t>Соблюдение действующего законодательства Российской Федерации и Чукотского автономного округа при использовании средств окружного бюджета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защите от тундровых пожаров и предупреждения чрезвычайных ситуаций, обусловленных природными пожарами.</w:t>
      </w:r>
    </w:p>
    <w:p w:rsidR="00A1363C" w:rsidRPr="001A36BC" w:rsidRDefault="00A1363C" w:rsidP="001A36BC">
      <w:pPr>
        <w:ind w:firstLine="737"/>
        <w:jc w:val="both"/>
        <w:rPr>
          <w:rFonts w:eastAsiaTheme="minorHAnsi"/>
          <w:sz w:val="28"/>
          <w:szCs w:val="28"/>
          <w:lang w:eastAsia="en-US"/>
        </w:rPr>
      </w:pPr>
      <w:r w:rsidRPr="001A36BC">
        <w:rPr>
          <w:sz w:val="28"/>
          <w:szCs w:val="28"/>
        </w:rPr>
        <w:t>Оценка результативности использования средств окружного бюджета</w:t>
      </w:r>
      <w:r w:rsidRPr="001A36BC">
        <w:rPr>
          <w:rFonts w:eastAsiaTheme="minorHAnsi"/>
          <w:sz w:val="28"/>
          <w:szCs w:val="28"/>
          <w:lang w:eastAsia="en-US"/>
        </w:rPr>
        <w:t xml:space="preserve">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w:t>
      </w:r>
      <w:r w:rsidRPr="001A36BC">
        <w:rPr>
          <w:rFonts w:eastAsiaTheme="minorHAnsi"/>
          <w:sz w:val="28"/>
          <w:szCs w:val="28"/>
          <w:lang w:eastAsia="en-US"/>
        </w:rPr>
        <w:lastRenderedPageBreak/>
        <w:t>защите от тундровых пожаров и предупреждения чрезвычайных ситуаций, обусловленных природными пожарами.</w:t>
      </w:r>
    </w:p>
    <w:p w:rsidR="00A1363C" w:rsidRPr="001A36BC" w:rsidRDefault="00A1363C" w:rsidP="001A36BC">
      <w:pPr>
        <w:tabs>
          <w:tab w:val="left" w:pos="709"/>
        </w:tabs>
        <w:jc w:val="both"/>
        <w:rPr>
          <w:rFonts w:eastAsiaTheme="minorHAnsi"/>
          <w:b/>
          <w:bCs/>
          <w:sz w:val="28"/>
          <w:szCs w:val="28"/>
          <w:lang w:eastAsia="en-US"/>
        </w:rPr>
      </w:pPr>
      <w:r w:rsidRPr="001A36BC">
        <w:rPr>
          <w:rFonts w:eastAsia="Calibri"/>
          <w:sz w:val="28"/>
          <w:szCs w:val="28"/>
          <w:lang w:eastAsia="en-US"/>
        </w:rPr>
        <w:tab/>
      </w:r>
      <w:r w:rsidRPr="001A36BC">
        <w:rPr>
          <w:rFonts w:eastAsiaTheme="minorHAnsi"/>
          <w:b/>
          <w:sz w:val="28"/>
          <w:szCs w:val="28"/>
          <w:lang w:eastAsia="en-US"/>
        </w:rPr>
        <w:t xml:space="preserve">Объекты </w:t>
      </w:r>
      <w:r w:rsidRPr="001A36BC">
        <w:rPr>
          <w:rFonts w:eastAsiaTheme="minorHAnsi"/>
          <w:b/>
          <w:bCs/>
          <w:sz w:val="28"/>
          <w:szCs w:val="28"/>
          <w:lang w:eastAsia="en-US"/>
        </w:rPr>
        <w:t>контрольного мероприятия:</w:t>
      </w:r>
    </w:p>
    <w:p w:rsidR="00A1363C" w:rsidRPr="001A36BC" w:rsidRDefault="00A1363C" w:rsidP="001A36BC">
      <w:pPr>
        <w:ind w:firstLine="708"/>
        <w:jc w:val="both"/>
        <w:rPr>
          <w:rFonts w:eastAsia="Calibri"/>
          <w:sz w:val="28"/>
          <w:szCs w:val="28"/>
          <w:lang w:eastAsia="en-US"/>
        </w:rPr>
      </w:pPr>
      <w:r w:rsidRPr="001A36BC">
        <w:rPr>
          <w:rFonts w:eastAsia="Calibri"/>
          <w:sz w:val="28"/>
          <w:szCs w:val="28"/>
          <w:lang w:eastAsia="en-US"/>
        </w:rPr>
        <w:t>Департамент природных ресурсов и экологии Чукотского автономного округа (далее – Департамент природных ресурсов, Департамент);</w:t>
      </w:r>
    </w:p>
    <w:p w:rsidR="00A1363C" w:rsidRPr="001A36BC" w:rsidRDefault="00A1363C" w:rsidP="001A36BC">
      <w:pPr>
        <w:ind w:firstLine="708"/>
        <w:jc w:val="both"/>
        <w:rPr>
          <w:rFonts w:eastAsia="Calibri"/>
          <w:sz w:val="28"/>
          <w:szCs w:val="28"/>
          <w:lang w:eastAsia="en-US"/>
        </w:rPr>
      </w:pPr>
      <w:r w:rsidRPr="001A36BC">
        <w:rPr>
          <w:rFonts w:eastAsiaTheme="minorHAnsi"/>
          <w:sz w:val="28"/>
          <w:szCs w:val="22"/>
          <w:shd w:val="clear" w:color="auto" w:fill="FFFFFF"/>
          <w:lang w:eastAsia="en-US"/>
        </w:rPr>
        <w:t>Государственное автономное учреждение Чукотского автономного округа «</w:t>
      </w:r>
      <w:r w:rsidRPr="001A36BC">
        <w:rPr>
          <w:rFonts w:eastAsiaTheme="minorHAnsi"/>
          <w:sz w:val="28"/>
          <w:szCs w:val="28"/>
          <w:lang w:eastAsia="en-US"/>
        </w:rPr>
        <w:t>База авиационной охраны лесов»</w:t>
      </w:r>
      <w:r w:rsidRPr="001A36BC">
        <w:rPr>
          <w:rFonts w:eastAsiaTheme="minorHAnsi"/>
          <w:sz w:val="28"/>
          <w:szCs w:val="22"/>
          <w:shd w:val="clear" w:color="auto" w:fill="FFFFFF"/>
          <w:lang w:eastAsia="en-US"/>
        </w:rPr>
        <w:t xml:space="preserve"> (далее – ГАУ «Авиабаза», Учреждение)</w:t>
      </w:r>
      <w:r w:rsidRPr="001A36BC">
        <w:rPr>
          <w:rFonts w:eastAsiaTheme="minorHAnsi"/>
          <w:sz w:val="28"/>
          <w:szCs w:val="28"/>
          <w:lang w:eastAsia="en-US"/>
        </w:rPr>
        <w:t>.</w:t>
      </w:r>
      <w:r w:rsidRPr="001A36BC">
        <w:rPr>
          <w:rFonts w:eastAsia="Calibri"/>
          <w:sz w:val="28"/>
          <w:szCs w:val="28"/>
          <w:lang w:eastAsia="en-US"/>
        </w:rPr>
        <w:t xml:space="preserve"> </w:t>
      </w:r>
      <w:bookmarkStart w:id="58" w:name="_Hlk74737048"/>
    </w:p>
    <w:p w:rsidR="00A1363C" w:rsidRPr="00C91F7B" w:rsidRDefault="00A1363C" w:rsidP="001A36BC">
      <w:pPr>
        <w:tabs>
          <w:tab w:val="left" w:pos="709"/>
        </w:tabs>
        <w:spacing w:before="80"/>
        <w:jc w:val="both"/>
        <w:rPr>
          <w:rFonts w:eastAsiaTheme="minorHAnsi"/>
          <w:sz w:val="6"/>
          <w:szCs w:val="6"/>
          <w:lang w:eastAsia="en-US"/>
        </w:rPr>
      </w:pPr>
    </w:p>
    <w:p w:rsidR="00A1363C" w:rsidRPr="001A36BC" w:rsidRDefault="00A1363C" w:rsidP="001A36BC">
      <w:pPr>
        <w:tabs>
          <w:tab w:val="left" w:pos="709"/>
        </w:tabs>
        <w:jc w:val="both"/>
        <w:rPr>
          <w:bCs/>
          <w:sz w:val="28"/>
          <w:szCs w:val="28"/>
        </w:rPr>
      </w:pPr>
      <w:r w:rsidRPr="001A36BC">
        <w:rPr>
          <w:sz w:val="28"/>
          <w:szCs w:val="28"/>
        </w:rPr>
        <w:tab/>
      </w:r>
      <w:bookmarkEnd w:id="58"/>
      <w:r w:rsidRPr="001A36BC">
        <w:rPr>
          <w:rFonts w:eastAsiaTheme="minorHAnsi"/>
          <w:b/>
          <w:bCs/>
          <w:sz w:val="28"/>
          <w:szCs w:val="28"/>
          <w:lang w:eastAsia="en-US"/>
        </w:rPr>
        <w:t>Проверяемый период деятельности</w:t>
      </w:r>
      <w:r w:rsidRPr="001A36BC">
        <w:rPr>
          <w:rFonts w:eastAsiaTheme="minorHAnsi"/>
          <w:bCs/>
          <w:sz w:val="28"/>
          <w:szCs w:val="28"/>
          <w:lang w:eastAsia="en-US"/>
        </w:rPr>
        <w:t xml:space="preserve">: </w:t>
      </w:r>
      <w:r w:rsidRPr="001A36BC">
        <w:rPr>
          <w:bCs/>
          <w:sz w:val="28"/>
          <w:szCs w:val="28"/>
        </w:rPr>
        <w:t>2020 год и 9 месяцев 2021 года.</w:t>
      </w:r>
    </w:p>
    <w:p w:rsidR="00A1363C" w:rsidRPr="00C91F7B" w:rsidRDefault="00A1363C" w:rsidP="001A36BC">
      <w:pPr>
        <w:tabs>
          <w:tab w:val="left" w:pos="709"/>
        </w:tabs>
        <w:jc w:val="both"/>
        <w:rPr>
          <w:bCs/>
          <w:sz w:val="6"/>
          <w:szCs w:val="6"/>
        </w:rPr>
      </w:pPr>
    </w:p>
    <w:p w:rsidR="00A1363C" w:rsidRPr="001A36BC" w:rsidRDefault="00A1363C" w:rsidP="001A36BC">
      <w:pPr>
        <w:ind w:firstLine="709"/>
        <w:jc w:val="both"/>
        <w:rPr>
          <w:sz w:val="28"/>
          <w:szCs w:val="28"/>
        </w:rPr>
      </w:pPr>
      <w:r w:rsidRPr="001A36BC">
        <w:rPr>
          <w:rFonts w:eastAsiaTheme="minorHAnsi"/>
          <w:b/>
          <w:bCs/>
          <w:sz w:val="28"/>
          <w:szCs w:val="28"/>
          <w:lang w:eastAsia="en-US"/>
        </w:rPr>
        <w:t xml:space="preserve">Сроки проведения контрольного мероприятия: </w:t>
      </w:r>
      <w:r w:rsidRPr="001A36BC">
        <w:rPr>
          <w:sz w:val="28"/>
          <w:szCs w:val="28"/>
        </w:rPr>
        <w:t>с 26 октября по 30 ноября 2021 года.</w:t>
      </w:r>
    </w:p>
    <w:p w:rsidR="00A1363C" w:rsidRPr="001A36BC" w:rsidRDefault="00A1363C" w:rsidP="001A36BC">
      <w:pPr>
        <w:ind w:firstLine="709"/>
        <w:jc w:val="both"/>
        <w:rPr>
          <w:rFonts w:eastAsiaTheme="minorHAnsi"/>
          <w:b/>
          <w:bCs/>
          <w:sz w:val="16"/>
          <w:szCs w:val="16"/>
          <w:lang w:eastAsia="en-US"/>
        </w:rPr>
      </w:pPr>
    </w:p>
    <w:p w:rsidR="00A1363C" w:rsidRPr="001A36BC" w:rsidRDefault="00A1363C" w:rsidP="001A36BC">
      <w:pPr>
        <w:ind w:firstLine="709"/>
        <w:jc w:val="both"/>
        <w:rPr>
          <w:rFonts w:eastAsiaTheme="minorHAnsi"/>
          <w:b/>
          <w:bCs/>
          <w:sz w:val="28"/>
          <w:szCs w:val="28"/>
          <w:lang w:eastAsia="en-US"/>
        </w:rPr>
      </w:pPr>
      <w:r w:rsidRPr="001A36BC">
        <w:rPr>
          <w:b/>
          <w:sz w:val="28"/>
          <w:szCs w:val="28"/>
          <w:lang w:eastAsia="en-US"/>
        </w:rPr>
        <w:t xml:space="preserve">Краткая </w:t>
      </w:r>
      <w:r w:rsidRPr="001A36BC">
        <w:rPr>
          <w:rFonts w:eastAsia="Calibri"/>
          <w:b/>
          <w:sz w:val="28"/>
          <w:szCs w:val="28"/>
          <w:lang w:eastAsia="en-US"/>
        </w:rPr>
        <w:t xml:space="preserve">характеристика проверяемой сферы </w:t>
      </w:r>
    </w:p>
    <w:p w:rsidR="00A1363C" w:rsidRPr="00C91F7B" w:rsidRDefault="00A1363C" w:rsidP="001A36BC">
      <w:pPr>
        <w:ind w:firstLine="709"/>
        <w:jc w:val="both"/>
        <w:rPr>
          <w:rFonts w:eastAsiaTheme="minorHAnsi"/>
          <w:b/>
          <w:bCs/>
          <w:sz w:val="6"/>
          <w:szCs w:val="6"/>
          <w:lang w:eastAsia="en-US"/>
        </w:rPr>
      </w:pPr>
    </w:p>
    <w:p w:rsidR="00A1363C" w:rsidRPr="001A36BC" w:rsidRDefault="00A1363C" w:rsidP="001A36BC">
      <w:pPr>
        <w:widowControl w:val="0"/>
        <w:autoSpaceDE w:val="0"/>
        <w:autoSpaceDN w:val="0"/>
        <w:ind w:firstLine="709"/>
        <w:jc w:val="both"/>
        <w:rPr>
          <w:rFonts w:eastAsiaTheme="minorHAnsi"/>
          <w:sz w:val="28"/>
          <w:szCs w:val="28"/>
          <w:lang w:eastAsia="en-US"/>
        </w:rPr>
      </w:pPr>
      <w:r w:rsidRPr="001A36BC">
        <w:rPr>
          <w:rFonts w:eastAsiaTheme="minorHAnsi"/>
          <w:sz w:val="28"/>
          <w:szCs w:val="28"/>
          <w:lang w:eastAsia="en-US"/>
        </w:rPr>
        <w:t>Департамент природных ресурсов является ответственным исполнителем реализации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w:t>
      </w:r>
      <w:r w:rsidRPr="001A36BC">
        <w:rPr>
          <w:rFonts w:eastAsiaTheme="minorHAnsi"/>
          <w:sz w:val="28"/>
          <w:szCs w:val="28"/>
          <w:vertAlign w:val="superscript"/>
          <w:lang w:eastAsia="en-US"/>
        </w:rPr>
        <w:footnoteReference w:id="121"/>
      </w:r>
      <w:r w:rsidRPr="001A36BC">
        <w:rPr>
          <w:rFonts w:eastAsiaTheme="minorHAnsi"/>
          <w:sz w:val="28"/>
          <w:szCs w:val="28"/>
          <w:lang w:eastAsia="en-US"/>
        </w:rPr>
        <w:t>, ресурсное обеспечение которых в проверяемом периоде предусмотрено с использованием средств окружного бюджета в общем объеме 8 374,8 тыс. рублей, в том числе: в 2020 году – 6 816,9 тыс. рублей, в 2021 году – 1 557,9 тыс. рублей.</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Реализация мероприятий подпрограммы «Обеспечение использования, охраны и защиты лесов» осуществляется во взаимодействии Департамента природных ресурсов с участником Государственной программы №409 – ГАУ «Авиабаза»</w:t>
      </w:r>
      <w:r w:rsidRPr="001A36BC">
        <w:rPr>
          <w:rFonts w:eastAsiaTheme="minorHAnsi"/>
          <w:sz w:val="28"/>
          <w:szCs w:val="28"/>
          <w:vertAlign w:val="superscript"/>
          <w:lang w:eastAsia="en-US"/>
        </w:rPr>
        <w:t xml:space="preserve"> </w:t>
      </w:r>
      <w:r w:rsidRPr="001A36BC">
        <w:rPr>
          <w:rFonts w:eastAsiaTheme="minorHAnsi"/>
          <w:sz w:val="28"/>
          <w:szCs w:val="28"/>
          <w:vertAlign w:val="superscript"/>
          <w:lang w:eastAsia="en-US"/>
        </w:rPr>
        <w:footnoteReference w:id="122"/>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23"/>
      </w:r>
      <w:r w:rsidRPr="001A36BC">
        <w:rPr>
          <w:rFonts w:eastAsiaTheme="minorHAnsi"/>
          <w:sz w:val="28"/>
          <w:szCs w:val="28"/>
          <w:lang w:eastAsia="en-US"/>
        </w:rPr>
        <w:t>, находящимся в ведомственном подчинении.</w:t>
      </w:r>
    </w:p>
    <w:p w:rsidR="00A1363C" w:rsidRPr="001A36BC" w:rsidRDefault="00A1363C"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 xml:space="preserve">Кроме того, в 2020 – 2021 годах Департаменту природных ресурсов предусмотрены бюджетные ассигнования за счет средств окружного бюджета, выделенных из Резервного фонда Правительства Чукотского автономного округа, в общей сумме 7 298,8 тыс. рублей, в том числе: в 2020 году – 2 096,4 тыс. рублей, в 2021 году – 5 202,4 тыс. рублей на обеспечение мероприятий по защите от тундровых пожаров и предупреждения чрезвычайных ситуаций, обусловленных природными пожарами. </w:t>
      </w:r>
    </w:p>
    <w:p w:rsidR="00A1363C" w:rsidRPr="00C91F7B" w:rsidRDefault="00A1363C" w:rsidP="001A36BC">
      <w:pPr>
        <w:widowControl w:val="0"/>
        <w:autoSpaceDE w:val="0"/>
        <w:autoSpaceDN w:val="0"/>
        <w:ind w:firstLine="709"/>
        <w:jc w:val="both"/>
        <w:rPr>
          <w:sz w:val="6"/>
          <w:szCs w:val="6"/>
        </w:rPr>
      </w:pPr>
    </w:p>
    <w:p w:rsidR="00A1363C" w:rsidRPr="001A36BC" w:rsidRDefault="00A1363C" w:rsidP="001A36BC">
      <w:pPr>
        <w:widowControl w:val="0"/>
        <w:autoSpaceDE w:val="0"/>
        <w:autoSpaceDN w:val="0"/>
        <w:ind w:firstLine="709"/>
        <w:jc w:val="both"/>
        <w:rPr>
          <w:sz w:val="28"/>
          <w:szCs w:val="28"/>
        </w:rPr>
      </w:pPr>
      <w:r w:rsidRPr="001A36BC">
        <w:rPr>
          <w:rFonts w:eastAsiaTheme="minorHAnsi"/>
          <w:b/>
          <w:sz w:val="28"/>
          <w:szCs w:val="28"/>
          <w:lang w:eastAsia="en-US"/>
        </w:rPr>
        <w:t xml:space="preserve">Цель 1. </w:t>
      </w:r>
      <w:r w:rsidRPr="001A36BC">
        <w:rPr>
          <w:rFonts w:eastAsiaTheme="minorHAnsi"/>
          <w:sz w:val="28"/>
          <w:szCs w:val="28"/>
          <w:lang w:eastAsia="en-US"/>
        </w:rPr>
        <w:t xml:space="preserve">Законность использования средств окружного бюджета при использовании средств окружного бюджета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защите от тундровых пожаров и предупреждения чрезвычайных ситуаций, обусловленных </w:t>
      </w:r>
      <w:r w:rsidRPr="001A36BC">
        <w:rPr>
          <w:rFonts w:eastAsiaTheme="minorHAnsi"/>
          <w:sz w:val="28"/>
          <w:szCs w:val="28"/>
          <w:lang w:eastAsia="en-US"/>
        </w:rPr>
        <w:lastRenderedPageBreak/>
        <w:t>природными пожарами</w:t>
      </w:r>
    </w:p>
    <w:p w:rsidR="00A1363C" w:rsidRPr="001A36BC" w:rsidRDefault="00A1363C" w:rsidP="001A36BC">
      <w:pPr>
        <w:widowControl w:val="0"/>
        <w:autoSpaceDE w:val="0"/>
        <w:autoSpaceDN w:val="0"/>
        <w:ind w:firstLine="709"/>
        <w:jc w:val="both"/>
        <w:rPr>
          <w:sz w:val="16"/>
          <w:szCs w:val="16"/>
        </w:rPr>
      </w:pPr>
    </w:p>
    <w:p w:rsidR="00A1363C" w:rsidRPr="001A36BC" w:rsidRDefault="00A1363C" w:rsidP="001A36BC">
      <w:pPr>
        <w:widowControl w:val="0"/>
        <w:autoSpaceDE w:val="0"/>
        <w:autoSpaceDN w:val="0"/>
        <w:ind w:firstLine="709"/>
        <w:jc w:val="center"/>
        <w:rPr>
          <w:rFonts w:eastAsiaTheme="minorHAnsi"/>
          <w:b/>
          <w:sz w:val="28"/>
          <w:szCs w:val="28"/>
          <w:lang w:eastAsia="en-US"/>
        </w:rPr>
      </w:pPr>
      <w:r w:rsidRPr="001A36BC">
        <w:rPr>
          <w:rFonts w:eastAsiaTheme="minorHAnsi"/>
          <w:b/>
          <w:sz w:val="28"/>
          <w:szCs w:val="28"/>
          <w:lang w:eastAsia="en-US"/>
        </w:rPr>
        <w:t>Использование средств на реализацию программных мероприятий</w:t>
      </w:r>
    </w:p>
    <w:p w:rsidR="00A1363C" w:rsidRPr="00C91F7B" w:rsidRDefault="00A1363C" w:rsidP="001A36BC">
      <w:pPr>
        <w:widowControl w:val="0"/>
        <w:autoSpaceDE w:val="0"/>
        <w:autoSpaceDN w:val="0"/>
        <w:ind w:firstLine="709"/>
        <w:jc w:val="center"/>
        <w:rPr>
          <w:sz w:val="6"/>
          <w:szCs w:val="6"/>
        </w:rPr>
      </w:pPr>
    </w:p>
    <w:p w:rsidR="00A1363C" w:rsidRPr="001A36BC" w:rsidRDefault="00A1363C" w:rsidP="001A36BC">
      <w:pPr>
        <w:widowControl w:val="0"/>
        <w:autoSpaceDE w:val="0"/>
        <w:autoSpaceDN w:val="0"/>
        <w:ind w:firstLine="709"/>
        <w:jc w:val="both"/>
        <w:rPr>
          <w:rFonts w:eastAsiaTheme="minorHAnsi"/>
          <w:sz w:val="28"/>
          <w:szCs w:val="28"/>
          <w:lang w:eastAsia="en-US"/>
        </w:rPr>
      </w:pPr>
      <w:r w:rsidRPr="001A36BC">
        <w:rPr>
          <w:sz w:val="28"/>
          <w:szCs w:val="28"/>
        </w:rPr>
        <w:t xml:space="preserve">Подпрограмма </w:t>
      </w:r>
      <w:r w:rsidRPr="001A36BC">
        <w:rPr>
          <w:rFonts w:eastAsiaTheme="minorHAnsi"/>
          <w:sz w:val="28"/>
          <w:szCs w:val="28"/>
          <w:lang w:eastAsia="en-US"/>
        </w:rPr>
        <w:t>«Обеспечение использования, охраны и защиты лесов» с использованием средств окружного бюджета реализуется Департаментом природных ресурсов через мероприятия посредством предоставления ГАУ «Авиабаза»</w:t>
      </w:r>
      <w:r w:rsidRPr="001A36BC">
        <w:rPr>
          <w:rFonts w:eastAsiaTheme="minorHAnsi"/>
          <w:sz w:val="28"/>
          <w:szCs w:val="28"/>
          <w:vertAlign w:val="superscript"/>
          <w:lang w:eastAsia="en-US"/>
        </w:rPr>
        <w:t xml:space="preserve"> </w:t>
      </w:r>
      <w:r w:rsidRPr="001A36BC">
        <w:rPr>
          <w:rFonts w:eastAsiaTheme="minorHAnsi"/>
          <w:sz w:val="28"/>
          <w:szCs w:val="28"/>
          <w:lang w:eastAsia="en-US"/>
        </w:rPr>
        <w:t>субсидий:</w:t>
      </w:r>
    </w:p>
    <w:p w:rsidR="00A1363C" w:rsidRPr="001A36BC" w:rsidRDefault="00A1363C" w:rsidP="001A36BC">
      <w:pPr>
        <w:widowControl w:val="0"/>
        <w:autoSpaceDE w:val="0"/>
        <w:autoSpaceDN w:val="0"/>
        <w:ind w:firstLine="709"/>
        <w:jc w:val="both"/>
        <w:rPr>
          <w:rFonts w:eastAsiaTheme="minorHAnsi"/>
          <w:bCs/>
          <w:sz w:val="28"/>
          <w:szCs w:val="28"/>
          <w:lang w:eastAsia="en-US"/>
        </w:rPr>
      </w:pPr>
      <w:r w:rsidRPr="001A36BC">
        <w:rPr>
          <w:rFonts w:eastAsiaTheme="minorHAnsi"/>
          <w:sz w:val="28"/>
          <w:szCs w:val="28"/>
          <w:lang w:eastAsia="en-US"/>
        </w:rPr>
        <w:t>- на финансовое обеспечение выполнения государственного задания (м</w:t>
      </w:r>
      <w:r w:rsidRPr="001A36BC">
        <w:rPr>
          <w:rFonts w:eastAsiaTheme="minorHAnsi"/>
          <w:bCs/>
          <w:sz w:val="28"/>
          <w:szCs w:val="28"/>
          <w:lang w:eastAsia="en-US"/>
        </w:rPr>
        <w:t>ероприятие «Мониторинг пожарной опасности в лесах и лесных пожаров»);</w:t>
      </w:r>
    </w:p>
    <w:p w:rsidR="00A1363C" w:rsidRPr="001A36BC" w:rsidRDefault="00A1363C" w:rsidP="001A36BC">
      <w:pPr>
        <w:ind w:firstLine="708"/>
        <w:jc w:val="both"/>
        <w:rPr>
          <w:rFonts w:eastAsiaTheme="minorHAnsi"/>
          <w:bCs/>
          <w:sz w:val="28"/>
          <w:szCs w:val="28"/>
          <w:lang w:eastAsia="en-US"/>
        </w:rPr>
      </w:pPr>
      <w:r w:rsidRPr="001A36BC">
        <w:rPr>
          <w:rFonts w:eastAsiaTheme="minorHAnsi"/>
          <w:bCs/>
          <w:sz w:val="28"/>
          <w:szCs w:val="28"/>
          <w:lang w:eastAsia="en-US"/>
        </w:rPr>
        <w:t xml:space="preserve">- </w:t>
      </w:r>
      <w:r w:rsidRPr="001A36BC">
        <w:rPr>
          <w:rFonts w:eastAsiaTheme="minorHAnsi"/>
          <w:sz w:val="28"/>
          <w:szCs w:val="28"/>
          <w:lang w:eastAsia="en-US"/>
        </w:rPr>
        <w:t>на иные цели (</w:t>
      </w:r>
      <w:r w:rsidRPr="001A36BC">
        <w:rPr>
          <w:rFonts w:eastAsiaTheme="minorHAnsi"/>
          <w:bCs/>
          <w:sz w:val="28"/>
          <w:szCs w:val="28"/>
          <w:lang w:eastAsia="en-US"/>
        </w:rPr>
        <w:t>мероприятие «Развитие системы и средств обеспечения пожарной безопасности в лесах»);</w:t>
      </w:r>
    </w:p>
    <w:p w:rsidR="00A1363C" w:rsidRPr="001A36BC" w:rsidRDefault="00A1363C" w:rsidP="001A36BC">
      <w:pPr>
        <w:ind w:firstLine="708"/>
        <w:jc w:val="both"/>
        <w:rPr>
          <w:rFonts w:eastAsiaTheme="minorHAnsi"/>
          <w:sz w:val="28"/>
          <w:szCs w:val="28"/>
          <w:lang w:eastAsia="en-US"/>
        </w:rPr>
      </w:pPr>
      <w:r w:rsidRPr="001A36BC">
        <w:rPr>
          <w:rFonts w:eastAsiaTheme="minorHAnsi"/>
          <w:bCs/>
          <w:sz w:val="28"/>
          <w:szCs w:val="28"/>
          <w:lang w:eastAsia="en-US"/>
        </w:rPr>
        <w:t>- </w:t>
      </w:r>
      <w:r w:rsidRPr="001A36BC">
        <w:rPr>
          <w:rFonts w:eastAsiaTheme="minorHAnsi"/>
          <w:sz w:val="28"/>
          <w:szCs w:val="28"/>
          <w:lang w:eastAsia="en-US"/>
        </w:rPr>
        <w:t>на осуществление капитальных вложений (</w:t>
      </w:r>
      <w:r w:rsidRPr="001A36BC">
        <w:rPr>
          <w:rFonts w:eastAsiaTheme="minorHAnsi"/>
          <w:bCs/>
          <w:sz w:val="28"/>
          <w:szCs w:val="28"/>
          <w:lang w:eastAsia="en-US"/>
        </w:rPr>
        <w:t xml:space="preserve">мероприятие </w:t>
      </w:r>
      <w:r w:rsidRPr="001A36BC">
        <w:rPr>
          <w:rFonts w:eastAsiaTheme="minorHAnsi"/>
          <w:sz w:val="28"/>
          <w:szCs w:val="28"/>
          <w:lang w:eastAsia="en-US"/>
        </w:rPr>
        <w:t>«Субсидия учреждению, осуществляющему обеспечение пожарной безопасности в лесах, на приобретение объекта недвижимости в собственность Чукотского автономного округа»).</w:t>
      </w:r>
    </w:p>
    <w:p w:rsidR="00A1363C" w:rsidRPr="001A36BC" w:rsidRDefault="00A1363C" w:rsidP="001A36BC">
      <w:pPr>
        <w:widowControl w:val="0"/>
        <w:autoSpaceDE w:val="0"/>
        <w:autoSpaceDN w:val="0"/>
        <w:ind w:firstLine="709"/>
        <w:jc w:val="both"/>
        <w:rPr>
          <w:rFonts w:eastAsiaTheme="minorHAnsi"/>
          <w:bCs/>
          <w:sz w:val="28"/>
          <w:szCs w:val="28"/>
          <w:lang w:eastAsia="en-US"/>
        </w:rPr>
      </w:pPr>
      <w:r w:rsidRPr="001A36BC">
        <w:rPr>
          <w:b/>
          <w:sz w:val="28"/>
          <w:szCs w:val="28"/>
        </w:rPr>
        <w:t>1.</w:t>
      </w:r>
      <w:r w:rsidRPr="001A36BC">
        <w:rPr>
          <w:sz w:val="28"/>
          <w:szCs w:val="28"/>
        </w:rPr>
        <w:t xml:space="preserve"> Департаментом природных ресурсов утвержден объем субсидий за счет средств окружного бюджета </w:t>
      </w:r>
      <w:r w:rsidRPr="001A36BC">
        <w:rPr>
          <w:rFonts w:eastAsiaTheme="minorHAnsi"/>
          <w:sz w:val="28"/>
          <w:szCs w:val="28"/>
          <w:lang w:eastAsia="en-US"/>
        </w:rPr>
        <w:t>на финансовое обеспечение выполнения государственного задания ГАУ «Авиабаза» в 2020-2021 годах, в рамках</w:t>
      </w:r>
      <w:r w:rsidRPr="001A36BC">
        <w:rPr>
          <w:rFonts w:eastAsiaTheme="minorHAnsi"/>
          <w:b/>
          <w:bCs/>
          <w:sz w:val="28"/>
          <w:szCs w:val="28"/>
          <w:lang w:eastAsia="en-US"/>
        </w:rPr>
        <w:t xml:space="preserve"> </w:t>
      </w:r>
      <w:r w:rsidRPr="001A36BC">
        <w:rPr>
          <w:rFonts w:eastAsiaTheme="minorHAnsi"/>
          <w:bCs/>
          <w:sz w:val="28"/>
          <w:szCs w:val="28"/>
          <w:lang w:eastAsia="en-US"/>
        </w:rPr>
        <w:t>мероприятия «Мониторинг пожарной опасности в лесах и лесных пожаров»,</w:t>
      </w:r>
      <w:r w:rsidRPr="001A36BC">
        <w:rPr>
          <w:rFonts w:eastAsiaTheme="minorHAnsi"/>
          <w:b/>
          <w:bCs/>
          <w:sz w:val="28"/>
          <w:szCs w:val="28"/>
          <w:lang w:eastAsia="en-US"/>
        </w:rPr>
        <w:t xml:space="preserve"> </w:t>
      </w:r>
      <w:r w:rsidRPr="001A36BC">
        <w:rPr>
          <w:rFonts w:eastAsiaTheme="minorHAnsi"/>
          <w:sz w:val="28"/>
          <w:szCs w:val="28"/>
          <w:lang w:eastAsia="en-US"/>
        </w:rPr>
        <w:t>в </w:t>
      </w:r>
      <w:r w:rsidRPr="001A36BC">
        <w:rPr>
          <w:rFonts w:eastAsiaTheme="minorHAnsi"/>
          <w:bCs/>
          <w:sz w:val="28"/>
          <w:szCs w:val="28"/>
          <w:lang w:eastAsia="en-US"/>
        </w:rPr>
        <w:t>общем размере 2 435,8 тыс. рублей, по 1 217,9 тыс. рублей ежегодно. Использование средств осуществлялось в рамках заключенных соглашений с Департаментом природных ресурсов</w:t>
      </w:r>
      <w:r w:rsidRPr="001A36BC">
        <w:rPr>
          <w:rFonts w:eastAsiaTheme="minorHAnsi"/>
          <w:bCs/>
          <w:sz w:val="28"/>
          <w:szCs w:val="28"/>
          <w:vertAlign w:val="superscript"/>
          <w:lang w:eastAsia="en-US"/>
        </w:rPr>
        <w:footnoteReference w:id="124"/>
      </w:r>
      <w:r w:rsidRPr="001A36BC">
        <w:rPr>
          <w:rFonts w:eastAsiaTheme="minorHAnsi"/>
          <w:bCs/>
          <w:sz w:val="28"/>
          <w:szCs w:val="28"/>
          <w:vertAlign w:val="superscript"/>
          <w:lang w:eastAsia="en-US"/>
        </w:rPr>
        <w:t>,</w:t>
      </w:r>
      <w:r w:rsidRPr="001A36BC">
        <w:rPr>
          <w:rFonts w:eastAsiaTheme="minorHAnsi"/>
          <w:bCs/>
          <w:sz w:val="28"/>
          <w:szCs w:val="28"/>
          <w:vertAlign w:val="superscript"/>
          <w:lang w:eastAsia="en-US"/>
        </w:rPr>
        <w:footnoteReference w:id="125"/>
      </w:r>
      <w:r w:rsidRPr="001A36BC">
        <w:rPr>
          <w:rFonts w:eastAsiaTheme="minorHAnsi"/>
          <w:bCs/>
          <w:sz w:val="28"/>
          <w:szCs w:val="28"/>
          <w:lang w:eastAsia="en-US"/>
        </w:rPr>
        <w:t xml:space="preserve"> в объеме утвержденных назначений на </w:t>
      </w:r>
      <w:r w:rsidRPr="001A36BC">
        <w:rPr>
          <w:rFonts w:eastAsiaTheme="minorHAnsi"/>
          <w:sz w:val="28"/>
          <w:szCs w:val="28"/>
          <w:lang w:eastAsia="en-US"/>
        </w:rPr>
        <w:t>финансовое обеспечение затрат на содержание имущества и затрат, необходимых для обеспечения бесплатным питанием работников ГАУ «Авиабаза»</w:t>
      </w:r>
      <w:r w:rsidRPr="001A36BC">
        <w:rPr>
          <w:rFonts w:eastAsiaTheme="minorHAnsi"/>
          <w:sz w:val="28"/>
          <w:szCs w:val="28"/>
          <w:vertAlign w:val="superscript"/>
          <w:lang w:eastAsia="en-US"/>
        </w:rPr>
        <w:footnoteReference w:id="126"/>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27"/>
      </w:r>
      <w:r w:rsidRPr="001A36BC">
        <w:rPr>
          <w:rFonts w:eastAsiaTheme="minorHAnsi"/>
          <w:bCs/>
          <w:sz w:val="28"/>
          <w:szCs w:val="28"/>
          <w:lang w:eastAsia="en-US"/>
        </w:rPr>
        <w:t xml:space="preserve">. </w:t>
      </w:r>
    </w:p>
    <w:p w:rsidR="00A1363C" w:rsidRPr="001A36BC" w:rsidRDefault="00A1363C" w:rsidP="001A36BC">
      <w:pPr>
        <w:ind w:firstLine="709"/>
        <w:jc w:val="both"/>
        <w:rPr>
          <w:rFonts w:eastAsiaTheme="minorHAnsi"/>
          <w:sz w:val="28"/>
          <w:szCs w:val="22"/>
          <w:lang w:eastAsia="en-US"/>
        </w:rPr>
      </w:pPr>
      <w:r w:rsidRPr="001A36BC">
        <w:rPr>
          <w:rFonts w:eastAsiaTheme="minorHAnsi"/>
          <w:sz w:val="28"/>
          <w:szCs w:val="22"/>
          <w:lang w:eastAsia="en-US"/>
        </w:rPr>
        <w:t>Департаментом природных ресурсов предоставлены средства окружного бюджета Учреждению в общей сумме 2 135,8 тыс. рублей, в том числе: в 2020 году – 1 217,9 тыс. рублей, за 9 месяцев 2021 года – 917,9 тыс. рублей, что составило в 2020 году – 100,0% заявленной потребности, за 9 месяцев 2021 года – 75,0%.</w:t>
      </w:r>
    </w:p>
    <w:p w:rsidR="00A1363C" w:rsidRPr="001A36BC" w:rsidRDefault="00A1363C" w:rsidP="001A36BC">
      <w:pPr>
        <w:autoSpaceDE w:val="0"/>
        <w:autoSpaceDN w:val="0"/>
        <w:adjustRightInd w:val="0"/>
        <w:ind w:firstLine="709"/>
        <w:jc w:val="both"/>
        <w:rPr>
          <w:rFonts w:eastAsiaTheme="minorHAnsi"/>
          <w:sz w:val="28"/>
          <w:szCs w:val="22"/>
          <w:lang w:eastAsia="en-US"/>
        </w:rPr>
      </w:pPr>
      <w:r w:rsidRPr="001A36BC">
        <w:rPr>
          <w:rFonts w:eastAsiaTheme="minorHAnsi"/>
          <w:sz w:val="28"/>
          <w:szCs w:val="22"/>
          <w:lang w:eastAsia="en-US"/>
        </w:rPr>
        <w:t xml:space="preserve">В проверяемом периоде фактически израсходовано 1 816,0 тыс. рублей или 85,0% от предоставленного финансирования: в 2020 году – 1 238,2 тыс. рублей (с учетом использования остатков средств субсидии), за 9 месяцев 2021 года – 577,8 тыс. рублей. </w:t>
      </w:r>
    </w:p>
    <w:p w:rsidR="00A1363C" w:rsidRPr="001A36BC" w:rsidRDefault="00A1363C" w:rsidP="001A36BC">
      <w:pPr>
        <w:widowControl w:val="0"/>
        <w:autoSpaceDE w:val="0"/>
        <w:autoSpaceDN w:val="0"/>
        <w:ind w:firstLine="709"/>
        <w:jc w:val="both"/>
        <w:rPr>
          <w:rFonts w:eastAsiaTheme="minorHAnsi"/>
          <w:bCs/>
          <w:sz w:val="28"/>
          <w:szCs w:val="28"/>
          <w:lang w:eastAsia="en-US"/>
        </w:rPr>
      </w:pPr>
      <w:r w:rsidRPr="001A36BC">
        <w:rPr>
          <w:rFonts w:eastAsiaTheme="minorHAnsi"/>
          <w:b/>
          <w:bCs/>
          <w:sz w:val="28"/>
          <w:szCs w:val="28"/>
          <w:lang w:eastAsia="en-US"/>
        </w:rPr>
        <w:t>2.</w:t>
      </w:r>
      <w:r w:rsidRPr="001A36BC">
        <w:rPr>
          <w:rFonts w:eastAsiaTheme="minorHAnsi"/>
          <w:bCs/>
          <w:sz w:val="28"/>
          <w:szCs w:val="28"/>
          <w:lang w:eastAsia="en-US"/>
        </w:rPr>
        <w:t xml:space="preserve"> Бюджетные ассигнования на реализацию программного мероприятия «Развитие системы и средств обеспечения пожарной безопасности в лесах» в виде субсидии на иные цели предусмотрены </w:t>
      </w:r>
      <w:r w:rsidRPr="001A36BC">
        <w:rPr>
          <w:rFonts w:eastAsia="Calibri"/>
          <w:sz w:val="28"/>
          <w:szCs w:val="28"/>
          <w:lang w:eastAsia="en-US"/>
        </w:rPr>
        <w:t xml:space="preserve">на 2020 и 2021 годы </w:t>
      </w:r>
      <w:r w:rsidRPr="001A36BC">
        <w:rPr>
          <w:rFonts w:eastAsiaTheme="minorHAnsi"/>
          <w:bCs/>
          <w:sz w:val="28"/>
          <w:szCs w:val="28"/>
          <w:lang w:eastAsia="en-US"/>
        </w:rPr>
        <w:t xml:space="preserve">в общем объеме </w:t>
      </w:r>
      <w:r w:rsidRPr="001A36BC">
        <w:rPr>
          <w:rFonts w:eastAsiaTheme="minorHAnsi"/>
          <w:bCs/>
          <w:sz w:val="28"/>
          <w:szCs w:val="28"/>
          <w:lang w:eastAsia="en-US"/>
        </w:rPr>
        <w:lastRenderedPageBreak/>
        <w:t>1 080,0 тыс. рублей, соответственно по годам 740,0 тыс. рублей и 340,0 тыс. рублей.</w:t>
      </w:r>
    </w:p>
    <w:p w:rsidR="00A1363C" w:rsidRPr="001A36BC" w:rsidRDefault="00A1363C" w:rsidP="001A36BC">
      <w:pPr>
        <w:widowControl w:val="0"/>
        <w:autoSpaceDE w:val="0"/>
        <w:autoSpaceDN w:val="0"/>
        <w:ind w:firstLine="709"/>
        <w:jc w:val="both"/>
        <w:rPr>
          <w:rFonts w:eastAsiaTheme="minorHAnsi"/>
          <w:sz w:val="28"/>
          <w:szCs w:val="28"/>
          <w:lang w:eastAsia="en-US"/>
        </w:rPr>
      </w:pPr>
      <w:r w:rsidRPr="001A36BC">
        <w:rPr>
          <w:rFonts w:eastAsiaTheme="minorHAnsi"/>
          <w:bCs/>
          <w:sz w:val="28"/>
          <w:szCs w:val="28"/>
          <w:lang w:eastAsia="en-US"/>
        </w:rPr>
        <w:t xml:space="preserve">Использование средств осуществлялось ГАУ «Авиабаза» на основании </w:t>
      </w:r>
      <w:r w:rsidRPr="001A36BC">
        <w:rPr>
          <w:color w:val="000000"/>
          <w:sz w:val="28"/>
          <w:szCs w:val="28"/>
        </w:rPr>
        <w:t>соглашений</w:t>
      </w:r>
      <w:r w:rsidRPr="001A36BC">
        <w:rPr>
          <w:color w:val="000000"/>
          <w:sz w:val="28"/>
          <w:szCs w:val="28"/>
          <w:vertAlign w:val="superscript"/>
        </w:rPr>
        <w:footnoteReference w:id="128"/>
      </w:r>
      <w:r w:rsidRPr="001A36BC">
        <w:rPr>
          <w:color w:val="000000"/>
          <w:sz w:val="28"/>
          <w:szCs w:val="28"/>
        </w:rPr>
        <w:t xml:space="preserve">, заключенных в соответствии с </w:t>
      </w:r>
      <w:r w:rsidRPr="001A36BC">
        <w:rPr>
          <w:rFonts w:eastAsiaTheme="minorHAnsi"/>
          <w:sz w:val="28"/>
          <w:szCs w:val="28"/>
          <w:lang w:eastAsia="en-US"/>
        </w:rPr>
        <w:t>Порядками предоставления субсидий на иные цели</w:t>
      </w:r>
      <w:r w:rsidRPr="001A36BC">
        <w:rPr>
          <w:rFonts w:eastAsiaTheme="minorHAnsi"/>
          <w:sz w:val="28"/>
          <w:szCs w:val="28"/>
          <w:vertAlign w:val="superscript"/>
          <w:lang w:eastAsia="en-US"/>
        </w:rPr>
        <w:footnoteReference w:id="129"/>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30"/>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31"/>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32"/>
      </w:r>
      <w:r w:rsidRPr="001A36BC">
        <w:rPr>
          <w:rFonts w:eastAsiaTheme="minorHAnsi"/>
          <w:sz w:val="28"/>
          <w:szCs w:val="28"/>
          <w:lang w:eastAsia="en-US"/>
        </w:rPr>
        <w:t xml:space="preserve">. </w:t>
      </w:r>
    </w:p>
    <w:p w:rsidR="00A1363C" w:rsidRPr="001A36BC" w:rsidRDefault="00A1363C" w:rsidP="001A36BC">
      <w:pPr>
        <w:autoSpaceDE w:val="0"/>
        <w:autoSpaceDN w:val="0"/>
        <w:adjustRightInd w:val="0"/>
        <w:ind w:firstLine="709"/>
        <w:jc w:val="both"/>
        <w:rPr>
          <w:sz w:val="28"/>
          <w:szCs w:val="28"/>
        </w:rPr>
      </w:pPr>
      <w:r w:rsidRPr="001A36BC">
        <w:rPr>
          <w:rFonts w:eastAsiaTheme="minorHAnsi"/>
          <w:bCs/>
          <w:sz w:val="28"/>
          <w:szCs w:val="28"/>
          <w:lang w:eastAsia="en-US"/>
        </w:rPr>
        <w:t xml:space="preserve"> </w:t>
      </w:r>
      <w:r w:rsidRPr="001A36BC">
        <w:rPr>
          <w:rFonts w:eastAsiaTheme="minorHAnsi"/>
          <w:sz w:val="28"/>
          <w:szCs w:val="28"/>
          <w:lang w:eastAsia="en-US"/>
        </w:rPr>
        <w:t>В проверяемом периоде</w:t>
      </w:r>
      <w:r w:rsidRPr="001A36BC">
        <w:rPr>
          <w:color w:val="000000"/>
          <w:sz w:val="28"/>
          <w:szCs w:val="28"/>
        </w:rPr>
        <w:t xml:space="preserve"> Учреждением заключено 15 договоров на общую сумму 1 078,0 тыс. рублей на приобретение основных средств, материальных запасов и иных гражданско-правовых договоров. </w:t>
      </w:r>
      <w:r w:rsidRPr="001A36BC">
        <w:rPr>
          <w:sz w:val="28"/>
          <w:szCs w:val="28"/>
        </w:rPr>
        <w:t xml:space="preserve"> Оплата произведена ГАУ «Авиабаза» в сумме заключенных договоров на основании первичных учетных документов (актов приема-передачи товаров, актов приема-сдачи выполненных работ и оказанных услуг).</w:t>
      </w:r>
    </w:p>
    <w:p w:rsidR="00A1363C" w:rsidRPr="001A36BC" w:rsidRDefault="00A1363C" w:rsidP="001A36BC">
      <w:pPr>
        <w:tabs>
          <w:tab w:val="left" w:pos="709"/>
        </w:tabs>
        <w:autoSpaceDE w:val="0"/>
        <w:autoSpaceDN w:val="0"/>
        <w:adjustRightInd w:val="0"/>
        <w:ind w:firstLine="708"/>
        <w:jc w:val="both"/>
        <w:rPr>
          <w:sz w:val="28"/>
          <w:szCs w:val="28"/>
        </w:rPr>
      </w:pPr>
      <w:r w:rsidRPr="001A36BC">
        <w:rPr>
          <w:sz w:val="28"/>
          <w:szCs w:val="28"/>
        </w:rPr>
        <w:t xml:space="preserve">Использование средств субсидии составило 1 078,0 тыс. рублей или 100,0% от утвержденных бюджетных ассигнований: в 2020 году – 740,0 тыс. рублей, в 2021 году – 338,0 тыс. рублей. </w:t>
      </w:r>
    </w:p>
    <w:p w:rsidR="00A1363C" w:rsidRPr="001A36BC" w:rsidRDefault="00A1363C" w:rsidP="001A36BC">
      <w:pPr>
        <w:ind w:firstLine="708"/>
        <w:jc w:val="both"/>
        <w:rPr>
          <w:rFonts w:eastAsiaTheme="minorHAnsi"/>
          <w:b/>
          <w:bCs/>
          <w:sz w:val="16"/>
          <w:szCs w:val="16"/>
          <w:lang w:eastAsia="en-US"/>
        </w:rPr>
      </w:pPr>
    </w:p>
    <w:p w:rsidR="00A1363C" w:rsidRPr="001A36BC" w:rsidRDefault="00A1363C" w:rsidP="001A36BC">
      <w:pPr>
        <w:ind w:firstLine="708"/>
        <w:jc w:val="both"/>
        <w:rPr>
          <w:rFonts w:eastAsiaTheme="minorHAnsi"/>
          <w:b/>
          <w:bCs/>
          <w:sz w:val="28"/>
          <w:szCs w:val="28"/>
          <w:lang w:eastAsia="en-US"/>
        </w:rPr>
      </w:pPr>
      <w:r w:rsidRPr="001A36BC">
        <w:rPr>
          <w:rFonts w:eastAsiaTheme="minorHAnsi"/>
          <w:b/>
          <w:sz w:val="28"/>
          <w:szCs w:val="28"/>
          <w:lang w:eastAsia="en-US"/>
        </w:rPr>
        <w:t>3.</w:t>
      </w:r>
      <w:r w:rsidRPr="001A36BC">
        <w:rPr>
          <w:rFonts w:eastAsiaTheme="minorHAnsi"/>
          <w:sz w:val="28"/>
          <w:szCs w:val="28"/>
          <w:lang w:eastAsia="en-US"/>
        </w:rPr>
        <w:t xml:space="preserve"> В 2020 году Департаментом природных ресурсов предоставлена субсидия ГАУ «Авиабаза» на капитальные вложения в сумме 4 859,0 тыс. рублей (на приобретение объекта недвижимости в собственность Чукотского автономного округа).</w:t>
      </w:r>
    </w:p>
    <w:p w:rsidR="00C91F7B" w:rsidRDefault="00A1363C" w:rsidP="00C91F7B">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Предоставление субсидий на осуществление капитальных вложений в объекты государственной собственности Чукотского автономного округа предусмотрено Порядком осуществления капитальных вложений в объекты государственной собственности Чукотского автономного округа</w:t>
      </w:r>
      <w:r w:rsidRPr="001A36BC">
        <w:rPr>
          <w:rFonts w:eastAsiaTheme="minorHAnsi"/>
          <w:sz w:val="28"/>
          <w:szCs w:val="28"/>
          <w:vertAlign w:val="superscript"/>
          <w:lang w:eastAsia="en-US"/>
        </w:rPr>
        <w:footnoteReference w:id="133"/>
      </w:r>
      <w:r w:rsidRPr="001A36BC">
        <w:rPr>
          <w:rFonts w:eastAsiaTheme="minorHAnsi"/>
          <w:sz w:val="28"/>
          <w:szCs w:val="28"/>
          <w:lang w:eastAsia="en-US"/>
        </w:rPr>
        <w:t>.</w:t>
      </w:r>
    </w:p>
    <w:p w:rsidR="00A1363C" w:rsidRPr="001A36BC" w:rsidRDefault="00A1363C" w:rsidP="00C91F7B">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Использование средств окружного бюджета в виде субсидии на приобретение объекта недвижимости в собственность Чукотского автономного округа осуществлялось в соответствии с Соглашением</w:t>
      </w:r>
      <w:r w:rsidRPr="001A36BC">
        <w:rPr>
          <w:rFonts w:eastAsiaTheme="minorHAnsi"/>
          <w:sz w:val="28"/>
          <w:szCs w:val="28"/>
          <w:vertAlign w:val="superscript"/>
          <w:lang w:eastAsia="en-US"/>
        </w:rPr>
        <w:footnoteReference w:id="134"/>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35"/>
      </w:r>
      <w:r w:rsidRPr="001A36BC">
        <w:rPr>
          <w:rFonts w:eastAsiaTheme="minorHAnsi"/>
          <w:sz w:val="28"/>
          <w:szCs w:val="28"/>
          <w:lang w:eastAsia="en-US"/>
        </w:rPr>
        <w:t xml:space="preserve">. </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lastRenderedPageBreak/>
        <w:tab/>
        <w:t>В ходе проведения проверки установлены нарушения бюджетного законодательства, допущенные Департаментом природных ресурсов при заключении соглашения на предоставление субсидии на осуществление капитальных вложений в объекты государственной собственности Чукотского автономного округа:</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 в нарушение требований пункта 2 статьи 78.2 Бюджетного кодекса Российской Федерации, подпункта «б» пункта 1 Порядка №105, Соглашение №5 заключено с требованиями Порядка №335, предусматривающим определение объема и условия предоставления государственным бюджетным и автономным учреждениям Чукотского автономного округа из окружного бюджета субсидий на иные цели</w:t>
      </w:r>
      <w:r w:rsidRPr="001A36BC">
        <w:rPr>
          <w:rFonts w:eastAsiaTheme="minorHAnsi"/>
          <w:sz w:val="28"/>
          <w:szCs w:val="28"/>
          <w:vertAlign w:val="superscript"/>
          <w:lang w:eastAsia="en-US"/>
        </w:rPr>
        <w:footnoteReference w:id="136"/>
      </w:r>
      <w:r w:rsidRPr="001A36BC">
        <w:rPr>
          <w:rFonts w:eastAsiaTheme="minorHAnsi"/>
          <w:sz w:val="28"/>
          <w:szCs w:val="28"/>
          <w:lang w:eastAsia="en-US"/>
        </w:rPr>
        <w:t>;</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 в нарушение абзаца 3 пункта 4 статьи 78.2 Бюджетного кодекса Российской Федерации, подпункта «а» пункта 17 Порядка №105, Соглашение №5 не содержит наименование приобретаемых объектов недвижимости в собственность Чукотского автономного округа;</w:t>
      </w:r>
    </w:p>
    <w:p w:rsidR="00A1363C" w:rsidRPr="001A36BC" w:rsidRDefault="00A1363C" w:rsidP="001A36BC">
      <w:pPr>
        <w:ind w:firstLine="709"/>
        <w:jc w:val="both"/>
        <w:rPr>
          <w:rFonts w:eastAsiaTheme="minorHAnsi"/>
          <w:sz w:val="28"/>
          <w:szCs w:val="28"/>
          <w:lang w:eastAsia="en-US"/>
        </w:rPr>
      </w:pPr>
      <w:r w:rsidRPr="001A36BC">
        <w:rPr>
          <w:rFonts w:eastAsiaTheme="minorHAnsi"/>
          <w:sz w:val="28"/>
          <w:szCs w:val="28"/>
          <w:lang w:eastAsia="en-US"/>
        </w:rPr>
        <w:t>- в нарушение абзаца 5 пункта 4 статьи 78.2 Бюджетного кодекса Российской Федерации, подпункта «в» пункта 17 Порядка №105, Соглашение №5 не содержит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1A36BC">
        <w:rPr>
          <w:rFonts w:eastAsiaTheme="minorHAnsi"/>
          <w:sz w:val="28"/>
          <w:szCs w:val="28"/>
          <w:vertAlign w:val="superscript"/>
          <w:lang w:eastAsia="en-US"/>
        </w:rPr>
        <w:footnoteReference w:id="137"/>
      </w:r>
      <w:r w:rsidRPr="001A36BC">
        <w:rPr>
          <w:rFonts w:eastAsiaTheme="minorHAnsi"/>
          <w:sz w:val="28"/>
          <w:szCs w:val="28"/>
          <w:lang w:eastAsia="en-US"/>
        </w:rPr>
        <w:t>;</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 в нарушение абзаца 10 пункта 4 статьи 78.2 Бюджетного кодекса Российской Федерации, подпункта «и» пункта 17 Порядка №105, Соглашение №5 не содержит порядка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 в нарушение абзаца 13 пункта 4 статьи 78.2 Бюджетного кодекса Российской Федерации, подпункта «м» пункта 17 Порядка №105, Соглашение №5 не содержит случаи и порядок досрочного прекращения соглашения о предоставлении субсидии.</w:t>
      </w:r>
    </w:p>
    <w:p w:rsidR="00A1363C" w:rsidRPr="001A36BC" w:rsidRDefault="00A1363C" w:rsidP="001A36BC">
      <w:pPr>
        <w:shd w:val="clear" w:color="auto" w:fill="FFFFFF"/>
        <w:tabs>
          <w:tab w:val="left" w:pos="142"/>
          <w:tab w:val="left" w:leader="underscore" w:pos="9639"/>
        </w:tabs>
        <w:suppressAutoHyphens/>
        <w:ind w:firstLine="709"/>
        <w:jc w:val="both"/>
        <w:rPr>
          <w:color w:val="000000"/>
          <w:sz w:val="28"/>
          <w:szCs w:val="28"/>
          <w:lang w:eastAsia="ar-SA"/>
        </w:rPr>
      </w:pPr>
      <w:r w:rsidRPr="001A36BC">
        <w:rPr>
          <w:color w:val="000000"/>
          <w:sz w:val="28"/>
          <w:szCs w:val="28"/>
          <w:lang w:eastAsia="ar-SA"/>
        </w:rPr>
        <w:t xml:space="preserve">Требования, установленные статьей 78.2 </w:t>
      </w:r>
      <w:r w:rsidRPr="001A36BC">
        <w:rPr>
          <w:rFonts w:eastAsiaTheme="minorHAnsi"/>
          <w:color w:val="000000" w:themeColor="text1"/>
          <w:sz w:val="28"/>
          <w:szCs w:val="28"/>
          <w:lang w:eastAsia="en-US"/>
        </w:rPr>
        <w:t>Бюджетного кодекса Российской Федерации и Порядком №105,</w:t>
      </w:r>
      <w:r w:rsidRPr="001A36BC">
        <w:rPr>
          <w:color w:val="000000"/>
          <w:sz w:val="28"/>
          <w:szCs w:val="28"/>
          <w:lang w:eastAsia="ar-SA"/>
        </w:rPr>
        <w:t xml:space="preserve"> являются обязательными в рамках соблюдения порядка предоставления субсидии на осуществление капитальных вложений в объекты государственной собственности. Применение Порядка №335, предусматривающего предоставление субсидий на иные цели из окружного бюджета, а также невключение обязательных положений в текст соглашения и последующая выдача субсидии без соблюдения обязательных положений, предусмотренных Порядком №105, является нарушением порядка предоставления субсидии.</w:t>
      </w:r>
    </w:p>
    <w:p w:rsidR="00A1363C" w:rsidRPr="001A36BC" w:rsidRDefault="00A1363C" w:rsidP="001A36BC">
      <w:pPr>
        <w:shd w:val="clear" w:color="auto" w:fill="FFFFFF"/>
        <w:tabs>
          <w:tab w:val="left" w:pos="142"/>
          <w:tab w:val="left" w:leader="underscore" w:pos="9639"/>
        </w:tabs>
        <w:suppressAutoHyphens/>
        <w:ind w:firstLine="709"/>
        <w:jc w:val="both"/>
        <w:rPr>
          <w:rFonts w:eastAsiaTheme="minorHAnsi"/>
          <w:color w:val="000000" w:themeColor="text1"/>
          <w:sz w:val="28"/>
          <w:szCs w:val="28"/>
          <w:lang w:eastAsia="en-US"/>
        </w:rPr>
      </w:pPr>
      <w:r w:rsidRPr="001A36BC">
        <w:rPr>
          <w:color w:val="000000"/>
          <w:sz w:val="28"/>
          <w:szCs w:val="28"/>
          <w:lang w:eastAsia="ar-SA"/>
        </w:rPr>
        <w:t xml:space="preserve">По результатам выявленных нарушений в отношении должностного лица Департамента природных ресурсов, допустившего нарушение, составлен </w:t>
      </w:r>
      <w:r w:rsidRPr="001A36BC">
        <w:rPr>
          <w:color w:val="000000"/>
          <w:sz w:val="28"/>
          <w:szCs w:val="28"/>
          <w:lang w:eastAsia="ar-SA"/>
        </w:rPr>
        <w:lastRenderedPageBreak/>
        <w:t xml:space="preserve">административный протокол по признакам административного правонарушения, ответственность </w:t>
      </w:r>
      <w:r w:rsidRPr="001A36BC">
        <w:rPr>
          <w:rFonts w:eastAsiaTheme="minorHAnsi"/>
          <w:color w:val="000000" w:themeColor="text1"/>
          <w:sz w:val="28"/>
          <w:szCs w:val="28"/>
          <w:lang w:eastAsia="en-US"/>
        </w:rPr>
        <w:t xml:space="preserve">за которое установлена частью 1.1 статьи 15.15.5 Кодекса Российской Федерации об административных правонарушениях. Материалы административного производства направлены в Анадырский городской суд. </w:t>
      </w:r>
    </w:p>
    <w:p w:rsidR="00A1363C" w:rsidRPr="001A36BC" w:rsidRDefault="00A1363C" w:rsidP="001A36BC">
      <w:pPr>
        <w:shd w:val="clear" w:color="auto" w:fill="FFFFFF"/>
        <w:tabs>
          <w:tab w:val="left" w:pos="142"/>
          <w:tab w:val="left" w:leader="underscore" w:pos="9639"/>
        </w:tabs>
        <w:suppressAutoHyphens/>
        <w:ind w:firstLine="709"/>
        <w:jc w:val="both"/>
        <w:rPr>
          <w:rFonts w:eastAsiaTheme="minorHAnsi"/>
          <w:color w:val="000000" w:themeColor="text1"/>
          <w:sz w:val="28"/>
          <w:szCs w:val="28"/>
          <w:lang w:eastAsia="en-US"/>
        </w:rPr>
      </w:pPr>
      <w:r w:rsidRPr="001A36BC">
        <w:rPr>
          <w:rFonts w:eastAsiaTheme="minorHAnsi"/>
          <w:color w:val="000000" w:themeColor="text1"/>
          <w:sz w:val="28"/>
          <w:szCs w:val="28"/>
          <w:lang w:eastAsia="en-US"/>
        </w:rPr>
        <w:t>Г</w:t>
      </w:r>
      <w:r w:rsidRPr="001A36BC">
        <w:rPr>
          <w:rFonts w:eastAsiaTheme="minorHAnsi"/>
          <w:sz w:val="28"/>
          <w:szCs w:val="28"/>
          <w:lang w:eastAsia="en-US"/>
        </w:rPr>
        <w:t>АУ «Авиабаза» осуществляло полномочия государственного заказчика</w:t>
      </w:r>
      <w:r w:rsidRPr="001A36BC">
        <w:rPr>
          <w:rFonts w:eastAsiaTheme="minorHAnsi"/>
          <w:sz w:val="28"/>
          <w:szCs w:val="28"/>
          <w:vertAlign w:val="superscript"/>
          <w:lang w:eastAsia="en-US"/>
        </w:rPr>
        <w:footnoteReference w:id="138"/>
      </w:r>
      <w:r w:rsidRPr="001A36BC">
        <w:rPr>
          <w:rFonts w:eastAsiaTheme="minorHAnsi"/>
          <w:sz w:val="28"/>
          <w:szCs w:val="28"/>
          <w:lang w:eastAsia="en-US"/>
        </w:rPr>
        <w:t xml:space="preserve"> в целях приобретения объектов недвижимости в собственность Чукотского автономного округа</w:t>
      </w:r>
      <w:r w:rsidRPr="001A36BC">
        <w:rPr>
          <w:rFonts w:eastAsiaTheme="minorHAnsi"/>
          <w:sz w:val="28"/>
          <w:szCs w:val="28"/>
          <w:vertAlign w:val="superscript"/>
          <w:lang w:eastAsia="en-US"/>
        </w:rPr>
        <w:footnoteReference w:id="139"/>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40"/>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41"/>
      </w:r>
      <w:r w:rsidRPr="001A36BC">
        <w:rPr>
          <w:rFonts w:eastAsiaTheme="minorHAnsi"/>
          <w:sz w:val="28"/>
          <w:szCs w:val="28"/>
          <w:vertAlign w:val="superscript"/>
          <w:lang w:eastAsia="en-US"/>
        </w:rPr>
        <w:t>,</w:t>
      </w:r>
      <w:r w:rsidRPr="001A36BC">
        <w:rPr>
          <w:rFonts w:eastAsiaTheme="minorHAnsi"/>
          <w:sz w:val="28"/>
          <w:szCs w:val="28"/>
          <w:vertAlign w:val="superscript"/>
          <w:lang w:eastAsia="en-US"/>
        </w:rPr>
        <w:footnoteReference w:id="142"/>
      </w:r>
      <w:r w:rsidRPr="001A36BC">
        <w:rPr>
          <w:rFonts w:eastAsiaTheme="minorHAnsi"/>
          <w:sz w:val="28"/>
          <w:szCs w:val="28"/>
          <w:lang w:eastAsia="en-US"/>
        </w:rPr>
        <w:t>.</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Учреждением принято решение об осуществлении закупки у единственного поставщика на основании пункта 31 части 1 статьи 93 Федерального закона №44-ФЗ с обоснованием НМЦК, установленной на основании Отчета об оценке объектов недвижимости (двух гаражных боксов, общей площадью 108,0 квадратных метра, и находящихся под ними двух земельных участков соответствующей площадью)</w:t>
      </w:r>
      <w:r w:rsidRPr="001A36BC">
        <w:rPr>
          <w:rFonts w:eastAsiaTheme="minorHAnsi"/>
          <w:sz w:val="28"/>
          <w:szCs w:val="28"/>
          <w:vertAlign w:val="superscript"/>
          <w:lang w:eastAsia="en-US"/>
        </w:rPr>
        <w:footnoteReference w:id="143"/>
      </w:r>
      <w:r w:rsidRPr="001A36BC">
        <w:rPr>
          <w:rFonts w:eastAsiaTheme="minorHAnsi"/>
          <w:sz w:val="28"/>
          <w:szCs w:val="28"/>
          <w:lang w:eastAsia="en-US"/>
        </w:rPr>
        <w:t xml:space="preserve"> с определением рыночной стоимости объектов на общую сумму 4 859,0 тыс. рублей.</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Государственный контракт на приобретение недвижимого имущества</w:t>
      </w:r>
      <w:r w:rsidRPr="001A36BC">
        <w:rPr>
          <w:rFonts w:eastAsiaTheme="minorHAnsi"/>
          <w:sz w:val="28"/>
          <w:szCs w:val="28"/>
          <w:vertAlign w:val="superscript"/>
          <w:lang w:eastAsia="en-US"/>
        </w:rPr>
        <w:footnoteReference w:id="144"/>
      </w:r>
      <w:r w:rsidRPr="001A36BC">
        <w:rPr>
          <w:rFonts w:eastAsiaTheme="minorHAnsi"/>
          <w:sz w:val="28"/>
          <w:szCs w:val="28"/>
          <w:lang w:eastAsia="en-US"/>
        </w:rPr>
        <w:t xml:space="preserve"> заключен ГАУ «Авиабаза» с собственником имущества физическим лицом на основании пункта 31 части 1 статьи 93 Федерального закона №44-ФЗ</w:t>
      </w:r>
      <w:r w:rsidRPr="001A36BC">
        <w:rPr>
          <w:rFonts w:eastAsiaTheme="minorHAnsi"/>
          <w:sz w:val="28"/>
          <w:szCs w:val="28"/>
          <w:vertAlign w:val="superscript"/>
          <w:lang w:eastAsia="en-US"/>
        </w:rPr>
        <w:footnoteReference w:id="145"/>
      </w:r>
      <w:r w:rsidRPr="001A36BC">
        <w:rPr>
          <w:rFonts w:eastAsiaTheme="minorHAnsi"/>
          <w:sz w:val="28"/>
          <w:szCs w:val="28"/>
          <w:lang w:eastAsia="en-US"/>
        </w:rPr>
        <w:t>.</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В ходе проверки соблюдения Учреждением процедуры заключения и исполнения государственного контракта на приобретение объектов недвижимого имущества, установлены нарушения действующего законодательства, допущенные Учреждением:</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 xml:space="preserve">- в нарушение части 5 статьи 78.2 Бюджетного кодекса Российской Федерации, заключенный Учреждением с продавцом Государственный контракт №1 не содержит обязательного требования, включающего условие о </w:t>
      </w:r>
      <w:r w:rsidRPr="001A36BC">
        <w:rPr>
          <w:rFonts w:eastAsiaTheme="minorHAnsi"/>
          <w:sz w:val="28"/>
          <w:szCs w:val="28"/>
          <w:lang w:eastAsia="en-US"/>
        </w:rPr>
        <w:lastRenderedPageBreak/>
        <w:t>возможности изменения размера и (или) сроков оплаты и (или)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 в нарушение части 4 статьи 93 Федерального закона №44-ФЗ, при осуществлении закупки у единственного поставщика (подрядчика, исполнителя), по основанию, предусмотренному пунктом 31 части 1 статьи 93 Федерального закона №44-ФЗ, Государственный контракт №1 не содержит обоснование цены контракта, установленного статьей 22 Федерального закона №44-ФЗ, не указан метод, с использованием которого обоснована цена, не указаны документы, на основании которых произведен расчет НМЦК.</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Переход права собственности на объекты недвижимого имущества от продавца к Чукотскому автономному округу подтверждается представленными выписками из Единого государственного реестра недвижимости об основных характеристиках и зарегистрированных правах на объекты недвижимости.</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Оплата Государственного контракта №1 осуществлена на основании подтверждающих документов в полном объеме 4 859,0 тыс. рублей.</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Приобретенное имущество, находящееся в государственной собственности Чукотского автономного округа, общей стоимостью 4 859,0 тыс. рублей, закреплено за Учреждением: на праве оперативного управления (гаражные боксы)</w:t>
      </w:r>
      <w:r w:rsidRPr="001A36BC">
        <w:rPr>
          <w:rFonts w:eastAsiaTheme="minorHAnsi"/>
          <w:sz w:val="28"/>
          <w:szCs w:val="28"/>
          <w:vertAlign w:val="superscript"/>
          <w:lang w:eastAsia="en-US"/>
        </w:rPr>
        <w:footnoteReference w:id="146"/>
      </w:r>
      <w:r w:rsidRPr="001A36BC">
        <w:rPr>
          <w:rFonts w:eastAsiaTheme="minorHAnsi"/>
          <w:sz w:val="28"/>
          <w:szCs w:val="28"/>
          <w:lang w:eastAsia="en-US"/>
        </w:rPr>
        <w:t xml:space="preserve"> и на праве постоянного (бессрочного) пользования (земельные участки под индивидуальными гаражными боксами)</w:t>
      </w:r>
      <w:r w:rsidRPr="001A36BC">
        <w:rPr>
          <w:rFonts w:eastAsiaTheme="minorHAnsi"/>
          <w:sz w:val="28"/>
          <w:szCs w:val="28"/>
          <w:vertAlign w:val="superscript"/>
          <w:lang w:eastAsia="en-US"/>
        </w:rPr>
        <w:footnoteReference w:id="147"/>
      </w:r>
      <w:r w:rsidRPr="001A36BC">
        <w:rPr>
          <w:rFonts w:eastAsiaTheme="minorHAnsi"/>
          <w:sz w:val="28"/>
          <w:szCs w:val="28"/>
          <w:lang w:eastAsia="en-US"/>
        </w:rPr>
        <w:t xml:space="preserve"> и находится в эксплуатации с сентября 2020 года. </w:t>
      </w:r>
    </w:p>
    <w:p w:rsidR="00A1363C" w:rsidRPr="001A36BC" w:rsidRDefault="00A1363C" w:rsidP="001A36BC">
      <w:pPr>
        <w:autoSpaceDE w:val="0"/>
        <w:autoSpaceDN w:val="0"/>
        <w:adjustRightInd w:val="0"/>
        <w:ind w:firstLine="708"/>
        <w:jc w:val="both"/>
        <w:rPr>
          <w:rFonts w:eastAsiaTheme="minorHAnsi"/>
          <w:b/>
          <w:sz w:val="16"/>
          <w:szCs w:val="16"/>
          <w:lang w:eastAsia="en-US"/>
        </w:rPr>
      </w:pPr>
    </w:p>
    <w:p w:rsidR="00A1363C" w:rsidRPr="001A36BC" w:rsidRDefault="00A1363C" w:rsidP="001A36BC">
      <w:pPr>
        <w:autoSpaceDE w:val="0"/>
        <w:autoSpaceDN w:val="0"/>
        <w:adjustRightInd w:val="0"/>
        <w:ind w:firstLine="708"/>
        <w:jc w:val="center"/>
        <w:rPr>
          <w:rFonts w:eastAsiaTheme="minorHAnsi"/>
          <w:b/>
          <w:sz w:val="28"/>
          <w:szCs w:val="28"/>
          <w:lang w:eastAsia="en-US"/>
        </w:rPr>
      </w:pPr>
      <w:r w:rsidRPr="001A36BC">
        <w:rPr>
          <w:rFonts w:eastAsiaTheme="minorHAnsi"/>
          <w:b/>
          <w:sz w:val="28"/>
          <w:szCs w:val="28"/>
          <w:lang w:eastAsia="en-US"/>
        </w:rPr>
        <w:t>Использование средств Резервного фонда</w:t>
      </w:r>
    </w:p>
    <w:p w:rsidR="00A1363C" w:rsidRPr="001A36BC" w:rsidRDefault="00A1363C" w:rsidP="001A36BC">
      <w:pPr>
        <w:autoSpaceDE w:val="0"/>
        <w:autoSpaceDN w:val="0"/>
        <w:adjustRightInd w:val="0"/>
        <w:ind w:firstLine="708"/>
        <w:jc w:val="center"/>
        <w:rPr>
          <w:rFonts w:eastAsiaTheme="minorHAnsi"/>
          <w:b/>
          <w:sz w:val="28"/>
          <w:szCs w:val="28"/>
          <w:lang w:eastAsia="en-US"/>
        </w:rPr>
      </w:pPr>
      <w:r w:rsidRPr="001A36BC">
        <w:rPr>
          <w:rFonts w:eastAsiaTheme="minorHAnsi"/>
          <w:b/>
          <w:sz w:val="28"/>
          <w:szCs w:val="28"/>
          <w:lang w:eastAsia="en-US"/>
        </w:rPr>
        <w:t xml:space="preserve"> Правительства Чукотского автономного округа</w:t>
      </w:r>
    </w:p>
    <w:p w:rsidR="00A1363C" w:rsidRPr="00C91F7B" w:rsidRDefault="00A1363C" w:rsidP="001A36BC">
      <w:pPr>
        <w:autoSpaceDE w:val="0"/>
        <w:autoSpaceDN w:val="0"/>
        <w:adjustRightInd w:val="0"/>
        <w:ind w:firstLine="708"/>
        <w:jc w:val="center"/>
        <w:rPr>
          <w:rFonts w:eastAsiaTheme="minorHAnsi"/>
          <w:sz w:val="6"/>
          <w:szCs w:val="6"/>
          <w:lang w:eastAsia="en-US"/>
        </w:rPr>
      </w:pPr>
    </w:p>
    <w:p w:rsidR="00A1363C" w:rsidRPr="001A36BC" w:rsidRDefault="00A1363C" w:rsidP="001A36BC">
      <w:pPr>
        <w:autoSpaceDE w:val="0"/>
        <w:autoSpaceDN w:val="0"/>
        <w:adjustRightInd w:val="0"/>
        <w:ind w:firstLine="709"/>
        <w:jc w:val="both"/>
        <w:rPr>
          <w:sz w:val="28"/>
          <w:szCs w:val="28"/>
        </w:rPr>
      </w:pPr>
      <w:r w:rsidRPr="001A36BC">
        <w:rPr>
          <w:sz w:val="28"/>
          <w:szCs w:val="28"/>
        </w:rPr>
        <w:t>Департамент природных ресурсов определен уполномоченным органом исполнительной власти Чукотского автономного округа, осуществляющим предупреждение и защиту оленьих пастбищ от воздействия пожаров</w:t>
      </w:r>
      <w:r w:rsidRPr="001A36BC">
        <w:rPr>
          <w:sz w:val="28"/>
          <w:szCs w:val="28"/>
          <w:vertAlign w:val="superscript"/>
        </w:rPr>
        <w:footnoteReference w:id="148"/>
      </w:r>
      <w:r w:rsidRPr="001A36BC">
        <w:rPr>
          <w:sz w:val="28"/>
          <w:szCs w:val="28"/>
        </w:rPr>
        <w:t>,</w:t>
      </w:r>
      <w:r w:rsidRPr="001A36BC">
        <w:rPr>
          <w:sz w:val="28"/>
          <w:szCs w:val="28"/>
          <w:vertAlign w:val="superscript"/>
        </w:rPr>
        <w:footnoteReference w:id="149"/>
      </w:r>
      <w:r w:rsidRPr="001A36BC">
        <w:rPr>
          <w:sz w:val="28"/>
          <w:szCs w:val="28"/>
        </w:rPr>
        <w:t>.</w:t>
      </w:r>
    </w:p>
    <w:p w:rsidR="00A1363C" w:rsidRPr="001A36BC" w:rsidRDefault="00A1363C" w:rsidP="001A36BC">
      <w:pPr>
        <w:autoSpaceDE w:val="0"/>
        <w:autoSpaceDN w:val="0"/>
        <w:adjustRightInd w:val="0"/>
        <w:ind w:firstLine="709"/>
        <w:jc w:val="both"/>
        <w:rPr>
          <w:sz w:val="28"/>
          <w:szCs w:val="28"/>
        </w:rPr>
      </w:pPr>
      <w:r w:rsidRPr="001A36BC">
        <w:rPr>
          <w:sz w:val="28"/>
          <w:szCs w:val="28"/>
        </w:rPr>
        <w:t>В целях своевременного обеспечения мероприятий по защите от тундровых пожаров и предупреждения чрезвычайных ситуаций, обусловленных природными пожарами, Департаменту природных ресурсов распределены средства Резервного фонда Правительства Чукотского автономного округа: в 2020 году – в размере 2 096,4 тыс. рублей</w:t>
      </w:r>
      <w:r w:rsidRPr="001A36BC">
        <w:rPr>
          <w:sz w:val="28"/>
          <w:szCs w:val="28"/>
          <w:vertAlign w:val="superscript"/>
        </w:rPr>
        <w:footnoteReference w:id="150"/>
      </w:r>
      <w:r w:rsidRPr="001A36BC">
        <w:rPr>
          <w:sz w:val="28"/>
          <w:szCs w:val="28"/>
        </w:rPr>
        <w:t>, в 2021 году – в размере 5 202,4 тыс. рублей</w:t>
      </w:r>
      <w:r w:rsidRPr="001A36BC">
        <w:rPr>
          <w:sz w:val="28"/>
          <w:szCs w:val="28"/>
          <w:vertAlign w:val="superscript"/>
        </w:rPr>
        <w:footnoteReference w:id="151"/>
      </w:r>
      <w:r w:rsidRPr="001A36BC">
        <w:rPr>
          <w:sz w:val="28"/>
          <w:szCs w:val="28"/>
        </w:rPr>
        <w:t>.</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lastRenderedPageBreak/>
        <w:t>В проверяемом периоде Департаментом природных ресурсов (государственный заказчик) с ГАУ «Авиабаза»</w:t>
      </w:r>
      <w:r w:rsidRPr="001A36BC">
        <w:rPr>
          <w:rFonts w:eastAsiaTheme="minorHAnsi"/>
          <w:sz w:val="28"/>
          <w:szCs w:val="28"/>
          <w:vertAlign w:val="superscript"/>
          <w:lang w:eastAsia="en-US"/>
        </w:rPr>
        <w:footnoteReference w:id="152"/>
      </w:r>
      <w:r w:rsidRPr="001A36BC">
        <w:rPr>
          <w:rFonts w:eastAsiaTheme="minorHAnsi"/>
          <w:sz w:val="28"/>
          <w:szCs w:val="28"/>
          <w:lang w:eastAsia="en-US"/>
        </w:rPr>
        <w:t xml:space="preserve"> (исполнитель) заключены два государственных контракта на общую сумму </w:t>
      </w:r>
      <w:r w:rsidRPr="001A36BC">
        <w:rPr>
          <w:sz w:val="28"/>
          <w:szCs w:val="28"/>
        </w:rPr>
        <w:t xml:space="preserve">10 000,0 </w:t>
      </w:r>
      <w:r w:rsidRPr="001A36BC">
        <w:rPr>
          <w:rFonts w:eastAsiaTheme="minorHAnsi"/>
          <w:sz w:val="28"/>
          <w:szCs w:val="28"/>
          <w:lang w:eastAsia="en-US"/>
        </w:rPr>
        <w:t>тыс. рублей (с последующим изменением цены контрактов до 7 298,6 тыс. рублей), с единственным исполнителем по основанию, предусмотренному пунктом 9 части 1 статьи 93 Федерального закона №44-ФЗ</w:t>
      </w:r>
      <w:r w:rsidRPr="001A36BC">
        <w:rPr>
          <w:rFonts w:eastAsiaTheme="minorHAnsi"/>
          <w:sz w:val="28"/>
          <w:szCs w:val="28"/>
          <w:vertAlign w:val="superscript"/>
          <w:lang w:eastAsia="en-US"/>
        </w:rPr>
        <w:footnoteReference w:id="153"/>
      </w:r>
      <w:r w:rsidRPr="001A36BC">
        <w:rPr>
          <w:rFonts w:eastAsiaTheme="minorHAnsi"/>
          <w:sz w:val="28"/>
          <w:szCs w:val="28"/>
          <w:lang w:eastAsia="en-US"/>
        </w:rPr>
        <w:t>, на выполнение мероприятий по тушению пожаров на оленьих пастбищах:</w:t>
      </w:r>
    </w:p>
    <w:p w:rsidR="00A1363C" w:rsidRPr="001A36BC" w:rsidRDefault="00A1363C" w:rsidP="001A36BC">
      <w:pPr>
        <w:autoSpaceDE w:val="0"/>
        <w:autoSpaceDN w:val="0"/>
        <w:adjustRightInd w:val="0"/>
        <w:ind w:firstLine="708"/>
        <w:jc w:val="both"/>
        <w:rPr>
          <w:color w:val="000000"/>
          <w:sz w:val="28"/>
          <w:szCs w:val="28"/>
        </w:rPr>
      </w:pPr>
      <w:r w:rsidRPr="001A36BC">
        <w:rPr>
          <w:rFonts w:eastAsiaTheme="minorHAnsi"/>
          <w:sz w:val="28"/>
          <w:szCs w:val="28"/>
          <w:lang w:eastAsia="en-US"/>
        </w:rPr>
        <w:t xml:space="preserve">- </w:t>
      </w:r>
      <w:r w:rsidRPr="001A36BC">
        <w:rPr>
          <w:color w:val="000000"/>
          <w:sz w:val="28"/>
          <w:szCs w:val="28"/>
        </w:rPr>
        <w:t>Государственный контракт от 29.07.2020 №6 – на тушение пожара с местоположением: 133 град, удаление 12 км от с. Снежное Анадырского муниципального района Чукотского автономного округа, цена контракта 2 096,3 тыс. рублей;</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 xml:space="preserve">- Государственный контракт от 23.06.2021 №43 – на тушение пожара на оленьих пастбищах с местоположением: 168 град, удаление 7,8 км от местоположения </w:t>
      </w:r>
      <w:proofErr w:type="spellStart"/>
      <w:r w:rsidRPr="001A36BC">
        <w:rPr>
          <w:rFonts w:eastAsiaTheme="minorHAnsi"/>
          <w:sz w:val="28"/>
          <w:szCs w:val="28"/>
          <w:lang w:eastAsia="en-US"/>
        </w:rPr>
        <w:t>Мухоморное</w:t>
      </w:r>
      <w:proofErr w:type="spellEnd"/>
      <w:r w:rsidRPr="001A36BC">
        <w:rPr>
          <w:rFonts w:eastAsiaTheme="minorHAnsi"/>
          <w:sz w:val="28"/>
          <w:szCs w:val="28"/>
          <w:lang w:eastAsia="en-US"/>
        </w:rPr>
        <w:t xml:space="preserve"> Анадырского муниципального района Чукотского автономного округа, цена контракта </w:t>
      </w:r>
      <w:r w:rsidRPr="001A36BC">
        <w:rPr>
          <w:color w:val="000000"/>
          <w:sz w:val="28"/>
          <w:szCs w:val="28"/>
        </w:rPr>
        <w:t>5 202,3 тыс. рублей.</w:t>
      </w:r>
    </w:p>
    <w:p w:rsidR="00A1363C" w:rsidRPr="001A36BC" w:rsidRDefault="00A1363C" w:rsidP="001A36BC">
      <w:pPr>
        <w:autoSpaceDE w:val="0"/>
        <w:autoSpaceDN w:val="0"/>
        <w:adjustRightInd w:val="0"/>
        <w:ind w:firstLine="708"/>
        <w:jc w:val="both"/>
        <w:rPr>
          <w:sz w:val="28"/>
          <w:szCs w:val="28"/>
        </w:rPr>
      </w:pPr>
      <w:r w:rsidRPr="001A36BC">
        <w:rPr>
          <w:sz w:val="28"/>
          <w:szCs w:val="28"/>
        </w:rPr>
        <w:t>Обоснование НМЦК государственных контрактов определено затратным методом</w:t>
      </w:r>
      <w:r w:rsidRPr="001A36BC">
        <w:rPr>
          <w:sz w:val="28"/>
          <w:szCs w:val="28"/>
          <w:vertAlign w:val="superscript"/>
        </w:rPr>
        <w:footnoteReference w:id="154"/>
      </w:r>
      <w:r w:rsidRPr="001A36BC">
        <w:rPr>
          <w:sz w:val="28"/>
          <w:szCs w:val="28"/>
        </w:rPr>
        <w:t xml:space="preserve">. </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sz w:val="28"/>
          <w:szCs w:val="28"/>
        </w:rPr>
        <w:t xml:space="preserve">Уведомления о заключении государственных контрактов способом закупки у единственного исполнителя, в целях ликвидации </w:t>
      </w:r>
      <w:r w:rsidRPr="001A36BC">
        <w:rPr>
          <w:rFonts w:eastAsiaTheme="minorHAnsi"/>
          <w:sz w:val="28"/>
          <w:szCs w:val="28"/>
          <w:lang w:eastAsia="en-US"/>
        </w:rPr>
        <w:t>чрезвычайной ситуации,</w:t>
      </w:r>
      <w:r w:rsidRPr="001A36BC">
        <w:rPr>
          <w:sz w:val="28"/>
          <w:szCs w:val="28"/>
        </w:rPr>
        <w:t xml:space="preserve"> направлены Департаментом природных ресурсов в контрольный орган в сфере закупок – Департамент финансов, экономики и имущественных отношений Чукотского автономного округа с соблюдением установленных сроков</w:t>
      </w:r>
      <w:r w:rsidRPr="001A36BC">
        <w:rPr>
          <w:sz w:val="28"/>
          <w:szCs w:val="28"/>
          <w:vertAlign w:val="superscript"/>
        </w:rPr>
        <w:footnoteReference w:id="155"/>
      </w:r>
      <w:r w:rsidRPr="001A36BC">
        <w:rPr>
          <w:sz w:val="28"/>
          <w:szCs w:val="28"/>
        </w:rPr>
        <w:t>.</w:t>
      </w:r>
    </w:p>
    <w:p w:rsidR="00A1363C" w:rsidRPr="001A36BC" w:rsidRDefault="00A1363C" w:rsidP="001A36BC">
      <w:pPr>
        <w:autoSpaceDE w:val="0"/>
        <w:autoSpaceDN w:val="0"/>
        <w:adjustRightInd w:val="0"/>
        <w:ind w:firstLine="709"/>
        <w:jc w:val="both"/>
        <w:rPr>
          <w:sz w:val="28"/>
          <w:szCs w:val="28"/>
        </w:rPr>
      </w:pPr>
      <w:r w:rsidRPr="001A36BC">
        <w:rPr>
          <w:sz w:val="28"/>
          <w:szCs w:val="28"/>
        </w:rPr>
        <w:t>Выполнение работ подтверждено первичными учетными документами (акты сдачи-приемки выполненных работ и реестры затрат по пожарам) на общую сумму 7 298,6 тыс. рублей, в том числе: в 2020 году – 2 096,3 тыс. рублей, в 2021 году – 5 202,3 тыс. рублей.</w:t>
      </w:r>
    </w:p>
    <w:p w:rsidR="00A1363C" w:rsidRPr="001A36BC" w:rsidRDefault="00A1363C" w:rsidP="001A36BC">
      <w:pPr>
        <w:autoSpaceDE w:val="0"/>
        <w:autoSpaceDN w:val="0"/>
        <w:adjustRightInd w:val="0"/>
        <w:ind w:firstLine="709"/>
        <w:jc w:val="both"/>
        <w:rPr>
          <w:sz w:val="28"/>
          <w:szCs w:val="28"/>
        </w:rPr>
      </w:pPr>
      <w:r w:rsidRPr="001A36BC">
        <w:rPr>
          <w:sz w:val="28"/>
          <w:szCs w:val="28"/>
        </w:rPr>
        <w:t>Оплата выполненных работ произведена Департаментом природных ресурсов в полном объеме ГАУ «Авиабаза».</w:t>
      </w:r>
    </w:p>
    <w:p w:rsidR="00A1363C" w:rsidRPr="001A36BC" w:rsidRDefault="00A1363C" w:rsidP="001A36BC">
      <w:pPr>
        <w:autoSpaceDE w:val="0"/>
        <w:autoSpaceDN w:val="0"/>
        <w:adjustRightInd w:val="0"/>
        <w:ind w:firstLine="709"/>
        <w:jc w:val="both"/>
        <w:rPr>
          <w:sz w:val="28"/>
          <w:szCs w:val="28"/>
        </w:rPr>
      </w:pPr>
      <w:r w:rsidRPr="001A36BC">
        <w:rPr>
          <w:sz w:val="28"/>
          <w:szCs w:val="28"/>
        </w:rPr>
        <w:t>Средства, полученные от Департамента природных ресурсов на тушение пожаров на оленьих пастбищах за 2020 год и 9 месяцев 2021 года, отражены в Плане финансово-хозяйственной деятельности Учреждения в сумме 7 298,6 тыс. рублей (2 096,3 тыс. рублей и 5 202,3 тыс. рублей соответственно)</w:t>
      </w:r>
      <w:r w:rsidRPr="001A36BC">
        <w:rPr>
          <w:rFonts w:eastAsiaTheme="minorHAnsi"/>
          <w:sz w:val="28"/>
          <w:szCs w:val="28"/>
          <w:vertAlign w:val="superscript"/>
          <w:lang w:eastAsia="en-US"/>
        </w:rPr>
        <w:footnoteReference w:id="156"/>
      </w:r>
      <w:r w:rsidRPr="001A36BC">
        <w:rPr>
          <w:sz w:val="28"/>
          <w:szCs w:val="28"/>
        </w:rPr>
        <w:t>, как доходы от иной, приносящей доход деятельности (оказание платных услуг).</w:t>
      </w:r>
    </w:p>
    <w:p w:rsidR="00A1363C" w:rsidRPr="001A36BC" w:rsidRDefault="00A1363C" w:rsidP="001A36BC">
      <w:pPr>
        <w:autoSpaceDE w:val="0"/>
        <w:autoSpaceDN w:val="0"/>
        <w:adjustRightInd w:val="0"/>
        <w:ind w:firstLine="709"/>
        <w:jc w:val="both"/>
        <w:rPr>
          <w:sz w:val="16"/>
          <w:szCs w:val="16"/>
        </w:rPr>
      </w:pPr>
      <w:r w:rsidRPr="001A36BC">
        <w:rPr>
          <w:rFonts w:eastAsiaTheme="minorHAnsi"/>
          <w:bCs/>
          <w:sz w:val="28"/>
          <w:szCs w:val="28"/>
          <w:lang w:eastAsia="en-US"/>
        </w:rPr>
        <w:t xml:space="preserve">Доходы, полученные Учреждением от оказания платных услуг, в сумме 7 298,6 тыс. рублей израсходованы в полном объеме. </w:t>
      </w:r>
    </w:p>
    <w:p w:rsidR="00A1363C" w:rsidRPr="001A36BC" w:rsidRDefault="00A1363C" w:rsidP="001A36BC">
      <w:pPr>
        <w:autoSpaceDE w:val="0"/>
        <w:autoSpaceDN w:val="0"/>
        <w:adjustRightInd w:val="0"/>
        <w:ind w:firstLine="709"/>
        <w:jc w:val="both"/>
        <w:rPr>
          <w:sz w:val="28"/>
          <w:szCs w:val="28"/>
        </w:rPr>
      </w:pPr>
      <w:r w:rsidRPr="001A36BC">
        <w:rPr>
          <w:sz w:val="28"/>
          <w:szCs w:val="28"/>
        </w:rPr>
        <w:lastRenderedPageBreak/>
        <w:t xml:space="preserve">Основную долю расходования средств составили расходы на оплату </w:t>
      </w:r>
      <w:proofErr w:type="spellStart"/>
      <w:r w:rsidRPr="001A36BC">
        <w:rPr>
          <w:sz w:val="28"/>
          <w:szCs w:val="28"/>
        </w:rPr>
        <w:t>авиауслуг</w:t>
      </w:r>
      <w:proofErr w:type="spellEnd"/>
      <w:r w:rsidRPr="001A36BC">
        <w:rPr>
          <w:sz w:val="28"/>
          <w:szCs w:val="28"/>
        </w:rPr>
        <w:t xml:space="preserve"> (без учета НДС): в 2020 году – 1 487,4 тыс. рублей или 85,1%, в 2021 году – 3 911,4 тыс. рублей или 90,2%. Иные затраты составили 14,9% и 9,8% соответственно по годам, которые были направлены на оплату труда и иные выплаты работникам, занятым на тушении пожаров в рамках исполнения государственных контрактов.</w:t>
      </w:r>
    </w:p>
    <w:p w:rsidR="00A1363C" w:rsidRPr="001A36BC" w:rsidRDefault="00A1363C" w:rsidP="001A36BC">
      <w:pPr>
        <w:autoSpaceDE w:val="0"/>
        <w:autoSpaceDN w:val="0"/>
        <w:adjustRightInd w:val="0"/>
        <w:ind w:firstLine="709"/>
        <w:jc w:val="both"/>
        <w:rPr>
          <w:sz w:val="28"/>
          <w:szCs w:val="28"/>
        </w:rPr>
      </w:pPr>
      <w:r w:rsidRPr="001A36BC">
        <w:rPr>
          <w:sz w:val="28"/>
          <w:szCs w:val="28"/>
        </w:rPr>
        <w:t>Расходы на транспортные услуги (</w:t>
      </w:r>
      <w:proofErr w:type="spellStart"/>
      <w:r w:rsidRPr="001A36BC">
        <w:rPr>
          <w:sz w:val="28"/>
          <w:szCs w:val="28"/>
        </w:rPr>
        <w:t>авиауслуги</w:t>
      </w:r>
      <w:proofErr w:type="spellEnd"/>
      <w:r w:rsidRPr="001A36BC">
        <w:rPr>
          <w:sz w:val="28"/>
          <w:szCs w:val="28"/>
        </w:rPr>
        <w:t>) осуществлялись Учреждением в рамках заключенных договоров в 2020-2021 годах с:</w:t>
      </w:r>
    </w:p>
    <w:p w:rsidR="00A1363C" w:rsidRPr="001A36BC" w:rsidRDefault="00A1363C" w:rsidP="001A36BC">
      <w:pPr>
        <w:autoSpaceDE w:val="0"/>
        <w:autoSpaceDN w:val="0"/>
        <w:adjustRightInd w:val="0"/>
        <w:ind w:firstLine="709"/>
        <w:jc w:val="both"/>
        <w:rPr>
          <w:sz w:val="28"/>
          <w:szCs w:val="28"/>
        </w:rPr>
      </w:pPr>
      <w:r w:rsidRPr="001A36BC">
        <w:rPr>
          <w:sz w:val="28"/>
          <w:szCs w:val="28"/>
        </w:rPr>
        <w:t>- Авиакомпанией «</w:t>
      </w:r>
      <w:proofErr w:type="spellStart"/>
      <w:r w:rsidRPr="001A36BC">
        <w:rPr>
          <w:sz w:val="28"/>
          <w:szCs w:val="28"/>
        </w:rPr>
        <w:t>РусАвиа</w:t>
      </w:r>
      <w:proofErr w:type="spellEnd"/>
      <w:r w:rsidRPr="001A36BC">
        <w:rPr>
          <w:sz w:val="28"/>
          <w:szCs w:val="28"/>
        </w:rPr>
        <w:t xml:space="preserve">» – на оказание авиационных услуг для мониторинга пожарной опасности в лесах и лесных пожаров, а также тушения лесных, тундровых пожаров на территории Чукотского автономного округа в 2020 году на вертолете </w:t>
      </w:r>
      <w:proofErr w:type="spellStart"/>
      <w:r w:rsidRPr="001A36BC">
        <w:rPr>
          <w:sz w:val="28"/>
          <w:szCs w:val="28"/>
        </w:rPr>
        <w:t>Robison</w:t>
      </w:r>
      <w:proofErr w:type="spellEnd"/>
      <w:r w:rsidRPr="001A36BC">
        <w:rPr>
          <w:sz w:val="28"/>
          <w:szCs w:val="28"/>
        </w:rPr>
        <w:t xml:space="preserve"> R-44, в 2020 и 2021 году стоимость 1 часа услуги составила 88,0 тыс. рублей;</w:t>
      </w:r>
    </w:p>
    <w:p w:rsidR="00A1363C" w:rsidRPr="001A36BC" w:rsidRDefault="00A1363C" w:rsidP="001A36BC">
      <w:pPr>
        <w:autoSpaceDE w:val="0"/>
        <w:autoSpaceDN w:val="0"/>
        <w:adjustRightInd w:val="0"/>
        <w:ind w:firstLine="709"/>
        <w:jc w:val="both"/>
        <w:rPr>
          <w:sz w:val="28"/>
          <w:szCs w:val="28"/>
        </w:rPr>
      </w:pPr>
      <w:r w:rsidRPr="001A36BC">
        <w:rPr>
          <w:sz w:val="28"/>
          <w:szCs w:val="28"/>
        </w:rPr>
        <w:t>- Государственным предприятием Чукотского автономного округа «</w:t>
      </w:r>
      <w:proofErr w:type="spellStart"/>
      <w:r w:rsidRPr="001A36BC">
        <w:rPr>
          <w:sz w:val="28"/>
          <w:szCs w:val="28"/>
        </w:rPr>
        <w:t>ЧукотАВИА</w:t>
      </w:r>
      <w:proofErr w:type="spellEnd"/>
      <w:r w:rsidRPr="001A36BC">
        <w:rPr>
          <w:sz w:val="28"/>
          <w:szCs w:val="28"/>
        </w:rPr>
        <w:t>» – на оказание авиационных услуг при тушении лесных, тундровых пожаров на территории Чукотского автономного округа, в 2020 году стоимость 1 часа услуги составила 336,0 тыс. рублей, в 2021 году – 338,4 тыс. рублей.</w:t>
      </w:r>
    </w:p>
    <w:p w:rsidR="00A1363C" w:rsidRPr="001A36BC" w:rsidRDefault="00A1363C" w:rsidP="001A36BC">
      <w:pPr>
        <w:autoSpaceDE w:val="0"/>
        <w:autoSpaceDN w:val="0"/>
        <w:adjustRightInd w:val="0"/>
        <w:ind w:firstLine="709"/>
        <w:jc w:val="both"/>
        <w:rPr>
          <w:sz w:val="28"/>
          <w:szCs w:val="28"/>
        </w:rPr>
      </w:pPr>
      <w:r w:rsidRPr="001A36BC">
        <w:rPr>
          <w:sz w:val="28"/>
          <w:szCs w:val="28"/>
        </w:rPr>
        <w:t xml:space="preserve">В рамках исполнения договоров по мониторингу и тушению пожаров на оленьих пастбищах осуществлено в 2020 году – 7,083 </w:t>
      </w:r>
      <w:proofErr w:type="spellStart"/>
      <w:r w:rsidRPr="001A36BC">
        <w:rPr>
          <w:sz w:val="28"/>
          <w:szCs w:val="28"/>
        </w:rPr>
        <w:t>полеточаса</w:t>
      </w:r>
      <w:proofErr w:type="spellEnd"/>
      <w:r w:rsidRPr="001A36BC">
        <w:rPr>
          <w:sz w:val="28"/>
          <w:szCs w:val="28"/>
        </w:rPr>
        <w:t xml:space="preserve"> и в 2021 году – 25,197 </w:t>
      </w:r>
      <w:proofErr w:type="spellStart"/>
      <w:r w:rsidRPr="001A36BC">
        <w:rPr>
          <w:sz w:val="28"/>
          <w:szCs w:val="28"/>
        </w:rPr>
        <w:t>полеточасов</w:t>
      </w:r>
      <w:proofErr w:type="spellEnd"/>
      <w:r w:rsidRPr="001A36BC">
        <w:rPr>
          <w:sz w:val="28"/>
          <w:szCs w:val="28"/>
        </w:rPr>
        <w:t>, что подтверждается первичными учетными документами.</w:t>
      </w:r>
    </w:p>
    <w:p w:rsidR="00A1363C" w:rsidRPr="001A36BC" w:rsidRDefault="00A1363C" w:rsidP="001A36BC">
      <w:pPr>
        <w:autoSpaceDE w:val="0"/>
        <w:autoSpaceDN w:val="0"/>
        <w:adjustRightInd w:val="0"/>
        <w:ind w:firstLine="709"/>
        <w:jc w:val="both"/>
        <w:rPr>
          <w:sz w:val="28"/>
          <w:szCs w:val="28"/>
        </w:rPr>
      </w:pPr>
      <w:r w:rsidRPr="001A36BC">
        <w:rPr>
          <w:sz w:val="28"/>
          <w:szCs w:val="28"/>
        </w:rPr>
        <w:t xml:space="preserve">Отчеты об использовании Департаментом природных ресурсов бюджетных ассигнований Резервного фонда Правительства Чукотского автономного округа направлены в Департамент финансов, экономики и имущественных отношений Чукотского автономного округа в установленный срок </w:t>
      </w:r>
      <w:r w:rsidRPr="001A36BC">
        <w:rPr>
          <w:sz w:val="28"/>
          <w:szCs w:val="28"/>
          <w:vertAlign w:val="superscript"/>
        </w:rPr>
        <w:footnoteReference w:id="157"/>
      </w:r>
      <w:r w:rsidRPr="001A36BC">
        <w:rPr>
          <w:sz w:val="28"/>
          <w:szCs w:val="28"/>
        </w:rPr>
        <w:t>.</w:t>
      </w:r>
    </w:p>
    <w:p w:rsidR="00A1363C" w:rsidRPr="001A36BC" w:rsidRDefault="00A1363C" w:rsidP="001A36BC">
      <w:pPr>
        <w:autoSpaceDE w:val="0"/>
        <w:autoSpaceDN w:val="0"/>
        <w:adjustRightInd w:val="0"/>
        <w:ind w:firstLine="708"/>
        <w:jc w:val="both"/>
        <w:rPr>
          <w:rFonts w:eastAsiaTheme="minorHAnsi"/>
          <w:b/>
          <w:sz w:val="16"/>
          <w:szCs w:val="16"/>
          <w:lang w:eastAsia="en-US"/>
        </w:rPr>
      </w:pPr>
    </w:p>
    <w:p w:rsidR="00A1363C" w:rsidRPr="001A36BC" w:rsidRDefault="00A1363C" w:rsidP="001A36BC">
      <w:pPr>
        <w:autoSpaceDE w:val="0"/>
        <w:autoSpaceDN w:val="0"/>
        <w:adjustRightInd w:val="0"/>
        <w:ind w:firstLine="708"/>
        <w:jc w:val="both"/>
        <w:rPr>
          <w:rFonts w:eastAsia="Calibri"/>
          <w:sz w:val="28"/>
          <w:szCs w:val="28"/>
          <w:lang w:eastAsia="en-US"/>
        </w:rPr>
      </w:pPr>
      <w:r w:rsidRPr="001A36BC">
        <w:rPr>
          <w:rFonts w:eastAsiaTheme="minorHAnsi"/>
          <w:b/>
          <w:sz w:val="28"/>
          <w:szCs w:val="28"/>
          <w:lang w:eastAsia="en-US"/>
        </w:rPr>
        <w:t xml:space="preserve">Цель 2. </w:t>
      </w:r>
      <w:r w:rsidRPr="001A36BC">
        <w:rPr>
          <w:rFonts w:eastAsiaTheme="minorHAnsi"/>
          <w:sz w:val="28"/>
          <w:szCs w:val="28"/>
          <w:lang w:eastAsia="en-US"/>
        </w:rPr>
        <w:t xml:space="preserve">Оценить результативность использования средств окружного бюджета, направленных на реализацию мероприятий </w:t>
      </w:r>
      <w:r w:rsidRPr="001A36BC">
        <w:rPr>
          <w:rFonts w:eastAsiaTheme="minorHAnsi"/>
          <w:snapToGrid w:val="0"/>
          <w:sz w:val="28"/>
          <w:szCs w:val="28"/>
          <w:lang w:eastAsia="en-US"/>
        </w:rPr>
        <w:t xml:space="preserve">подпрограммы «Обеспечение использования, охраны и защиты лесов» Государственной программы «Развитие лесного хозяйства Чукотского автономного округа», </w:t>
      </w:r>
      <w:r w:rsidRPr="001A36BC">
        <w:rPr>
          <w:rFonts w:eastAsiaTheme="minorHAnsi"/>
          <w:sz w:val="28"/>
          <w:szCs w:val="22"/>
          <w:lang w:eastAsia="en-US"/>
        </w:rPr>
        <w:t>а также на обеспечение мероприятий по защите от тундровых пожаров и предупреждения чрезвычайных ситуаций, обусловленных природными пожарами</w:t>
      </w:r>
      <w:r w:rsidRPr="001A36BC">
        <w:rPr>
          <w:rFonts w:eastAsia="Calibri"/>
          <w:sz w:val="28"/>
          <w:szCs w:val="28"/>
          <w:lang w:eastAsia="en-US"/>
        </w:rPr>
        <w:t>.</w:t>
      </w:r>
    </w:p>
    <w:p w:rsidR="00A1363C" w:rsidRPr="00C91F7B" w:rsidRDefault="00A1363C" w:rsidP="001A36BC">
      <w:pPr>
        <w:autoSpaceDE w:val="0"/>
        <w:autoSpaceDN w:val="0"/>
        <w:adjustRightInd w:val="0"/>
        <w:jc w:val="both"/>
        <w:rPr>
          <w:rFonts w:eastAsia="Calibri"/>
          <w:sz w:val="6"/>
          <w:szCs w:val="6"/>
          <w:lang w:eastAsia="en-US"/>
        </w:rPr>
      </w:pP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В рамках реализации мероприятий подпрограммы «Обеспечение использования, охраны и защиты лесов» Департаментом природных ресурсов за счет средств окружного бюджета предоставлены субсидии: на финансовое обеспечение выполнения государственного задания</w:t>
      </w:r>
      <w:r w:rsidRPr="001A36BC">
        <w:rPr>
          <w:rFonts w:eastAsiaTheme="minorHAnsi"/>
          <w:bCs/>
          <w:sz w:val="28"/>
          <w:szCs w:val="28"/>
          <w:lang w:eastAsia="en-US"/>
        </w:rPr>
        <w:t xml:space="preserve">; </w:t>
      </w:r>
      <w:r w:rsidRPr="001A36BC">
        <w:rPr>
          <w:rFonts w:eastAsiaTheme="minorHAnsi"/>
          <w:sz w:val="28"/>
          <w:szCs w:val="28"/>
          <w:lang w:eastAsia="en-US"/>
        </w:rPr>
        <w:t>на иные цели</w:t>
      </w:r>
      <w:r w:rsidRPr="001A36BC">
        <w:rPr>
          <w:rFonts w:eastAsiaTheme="minorHAnsi"/>
          <w:bCs/>
          <w:sz w:val="28"/>
          <w:szCs w:val="28"/>
          <w:lang w:eastAsia="en-US"/>
        </w:rPr>
        <w:t>; </w:t>
      </w:r>
      <w:r w:rsidRPr="001A36BC">
        <w:rPr>
          <w:rFonts w:eastAsiaTheme="minorHAnsi"/>
          <w:sz w:val="28"/>
          <w:szCs w:val="28"/>
          <w:lang w:eastAsia="en-US"/>
        </w:rPr>
        <w:t>на осуществление капитальных вложений.</w:t>
      </w:r>
    </w:p>
    <w:p w:rsidR="00A1363C" w:rsidRPr="001A36BC" w:rsidRDefault="00A1363C" w:rsidP="001A36BC">
      <w:pPr>
        <w:ind w:firstLine="708"/>
        <w:jc w:val="both"/>
        <w:rPr>
          <w:b/>
          <w:sz w:val="28"/>
          <w:szCs w:val="28"/>
          <w:lang w:eastAsia="en-US"/>
        </w:rPr>
      </w:pPr>
      <w:r w:rsidRPr="001A36BC">
        <w:rPr>
          <w:rFonts w:eastAsiaTheme="minorHAnsi"/>
          <w:sz w:val="28"/>
          <w:szCs w:val="28"/>
          <w:lang w:eastAsia="en-US"/>
        </w:rPr>
        <w:t>По данным отчетов о выполнении государственных заданий на 2020 и 2021 годы установлено, что количественные и качественные показатели Учреждением достигнуты в полном объеме.</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lastRenderedPageBreak/>
        <w:t xml:space="preserve">Показатели результативности, установленные соглашениями на предоставление субсидий Учреждению на иные цели в 2021 году, достигнуты в объеме 100%. </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Согласно отчету об использовании средств субсидии на осуществление капитальных вложений в 2020 году, ГАУ «Авиабаза» приобретены объекты недвижимого имущества, которые используются для осуществления уставной деятельности, показатели установленных значений, достигнуты в полном объеме.</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В ходе проверки установлено, что после введения в эксплуатацию новых двух гаражных боксов, используемых для размещения имеющейся техники и иного движимого имущества, закрепленного за Учреждением (5 единиц), утрачена потребность в трех гаражных боксах</w:t>
      </w:r>
      <w:r w:rsidRPr="001A36BC">
        <w:rPr>
          <w:rFonts w:eastAsiaTheme="minorHAnsi"/>
          <w:sz w:val="28"/>
          <w:szCs w:val="28"/>
          <w:vertAlign w:val="superscript"/>
          <w:lang w:eastAsia="en-US"/>
        </w:rPr>
        <w:footnoteReference w:id="158"/>
      </w:r>
      <w:r w:rsidRPr="001A36BC">
        <w:rPr>
          <w:rFonts w:eastAsiaTheme="minorHAnsi"/>
          <w:sz w:val="28"/>
          <w:szCs w:val="28"/>
          <w:lang w:eastAsia="en-US"/>
        </w:rPr>
        <w:t>, находящихся в аварийном и ограниченно работоспособном состоянии, которые повлекли избыточные расходы на их содержание за счет бюджетных средств на сумму 16,9 тыс. рублей.</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При использовании бюджетных средств, достигнуты значения целевых показателей, предусмотренных в рамках реализации мероприятий подпрограммы «Обеспечение использования, охраны и защиты лесов» в 2020 году.</w:t>
      </w:r>
    </w:p>
    <w:p w:rsidR="00A1363C" w:rsidRPr="001A36BC" w:rsidRDefault="00A1363C" w:rsidP="001A36BC">
      <w:pPr>
        <w:autoSpaceDE w:val="0"/>
        <w:autoSpaceDN w:val="0"/>
        <w:adjustRightInd w:val="0"/>
        <w:jc w:val="both"/>
        <w:rPr>
          <w:sz w:val="28"/>
          <w:szCs w:val="28"/>
        </w:rPr>
      </w:pPr>
      <w:r w:rsidRPr="001A36BC">
        <w:rPr>
          <w:rFonts w:eastAsiaTheme="minorHAnsi"/>
          <w:sz w:val="28"/>
          <w:szCs w:val="28"/>
          <w:lang w:eastAsia="en-US"/>
        </w:rPr>
        <w:t xml:space="preserve"> </w:t>
      </w:r>
      <w:r w:rsidRPr="001A36BC">
        <w:rPr>
          <w:rFonts w:eastAsiaTheme="minorHAnsi"/>
          <w:sz w:val="28"/>
          <w:szCs w:val="28"/>
          <w:lang w:eastAsia="en-US"/>
        </w:rPr>
        <w:tab/>
        <w:t>При плановом значении для показателя «</w:t>
      </w:r>
      <w:r w:rsidRPr="001A36BC">
        <w:rPr>
          <w:sz w:val="28"/>
          <w:szCs w:val="28"/>
        </w:rPr>
        <w:t>Доля лесных пожаров, возникших по вине граждан, в общем количестве лесных пожаров» 2,6%, фактическое значение составило – 0%.</w:t>
      </w:r>
    </w:p>
    <w:p w:rsidR="00A1363C" w:rsidRPr="001A36BC" w:rsidRDefault="00A1363C" w:rsidP="001A36BC">
      <w:pPr>
        <w:autoSpaceDE w:val="0"/>
        <w:autoSpaceDN w:val="0"/>
        <w:adjustRightInd w:val="0"/>
        <w:jc w:val="both"/>
        <w:rPr>
          <w:sz w:val="28"/>
          <w:szCs w:val="28"/>
        </w:rPr>
      </w:pPr>
      <w:r w:rsidRPr="001A36BC">
        <w:rPr>
          <w:rFonts w:eastAsiaTheme="minorHAnsi"/>
          <w:sz w:val="28"/>
          <w:szCs w:val="28"/>
          <w:lang w:eastAsia="en-US"/>
        </w:rPr>
        <w:tab/>
        <w:t>При плановом значении для показателя</w:t>
      </w:r>
      <w:r w:rsidRPr="001A36BC">
        <w:rPr>
          <w:sz w:val="20"/>
          <w:szCs w:val="20"/>
        </w:rPr>
        <w:t xml:space="preserve"> </w:t>
      </w:r>
      <w:r w:rsidRPr="001A36BC">
        <w:rPr>
          <w:sz w:val="28"/>
          <w:szCs w:val="28"/>
        </w:rPr>
        <w:t>«Доля лесных пожаров, ликвидированных в течение первых суток с момента обнаружения (по количеству случаев), в общем количестве лесных пожаров» 39,1%, фактическое значение – 49,3%, что свидетельствует об оперативном проведении мероприятий, направленных на тушение пожаров.</w:t>
      </w:r>
    </w:p>
    <w:p w:rsidR="00A1363C" w:rsidRPr="001A36BC" w:rsidRDefault="00A1363C" w:rsidP="001A36BC">
      <w:pPr>
        <w:autoSpaceDE w:val="0"/>
        <w:autoSpaceDN w:val="0"/>
        <w:adjustRightInd w:val="0"/>
        <w:jc w:val="both"/>
        <w:rPr>
          <w:sz w:val="28"/>
          <w:szCs w:val="28"/>
        </w:rPr>
      </w:pPr>
      <w:r w:rsidRPr="001A36BC">
        <w:rPr>
          <w:sz w:val="28"/>
          <w:szCs w:val="28"/>
        </w:rPr>
        <w:t xml:space="preserve"> </w:t>
      </w:r>
      <w:r w:rsidRPr="001A36BC">
        <w:rPr>
          <w:sz w:val="28"/>
          <w:szCs w:val="28"/>
        </w:rPr>
        <w:tab/>
      </w:r>
      <w:r w:rsidRPr="001A36BC">
        <w:rPr>
          <w:rFonts w:eastAsiaTheme="minorHAnsi"/>
          <w:sz w:val="28"/>
          <w:szCs w:val="28"/>
          <w:lang w:eastAsia="en-US"/>
        </w:rPr>
        <w:t>При плановом значении для показателя «</w:t>
      </w:r>
      <w:r w:rsidRPr="001A36BC">
        <w:rPr>
          <w:sz w:val="28"/>
          <w:szCs w:val="28"/>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насаждениями»0,29%, фактическое значение составило 0,368%.</w:t>
      </w:r>
    </w:p>
    <w:p w:rsidR="00A1363C" w:rsidRPr="001A36BC" w:rsidRDefault="00A1363C" w:rsidP="001A36BC">
      <w:pPr>
        <w:autoSpaceDE w:val="0"/>
        <w:autoSpaceDN w:val="0"/>
        <w:adjustRightInd w:val="0"/>
        <w:jc w:val="both"/>
        <w:rPr>
          <w:sz w:val="28"/>
          <w:szCs w:val="28"/>
        </w:rPr>
      </w:pPr>
      <w:r w:rsidRPr="001A36BC">
        <w:rPr>
          <w:sz w:val="28"/>
          <w:szCs w:val="28"/>
        </w:rPr>
        <w:tab/>
        <w:t>По результатам проверки, установлено достижение в 2020 году всех целевых показателей (индикаторов), установленных Государственной программой №409, коррелирующих с использованием средств окружного бюджета на реализацию запланированных мероприятий.</w:t>
      </w:r>
    </w:p>
    <w:p w:rsidR="00A1363C" w:rsidRPr="001A36BC" w:rsidRDefault="00A1363C" w:rsidP="001A36BC">
      <w:pPr>
        <w:autoSpaceDE w:val="0"/>
        <w:autoSpaceDN w:val="0"/>
        <w:adjustRightInd w:val="0"/>
        <w:jc w:val="both"/>
        <w:rPr>
          <w:rFonts w:eastAsiaTheme="minorHAnsi"/>
          <w:sz w:val="28"/>
          <w:szCs w:val="28"/>
          <w:lang w:eastAsia="en-US"/>
        </w:rPr>
      </w:pPr>
      <w:r w:rsidRPr="001A36BC">
        <w:rPr>
          <w:rFonts w:eastAsiaTheme="minorHAnsi"/>
          <w:sz w:val="28"/>
          <w:szCs w:val="28"/>
          <w:lang w:eastAsia="en-US"/>
        </w:rPr>
        <w:tab/>
        <w:t>Использование средств Резервного фонда Правительства на выполнение работ по</w:t>
      </w:r>
      <w:r w:rsidRPr="001A36BC">
        <w:rPr>
          <w:sz w:val="28"/>
          <w:szCs w:val="28"/>
        </w:rPr>
        <w:t xml:space="preserve"> тушению пожаров на оленьих пастбищах</w:t>
      </w:r>
      <w:r w:rsidRPr="001A36BC">
        <w:rPr>
          <w:rFonts w:eastAsiaTheme="minorHAnsi"/>
          <w:sz w:val="28"/>
          <w:szCs w:val="28"/>
          <w:lang w:eastAsia="en-US"/>
        </w:rPr>
        <w:t xml:space="preserve"> на общую сумму 7 298,6 тыс. рублей, способствовало </w:t>
      </w:r>
      <w:r w:rsidRPr="001A36BC">
        <w:rPr>
          <w:sz w:val="28"/>
          <w:szCs w:val="28"/>
        </w:rPr>
        <w:t xml:space="preserve">ликвидации пожаров в 2020 году на площади 57 га, в 2021 году – 420 га, что соответствует целям </w:t>
      </w:r>
      <w:r w:rsidRPr="001A36BC">
        <w:rPr>
          <w:rFonts w:eastAsiaTheme="minorHAnsi"/>
          <w:sz w:val="28"/>
          <w:szCs w:val="28"/>
          <w:lang w:eastAsia="en-US"/>
        </w:rPr>
        <w:t>охраны земель, занятых оленьими пастбищами на территории Чукотского автономного округа, установленным Законом №159-ОЗ.</w:t>
      </w:r>
    </w:p>
    <w:p w:rsidR="00A1363C" w:rsidRPr="001A36BC" w:rsidRDefault="00A1363C" w:rsidP="001A36BC">
      <w:pPr>
        <w:autoSpaceDE w:val="0"/>
        <w:autoSpaceDN w:val="0"/>
        <w:adjustRightInd w:val="0"/>
        <w:ind w:firstLine="708"/>
        <w:jc w:val="both"/>
        <w:rPr>
          <w:rFonts w:eastAsiaTheme="minorHAnsi"/>
          <w:sz w:val="16"/>
          <w:szCs w:val="16"/>
          <w:lang w:eastAsia="en-US"/>
        </w:rPr>
      </w:pPr>
    </w:p>
    <w:p w:rsidR="00A1363C" w:rsidRPr="001A36BC" w:rsidRDefault="00A1363C" w:rsidP="001A36BC">
      <w:pPr>
        <w:ind w:firstLine="709"/>
        <w:jc w:val="both"/>
        <w:rPr>
          <w:rFonts w:eastAsiaTheme="minorHAnsi"/>
          <w:b/>
          <w:bCs/>
          <w:sz w:val="28"/>
          <w:szCs w:val="28"/>
          <w:lang w:eastAsia="en-US"/>
        </w:rPr>
      </w:pPr>
      <w:r w:rsidRPr="001A36BC">
        <w:rPr>
          <w:rFonts w:eastAsiaTheme="minorHAnsi"/>
          <w:b/>
          <w:bCs/>
          <w:sz w:val="28"/>
          <w:szCs w:val="28"/>
          <w:lang w:eastAsia="en-US"/>
        </w:rPr>
        <w:t>Возражения или замечания руководителей объектов контрольного мероприятия на результаты контрольного мероприятия.</w:t>
      </w:r>
    </w:p>
    <w:p w:rsidR="00A1363C" w:rsidRPr="001A36BC" w:rsidRDefault="00A1363C" w:rsidP="001A36BC">
      <w:pPr>
        <w:ind w:firstLine="709"/>
        <w:jc w:val="both"/>
        <w:rPr>
          <w:rFonts w:eastAsiaTheme="minorHAnsi"/>
          <w:bCs/>
          <w:sz w:val="28"/>
          <w:szCs w:val="28"/>
          <w:lang w:eastAsia="en-US"/>
        </w:rPr>
      </w:pPr>
      <w:r w:rsidRPr="001A36BC">
        <w:rPr>
          <w:rFonts w:eastAsiaTheme="minorHAnsi"/>
          <w:bCs/>
          <w:sz w:val="28"/>
          <w:szCs w:val="28"/>
          <w:lang w:eastAsia="en-US"/>
        </w:rPr>
        <w:lastRenderedPageBreak/>
        <w:t>По результатам проведения контрольного мероприятия на объектах оформлены акты:</w:t>
      </w:r>
    </w:p>
    <w:p w:rsidR="00A1363C" w:rsidRPr="001A36BC" w:rsidRDefault="00A1363C" w:rsidP="001A36BC">
      <w:pPr>
        <w:ind w:firstLine="708"/>
        <w:jc w:val="both"/>
        <w:rPr>
          <w:rFonts w:eastAsiaTheme="minorHAnsi"/>
          <w:bCs/>
          <w:sz w:val="28"/>
          <w:szCs w:val="28"/>
          <w:lang w:eastAsia="en-US"/>
        </w:rPr>
      </w:pPr>
      <w:r w:rsidRPr="001A36BC">
        <w:rPr>
          <w:rFonts w:eastAsiaTheme="minorHAnsi"/>
          <w:bCs/>
          <w:sz w:val="28"/>
          <w:szCs w:val="28"/>
          <w:lang w:eastAsia="en-US"/>
        </w:rPr>
        <w:t>- в Департаменте природных ресурсов Чукотского автономного округа 17 ноября 2021 года</w:t>
      </w:r>
      <w:r w:rsidRPr="001A36BC">
        <w:rPr>
          <w:rFonts w:eastAsiaTheme="minorHAnsi"/>
          <w:sz w:val="28"/>
          <w:szCs w:val="28"/>
          <w:lang w:eastAsia="en-US"/>
        </w:rPr>
        <w:t>, подписан без разногласий 22 ноября 2021 года</w:t>
      </w:r>
      <w:r w:rsidRPr="001A36BC">
        <w:rPr>
          <w:rFonts w:eastAsiaTheme="minorHAnsi"/>
          <w:bCs/>
          <w:sz w:val="28"/>
          <w:szCs w:val="28"/>
          <w:lang w:eastAsia="en-US"/>
        </w:rPr>
        <w:t>;</w:t>
      </w:r>
    </w:p>
    <w:p w:rsidR="00A1363C" w:rsidRPr="001A36BC" w:rsidRDefault="00A1363C" w:rsidP="001A36BC">
      <w:pPr>
        <w:ind w:firstLine="708"/>
        <w:jc w:val="both"/>
        <w:rPr>
          <w:rFonts w:eastAsiaTheme="minorHAnsi"/>
          <w:sz w:val="28"/>
          <w:szCs w:val="28"/>
          <w:lang w:eastAsia="en-US"/>
        </w:rPr>
      </w:pPr>
      <w:r w:rsidRPr="001A36BC">
        <w:rPr>
          <w:rFonts w:eastAsiaTheme="minorHAnsi"/>
          <w:bCs/>
          <w:sz w:val="28"/>
          <w:szCs w:val="28"/>
          <w:lang w:eastAsia="en-US"/>
        </w:rPr>
        <w:t xml:space="preserve">- в </w:t>
      </w:r>
      <w:r w:rsidRPr="001A36BC">
        <w:rPr>
          <w:rFonts w:eastAsiaTheme="minorHAnsi"/>
          <w:sz w:val="28"/>
          <w:szCs w:val="28"/>
          <w:lang w:eastAsia="en-US"/>
        </w:rPr>
        <w:t xml:space="preserve">Государственном автономном учреждении Чукотского автономного округа «База авиационной охраны лесов Чукотского автономного округа» от </w:t>
      </w:r>
      <w:r w:rsidRPr="001A36BC">
        <w:rPr>
          <w:rFonts w:eastAsiaTheme="minorHAnsi"/>
          <w:bCs/>
          <w:sz w:val="28"/>
          <w:szCs w:val="28"/>
          <w:lang w:eastAsia="en-US"/>
        </w:rPr>
        <w:t>17 ноября 2021 года</w:t>
      </w:r>
      <w:r w:rsidRPr="001A36BC">
        <w:rPr>
          <w:rFonts w:eastAsiaTheme="minorHAnsi"/>
          <w:sz w:val="28"/>
          <w:szCs w:val="28"/>
          <w:lang w:eastAsia="en-US"/>
        </w:rPr>
        <w:t>, подписан без разногласий 22 ноября 2021 года.</w:t>
      </w:r>
    </w:p>
    <w:p w:rsidR="00A1363C" w:rsidRPr="001A36BC" w:rsidRDefault="00A1363C" w:rsidP="001A36BC">
      <w:pPr>
        <w:autoSpaceDE w:val="0"/>
        <w:autoSpaceDN w:val="0"/>
        <w:adjustRightInd w:val="0"/>
        <w:ind w:firstLine="708"/>
        <w:jc w:val="both"/>
        <w:rPr>
          <w:rFonts w:eastAsiaTheme="minorHAnsi"/>
          <w:b/>
          <w:sz w:val="16"/>
          <w:szCs w:val="16"/>
          <w:lang w:eastAsia="en-US"/>
        </w:rPr>
      </w:pPr>
    </w:p>
    <w:p w:rsidR="00A1363C" w:rsidRPr="001A36BC" w:rsidRDefault="00A1363C" w:rsidP="001A36BC">
      <w:pPr>
        <w:autoSpaceDE w:val="0"/>
        <w:autoSpaceDN w:val="0"/>
        <w:adjustRightInd w:val="0"/>
        <w:ind w:firstLine="708"/>
        <w:jc w:val="both"/>
        <w:rPr>
          <w:rFonts w:eastAsiaTheme="minorHAnsi"/>
          <w:b/>
          <w:sz w:val="28"/>
          <w:szCs w:val="28"/>
          <w:lang w:eastAsia="en-US"/>
        </w:rPr>
      </w:pPr>
      <w:r w:rsidRPr="001A36BC">
        <w:rPr>
          <w:rFonts w:eastAsiaTheme="minorHAnsi"/>
          <w:b/>
          <w:sz w:val="28"/>
          <w:szCs w:val="28"/>
          <w:lang w:eastAsia="en-US"/>
        </w:rPr>
        <w:t>Выводы:</w:t>
      </w:r>
    </w:p>
    <w:p w:rsidR="00A1363C" w:rsidRPr="001A36BC" w:rsidRDefault="00A1363C" w:rsidP="001A36BC">
      <w:pPr>
        <w:autoSpaceDE w:val="0"/>
        <w:autoSpaceDN w:val="0"/>
        <w:adjustRightInd w:val="0"/>
        <w:ind w:firstLine="708"/>
        <w:jc w:val="both"/>
        <w:rPr>
          <w:rFonts w:eastAsiaTheme="minorHAnsi"/>
          <w:color w:val="000000"/>
          <w:sz w:val="28"/>
          <w:szCs w:val="28"/>
          <w:lang w:eastAsia="en-US"/>
        </w:rPr>
      </w:pPr>
      <w:r w:rsidRPr="001A36BC">
        <w:rPr>
          <w:rFonts w:eastAsiaTheme="minorHAnsi"/>
          <w:sz w:val="28"/>
          <w:szCs w:val="28"/>
          <w:lang w:eastAsia="en-US"/>
        </w:rPr>
        <w:t xml:space="preserve">1. В 2020 – 2021 годах реализация мероприятий подпрограммы «Обеспечение использования, охраны и защиты лесов» осуществлялась Департаментом природных ресурсов во взаимодействии с участником – ГАУ «Авиабаза», основным видом деятельности которого является </w:t>
      </w:r>
      <w:r w:rsidRPr="001A36BC">
        <w:rPr>
          <w:rFonts w:eastAsiaTheme="minorHAnsi"/>
          <w:color w:val="000000"/>
          <w:sz w:val="28"/>
          <w:szCs w:val="28"/>
          <w:lang w:eastAsia="en-US"/>
        </w:rPr>
        <w:t xml:space="preserve">авиационное патрулирование, тушение лесных пожаров, проведение противопожарных мероприятий, защита лесов от вредителей и болезней и проведение иных лесохозяйственных мероприятий. </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 xml:space="preserve">2. </w:t>
      </w:r>
      <w:r w:rsidRPr="001A36BC">
        <w:rPr>
          <w:rFonts w:eastAsiaTheme="minorHAnsi"/>
          <w:color w:val="000000"/>
          <w:sz w:val="28"/>
          <w:szCs w:val="28"/>
          <w:lang w:eastAsia="en-US"/>
        </w:rPr>
        <w:t xml:space="preserve">Учреждению предоставлялись средства из окружного бюджета в виде </w:t>
      </w:r>
      <w:r w:rsidRPr="001A36BC">
        <w:rPr>
          <w:rFonts w:eastAsiaTheme="minorHAnsi"/>
          <w:sz w:val="28"/>
          <w:szCs w:val="28"/>
          <w:lang w:eastAsia="en-US"/>
        </w:rPr>
        <w:t>субсидий на выполнение государственного задания, субсидий на иные цели, в 2020 году – дополнительно предоставлена субсидия на осуществление капитальных вложений в приобретение объекта недвижимого имущества в собственность Чукотского автономного округа.</w:t>
      </w:r>
    </w:p>
    <w:p w:rsidR="00A1363C" w:rsidRPr="001A36BC" w:rsidRDefault="00A1363C" w:rsidP="001A36BC">
      <w:pPr>
        <w:autoSpaceDE w:val="0"/>
        <w:autoSpaceDN w:val="0"/>
        <w:adjustRightInd w:val="0"/>
        <w:ind w:firstLine="709"/>
        <w:jc w:val="both"/>
        <w:rPr>
          <w:rFonts w:eastAsiaTheme="minorHAnsi"/>
          <w:sz w:val="28"/>
          <w:szCs w:val="28"/>
          <w:lang w:eastAsia="en-US"/>
        </w:rPr>
      </w:pPr>
      <w:r w:rsidRPr="001A36BC">
        <w:rPr>
          <w:rFonts w:eastAsiaTheme="minorHAnsi"/>
          <w:sz w:val="28"/>
          <w:szCs w:val="28"/>
          <w:lang w:eastAsia="en-US"/>
        </w:rPr>
        <w:t>В 2020 – 2021 годах Департаменту природных ресурсов предоставлены средства из Резервного фонда Правительства Чукотского автономного на обеспечение мероприятий по защите от тундровых пожаров и предупреждения чрезвычайных ситуаций, обусловленных природными пожарами.</w:t>
      </w:r>
    </w:p>
    <w:p w:rsidR="00A1363C" w:rsidRPr="001A36BC" w:rsidRDefault="00A1363C" w:rsidP="001A36BC">
      <w:pPr>
        <w:ind w:firstLine="709"/>
        <w:jc w:val="both"/>
        <w:rPr>
          <w:rFonts w:eastAsiaTheme="minorHAnsi"/>
          <w:sz w:val="28"/>
          <w:szCs w:val="28"/>
          <w:lang w:eastAsia="en-US"/>
        </w:rPr>
      </w:pPr>
      <w:r w:rsidRPr="001A36BC">
        <w:rPr>
          <w:rFonts w:eastAsiaTheme="minorHAnsi"/>
          <w:color w:val="000000"/>
          <w:sz w:val="28"/>
          <w:szCs w:val="28"/>
          <w:lang w:eastAsia="en-US"/>
        </w:rPr>
        <w:t>3.</w:t>
      </w:r>
      <w:r w:rsidRPr="001A36BC">
        <w:rPr>
          <w:rFonts w:eastAsiaTheme="minorHAnsi"/>
          <w:sz w:val="28"/>
          <w:szCs w:val="28"/>
          <w:lang w:eastAsia="en-US"/>
        </w:rPr>
        <w:t xml:space="preserve"> В проверяемом периоде Департаменту природных ресурсов утверждены бюджетные ассигнования на реализацию мероприятий подпрограммы «Обеспечение использования, охраны и защиты лесов» и на обеспечение мероприятий по защите от тундровых пожаров и предупреждения чрезвычайных ситуаций, обусловленных природными пожарами, за счет средств окружного бюджета в общей сумме 15 673,6 тыс. рублей, в том числе: 8 374,8 тыс. рублей – на реализацию мероприятий подпрограммы «Обеспечение использования, охраны и защиты лесов», 7 298,8 тыс. рублей – на выполнение мероприятий по тушению пожаров на оленьих пастбищах. </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На реализацию проверяемых мероприятий направлено 15 371,4 тыс. рублей или 98,1% плановых назначений, в том числе: 8 072,8 тыс. рублей – на мероприятия подпрограммы «Обеспечение использования, охраны и защиты лесов» Государственной программы №409, 7 298,6 тыс. рублей – на мероприятия по тушению пожаров на оленьих пастбищах. Фактическое выполнение составило 15 051,6 тыс. рублей или 97,9% от произведенного финансирования, в том числе: 7 753,0 тыс. рублей – на мероприятия подпрограммы «Обеспечение использования, охраны и защиты лесов», 7 298,6 тыс. рублей – на мероприятия по тушению пожаров на оленьих пастбищах за счет средств Резервного фонда Правительства Чукотского автономного округа.</w:t>
      </w:r>
    </w:p>
    <w:p w:rsidR="00A1363C" w:rsidRPr="001A36BC" w:rsidRDefault="00A1363C" w:rsidP="001A36BC">
      <w:pPr>
        <w:tabs>
          <w:tab w:val="left" w:pos="709"/>
        </w:tabs>
        <w:autoSpaceDE w:val="0"/>
        <w:autoSpaceDN w:val="0"/>
        <w:adjustRightInd w:val="0"/>
        <w:ind w:firstLine="708"/>
        <w:jc w:val="both"/>
        <w:rPr>
          <w:sz w:val="28"/>
          <w:szCs w:val="28"/>
        </w:rPr>
      </w:pPr>
      <w:r w:rsidRPr="001A36BC">
        <w:rPr>
          <w:rFonts w:eastAsiaTheme="minorHAnsi"/>
          <w:sz w:val="28"/>
          <w:szCs w:val="28"/>
          <w:lang w:eastAsia="en-US"/>
        </w:rPr>
        <w:lastRenderedPageBreak/>
        <w:t>4.</w:t>
      </w:r>
      <w:r w:rsidRPr="001A36BC">
        <w:rPr>
          <w:sz w:val="28"/>
          <w:szCs w:val="28"/>
        </w:rPr>
        <w:t xml:space="preserve"> Установлены нарушения бюджетного законодательства при предоставлении субсидии на осуществление капитальных вложений в приобретение объекта недвижимого имущества на сумму 4 859,0 тыс. рублей. </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5. Установлен факт наличия избыточных расходов на содержание имущества, закрепленного за Учреждением на праве оперативного управления, по трем гаражным боксам, находящихся в аварийном и ограниченно работоспособном состоянии, сумма которых составила 16,9 тыс. рублей.</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6. В нарушение порядка учета и ведения реестра государственного имущества, установленного Положением об учете государственного имущества Чукотского автономного округа</w:t>
      </w:r>
      <w:r w:rsidRPr="001A36BC">
        <w:rPr>
          <w:rFonts w:eastAsiaTheme="minorHAnsi"/>
          <w:sz w:val="28"/>
          <w:szCs w:val="28"/>
          <w:vertAlign w:val="superscript"/>
          <w:lang w:eastAsia="en-US"/>
        </w:rPr>
        <w:footnoteReference w:id="159"/>
      </w:r>
      <w:r w:rsidRPr="001A36BC">
        <w:rPr>
          <w:rFonts w:eastAsiaTheme="minorHAnsi"/>
          <w:sz w:val="28"/>
          <w:szCs w:val="28"/>
          <w:lang w:eastAsia="en-US"/>
        </w:rPr>
        <w:t xml:space="preserve">, Учреждением и Учредителем (Департаментом природных ресурсов) не принимались меры по снижению затрат на содержание неиспользуемых трех гаражных боксов (г. Анадырь). </w:t>
      </w:r>
    </w:p>
    <w:p w:rsidR="00A1363C" w:rsidRPr="001A36BC" w:rsidRDefault="00A1363C" w:rsidP="001A36BC">
      <w:pPr>
        <w:ind w:firstLine="708"/>
        <w:jc w:val="both"/>
        <w:rPr>
          <w:sz w:val="28"/>
          <w:szCs w:val="28"/>
        </w:rPr>
      </w:pPr>
      <w:r w:rsidRPr="001A36BC">
        <w:rPr>
          <w:sz w:val="28"/>
          <w:szCs w:val="28"/>
        </w:rPr>
        <w:t>7. Учреждением при осуществлении закупки на приобретение объектов недвижимого имущества, не включены обязательные условия, установленные действующим законодательством.</w:t>
      </w:r>
    </w:p>
    <w:p w:rsidR="00A1363C" w:rsidRPr="001A36BC" w:rsidRDefault="00A1363C" w:rsidP="001A36BC">
      <w:pPr>
        <w:ind w:firstLine="708"/>
        <w:jc w:val="both"/>
        <w:rPr>
          <w:sz w:val="28"/>
          <w:szCs w:val="28"/>
        </w:rPr>
      </w:pPr>
      <w:r w:rsidRPr="001A36BC">
        <w:rPr>
          <w:sz w:val="28"/>
          <w:szCs w:val="28"/>
        </w:rPr>
        <w:t xml:space="preserve">8. За 2020, 2021 годы на обеспечение мероприятий по защите от тундровых пожаров и предупреждения чрезвычайных ситуаций, обусловленных природными пожарами из окружного бюджета за счет средств Резервного фонда Правительства Чукотского автономного округа использовано 7 298,6 тыс. рублей или 100% плановых назначений, </w:t>
      </w:r>
      <w:r w:rsidRPr="001A36BC">
        <w:rPr>
          <w:rFonts w:eastAsiaTheme="minorHAnsi"/>
          <w:sz w:val="28"/>
          <w:szCs w:val="28"/>
          <w:lang w:eastAsia="en-US"/>
        </w:rPr>
        <w:t xml:space="preserve">общая </w:t>
      </w:r>
      <w:r w:rsidRPr="001A36BC">
        <w:rPr>
          <w:sz w:val="28"/>
          <w:szCs w:val="28"/>
        </w:rPr>
        <w:t>площадь ликвидированных пожаров составляет 477 га</w:t>
      </w:r>
      <w:r w:rsidRPr="001A36BC">
        <w:rPr>
          <w:rFonts w:eastAsiaTheme="minorHAnsi"/>
          <w:sz w:val="28"/>
          <w:szCs w:val="28"/>
          <w:lang w:eastAsia="en-US"/>
        </w:rPr>
        <w:t>:</w:t>
      </w:r>
      <w:r w:rsidRPr="001A36BC">
        <w:rPr>
          <w:sz w:val="28"/>
          <w:szCs w:val="28"/>
        </w:rPr>
        <w:t xml:space="preserve"> в 2020 году – 57 га, в 2021 году – 420 га.</w:t>
      </w:r>
    </w:p>
    <w:p w:rsidR="00A1363C" w:rsidRPr="001A36BC" w:rsidRDefault="00A1363C" w:rsidP="001A36BC">
      <w:pPr>
        <w:autoSpaceDE w:val="0"/>
        <w:autoSpaceDN w:val="0"/>
        <w:adjustRightInd w:val="0"/>
        <w:ind w:firstLine="708"/>
        <w:jc w:val="both"/>
        <w:rPr>
          <w:rFonts w:eastAsiaTheme="minorHAnsi"/>
          <w:sz w:val="16"/>
          <w:szCs w:val="16"/>
          <w:lang w:eastAsia="en-US"/>
        </w:rPr>
      </w:pPr>
    </w:p>
    <w:p w:rsidR="00A1363C" w:rsidRPr="001A36BC" w:rsidRDefault="00A1363C" w:rsidP="001A36BC">
      <w:pPr>
        <w:autoSpaceDE w:val="0"/>
        <w:autoSpaceDN w:val="0"/>
        <w:adjustRightInd w:val="0"/>
        <w:ind w:firstLine="708"/>
        <w:jc w:val="both"/>
        <w:rPr>
          <w:rFonts w:eastAsiaTheme="minorHAnsi"/>
          <w:b/>
          <w:sz w:val="28"/>
          <w:szCs w:val="28"/>
          <w:lang w:eastAsia="en-US"/>
        </w:rPr>
      </w:pPr>
      <w:r w:rsidRPr="001A36BC">
        <w:rPr>
          <w:rFonts w:eastAsiaTheme="minorHAnsi"/>
          <w:b/>
          <w:sz w:val="28"/>
          <w:szCs w:val="28"/>
          <w:lang w:eastAsia="en-US"/>
        </w:rPr>
        <w:t>Предложения (рекомендации):</w:t>
      </w:r>
    </w:p>
    <w:p w:rsidR="00A1363C" w:rsidRPr="001A36BC" w:rsidRDefault="00A1363C" w:rsidP="001A36BC">
      <w:pPr>
        <w:autoSpaceDE w:val="0"/>
        <w:autoSpaceDN w:val="0"/>
        <w:adjustRightInd w:val="0"/>
        <w:ind w:firstLine="708"/>
        <w:jc w:val="both"/>
        <w:rPr>
          <w:rFonts w:eastAsiaTheme="minorHAnsi"/>
          <w:sz w:val="28"/>
          <w:szCs w:val="28"/>
          <w:lang w:eastAsia="en-US"/>
        </w:rPr>
      </w:pPr>
      <w:r w:rsidRPr="001A36BC">
        <w:rPr>
          <w:rFonts w:eastAsiaTheme="minorHAnsi"/>
          <w:sz w:val="28"/>
          <w:szCs w:val="28"/>
          <w:lang w:eastAsia="en-US"/>
        </w:rPr>
        <w:t xml:space="preserve">1. Утвердить отчет по результатам контрольного мероприятия </w:t>
      </w:r>
      <w:r w:rsidRPr="001A36BC">
        <w:rPr>
          <w:rFonts w:eastAsiaTheme="minorHAnsi"/>
          <w:snapToGrid w:val="0"/>
          <w:sz w:val="28"/>
          <w:szCs w:val="28"/>
          <w:lang w:eastAsia="en-US"/>
        </w:rPr>
        <w:t>«</w:t>
      </w:r>
      <w:r w:rsidRPr="001A36BC">
        <w:rPr>
          <w:rFonts w:eastAsiaTheme="minorHAnsi"/>
          <w:sz w:val="28"/>
          <w:szCs w:val="22"/>
          <w:lang w:eastAsia="en-US"/>
        </w:rPr>
        <w:t>Проверка использования средств окружного бюджета, предоставленных Департаменту природных ресурсов и экологии Чукотского автономного округа на реализацию мероприятий подпрограммы «Обеспечение использования, охраны и защиты лесов» Государственной программы «Развитие лесного хозяйства Чукотского автономного округа», а также на обеспечение мероприятий по защите от тундровых пожаров и предупреждения чрезвычайных ситуаций, обусловленных природными пожарами, в 2020 году и истекшем периоде 2021 года»</w:t>
      </w:r>
      <w:r w:rsidRPr="001A36BC">
        <w:rPr>
          <w:rFonts w:eastAsiaTheme="minorHAnsi"/>
          <w:sz w:val="28"/>
          <w:szCs w:val="28"/>
          <w:lang w:eastAsia="en-US"/>
        </w:rPr>
        <w:t>.</w:t>
      </w:r>
    </w:p>
    <w:p w:rsidR="00A1363C" w:rsidRPr="001A36BC" w:rsidRDefault="00A1363C" w:rsidP="001A36BC">
      <w:pPr>
        <w:ind w:firstLine="709"/>
        <w:jc w:val="both"/>
        <w:rPr>
          <w:rFonts w:eastAsiaTheme="minorHAnsi"/>
          <w:sz w:val="28"/>
          <w:szCs w:val="28"/>
          <w:lang w:eastAsia="en-US"/>
        </w:rPr>
      </w:pPr>
      <w:r w:rsidRPr="001A36BC">
        <w:rPr>
          <w:rFonts w:eastAsiaTheme="minorHAnsi"/>
          <w:sz w:val="28"/>
          <w:szCs w:val="28"/>
          <w:lang w:eastAsia="en-US"/>
        </w:rPr>
        <w:t>2. Отчет направить Думе и Губернатору Чукотского автономного округа.</w:t>
      </w:r>
    </w:p>
    <w:p w:rsidR="00A1363C" w:rsidRPr="001A36BC" w:rsidRDefault="00A1363C" w:rsidP="001A36BC">
      <w:pPr>
        <w:ind w:firstLine="709"/>
        <w:jc w:val="both"/>
        <w:rPr>
          <w:rFonts w:eastAsiaTheme="minorHAnsi"/>
          <w:sz w:val="28"/>
          <w:szCs w:val="28"/>
          <w:lang w:eastAsia="en-US"/>
        </w:rPr>
      </w:pPr>
      <w:r w:rsidRPr="001A36BC">
        <w:rPr>
          <w:rFonts w:eastAsiaTheme="minorHAnsi"/>
          <w:sz w:val="28"/>
          <w:szCs w:val="28"/>
          <w:lang w:eastAsia="en-US"/>
        </w:rPr>
        <w:t>3. Направить представление в Департамент природных ресурсов и экологии Чукотского автономного округа.</w:t>
      </w:r>
    </w:p>
    <w:p w:rsidR="00C91F7B" w:rsidRDefault="00C91F7B" w:rsidP="001A36BC">
      <w:pPr>
        <w:tabs>
          <w:tab w:val="left" w:pos="709"/>
        </w:tabs>
        <w:jc w:val="both"/>
        <w:rPr>
          <w:rFonts w:eastAsiaTheme="minorHAnsi"/>
          <w:sz w:val="28"/>
          <w:szCs w:val="28"/>
          <w:lang w:eastAsia="en-US"/>
        </w:rPr>
      </w:pPr>
    </w:p>
    <w:p w:rsidR="00C91F7B" w:rsidRDefault="00C91F7B" w:rsidP="001A36BC">
      <w:pPr>
        <w:tabs>
          <w:tab w:val="left" w:pos="709"/>
        </w:tabs>
        <w:jc w:val="both"/>
        <w:rPr>
          <w:rFonts w:eastAsiaTheme="minorHAnsi"/>
          <w:sz w:val="28"/>
          <w:szCs w:val="28"/>
          <w:lang w:eastAsia="en-US"/>
        </w:rPr>
      </w:pPr>
    </w:p>
    <w:p w:rsidR="00C91F7B" w:rsidRDefault="00C91F7B" w:rsidP="001A36BC">
      <w:pPr>
        <w:tabs>
          <w:tab w:val="left" w:pos="709"/>
        </w:tabs>
        <w:jc w:val="both"/>
        <w:rPr>
          <w:rFonts w:eastAsiaTheme="minorHAnsi"/>
          <w:sz w:val="28"/>
          <w:szCs w:val="28"/>
          <w:lang w:eastAsia="en-US"/>
        </w:rPr>
      </w:pPr>
    </w:p>
    <w:p w:rsidR="00C91F7B" w:rsidRDefault="00C91F7B" w:rsidP="001A36BC">
      <w:pPr>
        <w:tabs>
          <w:tab w:val="left" w:pos="709"/>
        </w:tabs>
        <w:jc w:val="both"/>
        <w:rPr>
          <w:rFonts w:eastAsiaTheme="minorHAnsi"/>
          <w:sz w:val="28"/>
          <w:szCs w:val="28"/>
          <w:lang w:eastAsia="en-US"/>
        </w:rPr>
      </w:pPr>
    </w:p>
    <w:p w:rsidR="00A1363C" w:rsidRPr="001A36BC" w:rsidRDefault="00A1363C" w:rsidP="001A36BC">
      <w:pPr>
        <w:tabs>
          <w:tab w:val="left" w:pos="709"/>
        </w:tabs>
        <w:jc w:val="both"/>
        <w:rPr>
          <w:rFonts w:eastAsiaTheme="minorHAnsi"/>
          <w:sz w:val="28"/>
          <w:szCs w:val="28"/>
          <w:lang w:eastAsia="en-US"/>
        </w:rPr>
      </w:pPr>
      <w:r w:rsidRPr="001A36BC">
        <w:rPr>
          <w:rFonts w:eastAsiaTheme="minorHAnsi"/>
          <w:sz w:val="28"/>
          <w:szCs w:val="28"/>
          <w:lang w:eastAsia="en-US"/>
        </w:rPr>
        <w:t>Аудитор Счетной палаты</w:t>
      </w:r>
    </w:p>
    <w:p w:rsidR="00C65A92" w:rsidRPr="001A36BC" w:rsidRDefault="00A1363C" w:rsidP="001A36BC">
      <w:pPr>
        <w:jc w:val="both"/>
        <w:rPr>
          <w:rFonts w:eastAsiaTheme="minorHAnsi"/>
          <w:sz w:val="28"/>
          <w:szCs w:val="28"/>
          <w:lang w:eastAsia="en-US"/>
        </w:rPr>
      </w:pPr>
      <w:r w:rsidRPr="001A36BC">
        <w:rPr>
          <w:rFonts w:eastAsiaTheme="minorHAnsi"/>
          <w:sz w:val="28"/>
          <w:szCs w:val="28"/>
          <w:lang w:eastAsia="en-US"/>
        </w:rPr>
        <w:t>Чукотского автономного округа</w:t>
      </w:r>
      <w:r w:rsidRPr="001A36BC">
        <w:rPr>
          <w:rFonts w:eastAsiaTheme="minorHAnsi"/>
          <w:sz w:val="28"/>
          <w:szCs w:val="28"/>
          <w:lang w:eastAsia="en-US"/>
        </w:rPr>
        <w:tab/>
      </w:r>
      <w:r w:rsidRPr="001A36BC">
        <w:rPr>
          <w:rFonts w:eastAsiaTheme="minorHAnsi"/>
          <w:sz w:val="28"/>
          <w:szCs w:val="28"/>
          <w:lang w:eastAsia="en-US"/>
        </w:rPr>
        <w:tab/>
      </w:r>
      <w:r w:rsidRPr="001A36BC">
        <w:rPr>
          <w:rFonts w:eastAsiaTheme="minorHAnsi"/>
          <w:sz w:val="28"/>
          <w:szCs w:val="28"/>
          <w:lang w:eastAsia="en-US"/>
        </w:rPr>
        <w:tab/>
      </w:r>
      <w:r w:rsidRPr="001A36BC">
        <w:rPr>
          <w:rFonts w:eastAsiaTheme="minorHAnsi"/>
          <w:sz w:val="28"/>
          <w:szCs w:val="28"/>
          <w:lang w:eastAsia="en-US"/>
        </w:rPr>
        <w:tab/>
        <w:t xml:space="preserve">                     О.М. </w:t>
      </w:r>
      <w:proofErr w:type="spellStart"/>
      <w:r w:rsidRPr="001A36BC">
        <w:rPr>
          <w:rFonts w:eastAsiaTheme="minorHAnsi"/>
          <w:sz w:val="28"/>
          <w:szCs w:val="28"/>
          <w:lang w:eastAsia="en-US"/>
        </w:rPr>
        <w:t>Тодавчич</w:t>
      </w:r>
      <w:bookmarkEnd w:id="56"/>
      <w:proofErr w:type="spellEnd"/>
    </w:p>
    <w:p w:rsidR="00061315" w:rsidRPr="000B5CA4" w:rsidRDefault="00C65A92" w:rsidP="000B5CA4">
      <w:pPr>
        <w:jc w:val="center"/>
        <w:rPr>
          <w:b/>
          <w:sz w:val="28"/>
          <w:szCs w:val="28"/>
        </w:rPr>
      </w:pPr>
      <w:r w:rsidRPr="001A36BC">
        <w:rPr>
          <w:rFonts w:eastAsiaTheme="minorHAnsi"/>
          <w:lang w:eastAsia="en-US"/>
        </w:rPr>
        <w:br w:type="page"/>
      </w:r>
      <w:r w:rsidR="00061315" w:rsidRPr="000B5CA4">
        <w:rPr>
          <w:b/>
          <w:sz w:val="28"/>
          <w:szCs w:val="28"/>
        </w:rPr>
        <w:lastRenderedPageBreak/>
        <w:t>ОТЧЕТ</w:t>
      </w:r>
    </w:p>
    <w:p w:rsidR="00061315" w:rsidRPr="00945B82" w:rsidRDefault="00061315" w:rsidP="001A36BC">
      <w:pPr>
        <w:pStyle w:val="6"/>
        <w:jc w:val="center"/>
        <w:rPr>
          <w:rFonts w:ascii="Times New Roman" w:hAnsi="Times New Roman"/>
          <w:color w:val="000000"/>
          <w:sz w:val="28"/>
          <w:szCs w:val="28"/>
        </w:rPr>
      </w:pPr>
      <w:r w:rsidRPr="00945B82">
        <w:rPr>
          <w:rFonts w:ascii="Times New Roman" w:hAnsi="Times New Roman"/>
          <w:sz w:val="28"/>
          <w:szCs w:val="28"/>
        </w:rPr>
        <w:t xml:space="preserve">о результатах </w:t>
      </w:r>
      <w:r w:rsidRPr="00945B82">
        <w:rPr>
          <w:rFonts w:ascii="Times New Roman" w:hAnsi="Times New Roman"/>
          <w:snapToGrid w:val="0"/>
          <w:sz w:val="28"/>
          <w:szCs w:val="28"/>
        </w:rPr>
        <w:t>контрольного мероприятия</w:t>
      </w:r>
    </w:p>
    <w:p w:rsidR="00061315" w:rsidRPr="00945B82" w:rsidRDefault="00061315" w:rsidP="001A36BC">
      <w:pPr>
        <w:pStyle w:val="6"/>
        <w:jc w:val="center"/>
        <w:rPr>
          <w:rFonts w:ascii="Times New Roman" w:hAnsi="Times New Roman"/>
          <w:b w:val="0"/>
          <w:color w:val="000000"/>
          <w:sz w:val="28"/>
          <w:szCs w:val="28"/>
        </w:rPr>
      </w:pPr>
      <w:r w:rsidRPr="00945B82">
        <w:rPr>
          <w:rFonts w:ascii="Times New Roman" w:hAnsi="Times New Roman"/>
          <w:color w:val="000000"/>
          <w:sz w:val="28"/>
          <w:szCs w:val="28"/>
        </w:rPr>
        <w:t xml:space="preserve">«Проверка использования бюджетных средств, </w:t>
      </w:r>
      <w:r w:rsidRPr="00945B82">
        <w:rPr>
          <w:rFonts w:ascii="Times New Roman" w:hAnsi="Times New Roman"/>
          <w:color w:val="000000"/>
          <w:sz w:val="28"/>
          <w:szCs w:val="28"/>
        </w:rPr>
        <w:br/>
        <w:t>направленных в 2020 году и истекшем периоде 2021 года</w:t>
      </w:r>
      <w:r w:rsidRPr="00945B82">
        <w:rPr>
          <w:rFonts w:ascii="Times New Roman" w:hAnsi="Times New Roman"/>
          <w:color w:val="000000"/>
          <w:sz w:val="28"/>
          <w:szCs w:val="28"/>
        </w:rPr>
        <w:br/>
        <w:t xml:space="preserve">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61315" w:rsidRPr="000B5CA4" w:rsidRDefault="00061315" w:rsidP="001A36BC">
      <w:pPr>
        <w:jc w:val="center"/>
        <w:rPr>
          <w:rFonts w:eastAsia="Calibri"/>
          <w:bCs/>
          <w:iCs/>
          <w:sz w:val="20"/>
          <w:szCs w:val="20"/>
        </w:rPr>
      </w:pPr>
    </w:p>
    <w:p w:rsidR="00061315" w:rsidRPr="004368E2" w:rsidRDefault="00061315" w:rsidP="001A36BC">
      <w:pPr>
        <w:jc w:val="center"/>
        <w:rPr>
          <w:rFonts w:eastAsia="Calibri"/>
          <w:bCs/>
          <w:iCs/>
        </w:rPr>
      </w:pPr>
      <w:r w:rsidRPr="004368E2">
        <w:rPr>
          <w:rFonts w:eastAsia="Calibri"/>
          <w:bCs/>
          <w:iCs/>
        </w:rPr>
        <w:t xml:space="preserve">(утвержден решением Коллегии Счетной палаты Чукотского автономного округа, </w:t>
      </w:r>
    </w:p>
    <w:p w:rsidR="00061315" w:rsidRPr="004368E2" w:rsidRDefault="00061315" w:rsidP="001A36BC">
      <w:pPr>
        <w:jc w:val="center"/>
        <w:rPr>
          <w:rFonts w:eastAsia="Calibri"/>
          <w:bCs/>
          <w:iCs/>
        </w:rPr>
      </w:pPr>
      <w:r w:rsidRPr="004368E2">
        <w:rPr>
          <w:rFonts w:eastAsia="Calibri"/>
          <w:bCs/>
          <w:iCs/>
        </w:rPr>
        <w:t>протокол от 16 декабря 2021 года №31)</w:t>
      </w:r>
    </w:p>
    <w:p w:rsidR="00061315" w:rsidRPr="000B5CA4" w:rsidRDefault="00061315" w:rsidP="001A36BC">
      <w:pPr>
        <w:ind w:right="-2" w:firstLine="709"/>
        <w:jc w:val="both"/>
        <w:rPr>
          <w:b/>
          <w:bCs/>
          <w:sz w:val="20"/>
          <w:szCs w:val="20"/>
        </w:rPr>
      </w:pPr>
    </w:p>
    <w:p w:rsidR="00061315" w:rsidRPr="00945B82" w:rsidRDefault="00061315" w:rsidP="001A36BC">
      <w:pPr>
        <w:ind w:right="-2" w:firstLine="708"/>
        <w:jc w:val="both"/>
        <w:rPr>
          <w:sz w:val="28"/>
          <w:szCs w:val="28"/>
        </w:rPr>
      </w:pPr>
      <w:r w:rsidRPr="00945B82">
        <w:rPr>
          <w:b/>
          <w:bCs/>
          <w:sz w:val="28"/>
          <w:szCs w:val="28"/>
        </w:rPr>
        <w:t xml:space="preserve">Основание для проведения контрольного мероприятия: </w:t>
      </w:r>
      <w:r w:rsidRPr="00945B82">
        <w:rPr>
          <w:color w:val="000000"/>
          <w:sz w:val="28"/>
          <w:szCs w:val="28"/>
        </w:rPr>
        <w:t>Пункт 1.13 Плана работы</w:t>
      </w:r>
      <w:r w:rsidRPr="00945B82">
        <w:rPr>
          <w:sz w:val="28"/>
          <w:szCs w:val="28"/>
        </w:rPr>
        <w:t xml:space="preserve">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 </w:t>
      </w:r>
    </w:p>
    <w:p w:rsidR="00061315" w:rsidRPr="00945B82" w:rsidRDefault="00061315" w:rsidP="001A36BC">
      <w:pPr>
        <w:widowControl w:val="0"/>
        <w:spacing w:before="60" w:after="60"/>
        <w:ind w:firstLine="709"/>
        <w:jc w:val="both"/>
        <w:rPr>
          <w:b/>
          <w:bCs/>
          <w:sz w:val="28"/>
          <w:szCs w:val="28"/>
        </w:rPr>
      </w:pPr>
      <w:r w:rsidRPr="00945B82">
        <w:rPr>
          <w:b/>
          <w:bCs/>
          <w:sz w:val="28"/>
          <w:szCs w:val="28"/>
        </w:rPr>
        <w:t xml:space="preserve">Предмет контрольного мероприятия: </w:t>
      </w:r>
    </w:p>
    <w:p w:rsidR="00061315" w:rsidRPr="00945B82" w:rsidRDefault="00061315" w:rsidP="001A36BC">
      <w:pPr>
        <w:autoSpaceDE w:val="0"/>
        <w:autoSpaceDN w:val="0"/>
        <w:adjustRightInd w:val="0"/>
        <w:ind w:firstLine="709"/>
        <w:jc w:val="both"/>
        <w:rPr>
          <w:sz w:val="28"/>
          <w:szCs w:val="28"/>
        </w:rPr>
      </w:pPr>
      <w:r w:rsidRPr="00945B82">
        <w:rPr>
          <w:sz w:val="28"/>
          <w:szCs w:val="28"/>
        </w:rPr>
        <w:t>Деятельность объектов контрольного мероприятия по использованию бюджетных средств и иных источников, направленных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61315" w:rsidRPr="00945B82" w:rsidRDefault="00061315" w:rsidP="001A36BC">
      <w:pPr>
        <w:widowControl w:val="0"/>
        <w:spacing w:before="60" w:after="60"/>
        <w:ind w:firstLine="709"/>
        <w:jc w:val="both"/>
        <w:rPr>
          <w:b/>
          <w:sz w:val="28"/>
          <w:szCs w:val="28"/>
        </w:rPr>
      </w:pPr>
      <w:r w:rsidRPr="00945B82">
        <w:rPr>
          <w:b/>
          <w:sz w:val="28"/>
          <w:szCs w:val="28"/>
        </w:rPr>
        <w:t>Цели контрольного мероприятия:</w:t>
      </w:r>
    </w:p>
    <w:p w:rsidR="00061315" w:rsidRPr="00945B82" w:rsidRDefault="00061315" w:rsidP="001A36BC">
      <w:pPr>
        <w:ind w:firstLine="709"/>
        <w:jc w:val="both"/>
        <w:rPr>
          <w:sz w:val="28"/>
          <w:szCs w:val="28"/>
        </w:rPr>
      </w:pPr>
      <w:r w:rsidRPr="00945B82">
        <w:rPr>
          <w:sz w:val="28"/>
          <w:szCs w:val="28"/>
        </w:rPr>
        <w:t>Оценить законность и результативность использования бюджетных средств и иных источников, направленных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61315" w:rsidRPr="00945B82" w:rsidRDefault="00061315" w:rsidP="001A36BC">
      <w:pPr>
        <w:spacing w:before="60" w:after="60"/>
        <w:ind w:firstLine="709"/>
        <w:jc w:val="both"/>
        <w:rPr>
          <w:b/>
          <w:sz w:val="28"/>
          <w:szCs w:val="28"/>
        </w:rPr>
      </w:pPr>
      <w:r w:rsidRPr="00945B82">
        <w:rPr>
          <w:b/>
          <w:sz w:val="28"/>
          <w:szCs w:val="28"/>
        </w:rPr>
        <w:t>Вопросы контрольного мероприятия:</w:t>
      </w:r>
    </w:p>
    <w:p w:rsidR="00061315" w:rsidRPr="00945B82" w:rsidRDefault="00061315" w:rsidP="001A36BC">
      <w:pPr>
        <w:ind w:firstLine="709"/>
        <w:jc w:val="both"/>
        <w:rPr>
          <w:sz w:val="28"/>
          <w:szCs w:val="28"/>
        </w:rPr>
      </w:pPr>
      <w:r w:rsidRPr="00945B82">
        <w:rPr>
          <w:sz w:val="28"/>
          <w:szCs w:val="28"/>
        </w:rPr>
        <w:t>Оценка законности и результативности использования бюджетных средств и иных источников, направленных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61315" w:rsidRPr="00945B82" w:rsidRDefault="00061315" w:rsidP="001A36BC">
      <w:pPr>
        <w:tabs>
          <w:tab w:val="left" w:pos="709"/>
        </w:tabs>
        <w:spacing w:before="60" w:after="60"/>
        <w:jc w:val="both"/>
        <w:rPr>
          <w:b/>
          <w:bCs/>
          <w:sz w:val="28"/>
          <w:szCs w:val="28"/>
        </w:rPr>
      </w:pPr>
      <w:r w:rsidRPr="00945B82">
        <w:rPr>
          <w:rFonts w:eastAsia="Calibri"/>
          <w:sz w:val="28"/>
          <w:szCs w:val="28"/>
        </w:rPr>
        <w:tab/>
      </w:r>
      <w:r w:rsidRPr="00945B82">
        <w:rPr>
          <w:b/>
          <w:sz w:val="28"/>
          <w:szCs w:val="28"/>
        </w:rPr>
        <w:t xml:space="preserve">Объекты </w:t>
      </w:r>
      <w:r w:rsidRPr="00945B82">
        <w:rPr>
          <w:b/>
          <w:bCs/>
          <w:sz w:val="28"/>
          <w:szCs w:val="28"/>
        </w:rPr>
        <w:t>контрольного мероприятия:</w:t>
      </w:r>
    </w:p>
    <w:p w:rsidR="00061315" w:rsidRPr="00945B82" w:rsidRDefault="00061315" w:rsidP="001A36BC">
      <w:pPr>
        <w:ind w:firstLine="708"/>
        <w:jc w:val="both"/>
        <w:rPr>
          <w:sz w:val="28"/>
          <w:szCs w:val="28"/>
        </w:rPr>
      </w:pPr>
      <w:r w:rsidRPr="00945B82">
        <w:rPr>
          <w:sz w:val="28"/>
          <w:szCs w:val="28"/>
        </w:rPr>
        <w:t>Департамент промышленной политики Чукотского автономного округа (далее – Департамент промышленности, Департамент);</w:t>
      </w:r>
    </w:p>
    <w:p w:rsidR="00061315" w:rsidRPr="00945B82" w:rsidRDefault="00061315" w:rsidP="001A36BC">
      <w:pPr>
        <w:tabs>
          <w:tab w:val="left" w:pos="709"/>
        </w:tabs>
        <w:ind w:firstLine="709"/>
        <w:jc w:val="both"/>
        <w:rPr>
          <w:sz w:val="28"/>
          <w:szCs w:val="28"/>
        </w:rPr>
      </w:pPr>
      <w:r w:rsidRPr="00945B82">
        <w:rPr>
          <w:sz w:val="28"/>
          <w:szCs w:val="28"/>
        </w:rPr>
        <w:t xml:space="preserve"> Администрация Анадырского муниципального района (далее – Администрация Анадырского района);</w:t>
      </w:r>
    </w:p>
    <w:p w:rsidR="00061315" w:rsidRPr="00945B82" w:rsidRDefault="00061315" w:rsidP="001A36BC">
      <w:pPr>
        <w:tabs>
          <w:tab w:val="left" w:pos="709"/>
        </w:tabs>
        <w:ind w:firstLine="709"/>
        <w:jc w:val="both"/>
        <w:rPr>
          <w:sz w:val="28"/>
          <w:szCs w:val="28"/>
        </w:rPr>
      </w:pPr>
      <w:r w:rsidRPr="00945B82">
        <w:rPr>
          <w:sz w:val="28"/>
          <w:szCs w:val="28"/>
        </w:rPr>
        <w:t xml:space="preserve">Администрация муниципального образования </w:t>
      </w:r>
      <w:proofErr w:type="spellStart"/>
      <w:r w:rsidRPr="00945B82">
        <w:rPr>
          <w:sz w:val="28"/>
          <w:szCs w:val="28"/>
        </w:rPr>
        <w:t>Билибинский</w:t>
      </w:r>
      <w:proofErr w:type="spellEnd"/>
      <w:r w:rsidRPr="00945B82">
        <w:rPr>
          <w:sz w:val="28"/>
          <w:szCs w:val="28"/>
        </w:rPr>
        <w:t xml:space="preserve"> муниципальный район (далее – Администрация </w:t>
      </w:r>
      <w:proofErr w:type="spellStart"/>
      <w:r w:rsidRPr="00945B82">
        <w:rPr>
          <w:sz w:val="28"/>
          <w:szCs w:val="28"/>
        </w:rPr>
        <w:t>Билибинского</w:t>
      </w:r>
      <w:proofErr w:type="spellEnd"/>
      <w:r w:rsidRPr="00945B82">
        <w:rPr>
          <w:sz w:val="28"/>
          <w:szCs w:val="28"/>
        </w:rPr>
        <w:t xml:space="preserve"> района);</w:t>
      </w:r>
    </w:p>
    <w:p w:rsidR="00061315" w:rsidRPr="00945B82" w:rsidRDefault="00061315" w:rsidP="001A36BC">
      <w:pPr>
        <w:tabs>
          <w:tab w:val="left" w:pos="709"/>
        </w:tabs>
        <w:ind w:firstLine="709"/>
        <w:jc w:val="both"/>
        <w:rPr>
          <w:sz w:val="28"/>
          <w:szCs w:val="28"/>
        </w:rPr>
      </w:pPr>
      <w:r w:rsidRPr="00945B82">
        <w:rPr>
          <w:sz w:val="28"/>
          <w:szCs w:val="28"/>
        </w:rPr>
        <w:t>Администрация муниципального образования сельское поселение Лаврентия (далее – Администрация сельского поселения Лаврентия);</w:t>
      </w:r>
    </w:p>
    <w:p w:rsidR="00061315" w:rsidRPr="00945B82" w:rsidRDefault="00061315" w:rsidP="001A36BC">
      <w:pPr>
        <w:tabs>
          <w:tab w:val="left" w:pos="709"/>
        </w:tabs>
        <w:ind w:firstLine="709"/>
        <w:jc w:val="both"/>
        <w:rPr>
          <w:sz w:val="28"/>
          <w:szCs w:val="28"/>
        </w:rPr>
      </w:pPr>
      <w:r w:rsidRPr="00945B82">
        <w:rPr>
          <w:sz w:val="28"/>
          <w:szCs w:val="28"/>
        </w:rPr>
        <w:t xml:space="preserve">Администрация муниципального образования сельское поселение </w:t>
      </w:r>
      <w:proofErr w:type="spellStart"/>
      <w:r w:rsidRPr="00945B82">
        <w:rPr>
          <w:sz w:val="28"/>
          <w:szCs w:val="28"/>
        </w:rPr>
        <w:t>Нешкан</w:t>
      </w:r>
      <w:proofErr w:type="spellEnd"/>
      <w:r w:rsidRPr="00945B82">
        <w:rPr>
          <w:sz w:val="28"/>
          <w:szCs w:val="28"/>
        </w:rPr>
        <w:t xml:space="preserve"> (далее – Администрация сельского поселения </w:t>
      </w:r>
      <w:proofErr w:type="spellStart"/>
      <w:r w:rsidRPr="00945B82">
        <w:rPr>
          <w:sz w:val="28"/>
          <w:szCs w:val="28"/>
        </w:rPr>
        <w:t>Нешкан</w:t>
      </w:r>
      <w:proofErr w:type="spellEnd"/>
      <w:r w:rsidRPr="00945B82">
        <w:rPr>
          <w:sz w:val="28"/>
          <w:szCs w:val="28"/>
        </w:rPr>
        <w:t>).</w:t>
      </w:r>
    </w:p>
    <w:p w:rsidR="00061315" w:rsidRPr="00945B82" w:rsidRDefault="00061315" w:rsidP="001A36BC">
      <w:pPr>
        <w:tabs>
          <w:tab w:val="left" w:pos="709"/>
        </w:tabs>
        <w:spacing w:before="60" w:after="60"/>
        <w:ind w:firstLine="709"/>
        <w:jc w:val="both"/>
        <w:rPr>
          <w:bCs/>
          <w:sz w:val="28"/>
          <w:szCs w:val="28"/>
        </w:rPr>
      </w:pPr>
      <w:r w:rsidRPr="00945B82">
        <w:rPr>
          <w:sz w:val="28"/>
          <w:szCs w:val="28"/>
        </w:rPr>
        <w:t xml:space="preserve"> </w:t>
      </w:r>
      <w:r w:rsidRPr="00945B82">
        <w:rPr>
          <w:b/>
          <w:bCs/>
          <w:sz w:val="28"/>
          <w:szCs w:val="28"/>
        </w:rPr>
        <w:t>Проверяемый период деятельности</w:t>
      </w:r>
      <w:r w:rsidRPr="00945B82">
        <w:rPr>
          <w:bCs/>
          <w:sz w:val="28"/>
          <w:szCs w:val="28"/>
        </w:rPr>
        <w:t>: 2020 год и 11 месяцев 2021 года.</w:t>
      </w:r>
    </w:p>
    <w:p w:rsidR="00061315" w:rsidRPr="00945B82" w:rsidRDefault="00061315" w:rsidP="001A36BC">
      <w:pPr>
        <w:ind w:firstLine="709"/>
        <w:jc w:val="both"/>
        <w:rPr>
          <w:sz w:val="28"/>
          <w:szCs w:val="28"/>
        </w:rPr>
      </w:pPr>
      <w:r w:rsidRPr="00945B82">
        <w:rPr>
          <w:b/>
          <w:bCs/>
          <w:sz w:val="28"/>
          <w:szCs w:val="28"/>
        </w:rPr>
        <w:lastRenderedPageBreak/>
        <w:t xml:space="preserve">Сроки проведения контрольного мероприятия: </w:t>
      </w:r>
      <w:r w:rsidRPr="00945B82">
        <w:rPr>
          <w:sz w:val="28"/>
          <w:szCs w:val="28"/>
        </w:rPr>
        <w:t>с 26 октября по 10 декабря 2021 года.</w:t>
      </w:r>
    </w:p>
    <w:p w:rsidR="00061315" w:rsidRPr="00945B82" w:rsidRDefault="00061315" w:rsidP="001A36BC">
      <w:pPr>
        <w:ind w:firstLine="709"/>
        <w:jc w:val="both"/>
        <w:rPr>
          <w:sz w:val="28"/>
          <w:szCs w:val="28"/>
        </w:rPr>
      </w:pPr>
      <w:r w:rsidRPr="00945B82">
        <w:rPr>
          <w:sz w:val="28"/>
          <w:szCs w:val="28"/>
        </w:rPr>
        <w:t>В связи с неблагополучной ситуацией, связанной с распространением коронавируса (COVID-19), контрольное мероприятие проводилось камеральным способом, выборочным методом, по материалам, предоставленным объектами проверки, и материалам, размещенным в официальных источниках информации</w:t>
      </w:r>
      <w:r w:rsidRPr="00945B82">
        <w:rPr>
          <w:rStyle w:val="ab"/>
          <w:sz w:val="28"/>
          <w:szCs w:val="28"/>
        </w:rPr>
        <w:footnoteReference w:id="160"/>
      </w:r>
      <w:r w:rsidRPr="00945B82">
        <w:rPr>
          <w:sz w:val="28"/>
          <w:szCs w:val="28"/>
        </w:rPr>
        <w:t>.</w:t>
      </w:r>
    </w:p>
    <w:p w:rsidR="00061315" w:rsidRPr="00945B82" w:rsidRDefault="00061315" w:rsidP="001A36BC">
      <w:pPr>
        <w:pStyle w:val="ConsPlusNormal"/>
        <w:ind w:firstLine="709"/>
        <w:jc w:val="both"/>
        <w:rPr>
          <w:rFonts w:ascii="Times New Roman" w:hAnsi="Times New Roman" w:cs="Times New Roman"/>
          <w:sz w:val="28"/>
          <w:szCs w:val="28"/>
        </w:rPr>
      </w:pPr>
      <w:r w:rsidRPr="00945B82">
        <w:rPr>
          <w:rFonts w:ascii="Times New Roman" w:hAnsi="Times New Roman" w:cs="Times New Roman"/>
          <w:sz w:val="28"/>
          <w:szCs w:val="28"/>
        </w:rPr>
        <w:t>Принятые сокращения, применяемые в настоящем акте:</w:t>
      </w:r>
    </w:p>
    <w:p w:rsidR="00061315" w:rsidRPr="00945B82" w:rsidRDefault="00061315" w:rsidP="001A36BC">
      <w:pPr>
        <w:pStyle w:val="ConsPlusNormal"/>
        <w:ind w:firstLine="709"/>
        <w:jc w:val="both"/>
        <w:rPr>
          <w:rFonts w:ascii="Times New Roman" w:hAnsi="Times New Roman" w:cs="Times New Roman"/>
          <w:sz w:val="28"/>
          <w:szCs w:val="28"/>
        </w:rPr>
      </w:pPr>
      <w:r w:rsidRPr="00945B82">
        <w:rPr>
          <w:rFonts w:ascii="Times New Roman" w:hAnsi="Times New Roman" w:cs="Times New Roman"/>
          <w:sz w:val="28"/>
          <w:szCs w:val="28"/>
        </w:rPr>
        <w:t>- Фонд ЖКХ – Г</w:t>
      </w:r>
      <w:r w:rsidRPr="00945B82">
        <w:rPr>
          <w:rFonts w:ascii="Times New Roman" w:eastAsia="Calibri" w:hAnsi="Times New Roman" w:cs="Times New Roman"/>
          <w:sz w:val="28"/>
          <w:szCs w:val="28"/>
          <w:lang w:eastAsia="en-US"/>
        </w:rPr>
        <w:t xml:space="preserve">осударственная корпорация – Фонд содействия </w:t>
      </w:r>
      <w:proofErr w:type="gramStart"/>
      <w:r w:rsidRPr="00945B82">
        <w:rPr>
          <w:rFonts w:ascii="Times New Roman" w:eastAsia="Calibri" w:hAnsi="Times New Roman" w:cs="Times New Roman"/>
          <w:sz w:val="28"/>
          <w:szCs w:val="28"/>
          <w:lang w:eastAsia="en-US"/>
        </w:rPr>
        <w:t>реформированию  жилищно</w:t>
      </w:r>
      <w:proofErr w:type="gramEnd"/>
      <w:r w:rsidRPr="00945B82">
        <w:rPr>
          <w:rFonts w:ascii="Times New Roman" w:eastAsia="Calibri" w:hAnsi="Times New Roman" w:cs="Times New Roman"/>
          <w:sz w:val="28"/>
          <w:szCs w:val="28"/>
          <w:lang w:eastAsia="en-US"/>
        </w:rPr>
        <w:t>-коммунального хозяйства;</w:t>
      </w:r>
    </w:p>
    <w:p w:rsidR="00061315" w:rsidRPr="00945B82" w:rsidRDefault="00061315" w:rsidP="001A36BC">
      <w:pPr>
        <w:pStyle w:val="ConsPlusNormal"/>
        <w:ind w:firstLine="709"/>
        <w:jc w:val="both"/>
        <w:rPr>
          <w:rFonts w:ascii="Times New Roman" w:hAnsi="Times New Roman" w:cs="Times New Roman"/>
          <w:sz w:val="28"/>
          <w:szCs w:val="28"/>
        </w:rPr>
      </w:pPr>
      <w:r w:rsidRPr="00945B82">
        <w:rPr>
          <w:rFonts w:ascii="Times New Roman" w:hAnsi="Times New Roman" w:cs="Times New Roman"/>
          <w:sz w:val="28"/>
          <w:szCs w:val="28"/>
        </w:rPr>
        <w:t>- Анадырский МР – муниципальное образование Анадырский муниципальный район;</w:t>
      </w:r>
    </w:p>
    <w:p w:rsidR="00061315" w:rsidRPr="00945B82" w:rsidRDefault="00061315" w:rsidP="001A36BC">
      <w:pPr>
        <w:pStyle w:val="ConsPlusNormal"/>
        <w:ind w:firstLine="709"/>
        <w:jc w:val="both"/>
        <w:rPr>
          <w:rFonts w:ascii="Times New Roman" w:hAnsi="Times New Roman" w:cs="Times New Roman"/>
          <w:sz w:val="28"/>
          <w:szCs w:val="28"/>
        </w:rPr>
      </w:pPr>
      <w:r w:rsidRPr="00945B82">
        <w:rPr>
          <w:rFonts w:ascii="Times New Roman" w:hAnsi="Times New Roman" w:cs="Times New Roman"/>
          <w:sz w:val="28"/>
          <w:szCs w:val="28"/>
        </w:rPr>
        <w:t>- </w:t>
      </w:r>
      <w:proofErr w:type="spellStart"/>
      <w:r w:rsidRPr="00945B82">
        <w:rPr>
          <w:rFonts w:ascii="Times New Roman" w:hAnsi="Times New Roman" w:cs="Times New Roman"/>
          <w:sz w:val="28"/>
          <w:szCs w:val="28"/>
        </w:rPr>
        <w:t>Билибинский</w:t>
      </w:r>
      <w:proofErr w:type="spellEnd"/>
      <w:r w:rsidRPr="00945B82">
        <w:rPr>
          <w:rFonts w:ascii="Times New Roman" w:hAnsi="Times New Roman" w:cs="Times New Roman"/>
          <w:sz w:val="28"/>
          <w:szCs w:val="28"/>
        </w:rPr>
        <w:t xml:space="preserve"> МР – муниципальное образование «</w:t>
      </w:r>
      <w:proofErr w:type="spellStart"/>
      <w:r w:rsidRPr="00945B82">
        <w:rPr>
          <w:rFonts w:ascii="Times New Roman" w:hAnsi="Times New Roman" w:cs="Times New Roman"/>
          <w:sz w:val="28"/>
          <w:szCs w:val="28"/>
        </w:rPr>
        <w:t>Билибинский</w:t>
      </w:r>
      <w:proofErr w:type="spellEnd"/>
      <w:r w:rsidRPr="00945B82">
        <w:rPr>
          <w:rFonts w:ascii="Times New Roman" w:hAnsi="Times New Roman" w:cs="Times New Roman"/>
          <w:sz w:val="28"/>
          <w:szCs w:val="28"/>
        </w:rPr>
        <w:t xml:space="preserve"> муниципальный район»;</w:t>
      </w:r>
    </w:p>
    <w:p w:rsidR="00061315" w:rsidRPr="00945B82" w:rsidRDefault="00061315" w:rsidP="001A36BC">
      <w:pPr>
        <w:pStyle w:val="ConsPlusNormal"/>
        <w:ind w:firstLine="709"/>
        <w:jc w:val="both"/>
        <w:rPr>
          <w:rFonts w:ascii="Times New Roman" w:hAnsi="Times New Roman" w:cs="Times New Roman"/>
          <w:sz w:val="28"/>
          <w:szCs w:val="28"/>
        </w:rPr>
      </w:pPr>
      <w:r w:rsidRPr="00945B82">
        <w:rPr>
          <w:rFonts w:ascii="Times New Roman" w:hAnsi="Times New Roman" w:cs="Times New Roman"/>
          <w:sz w:val="28"/>
          <w:szCs w:val="28"/>
        </w:rPr>
        <w:t>- Чукотский МР – муниципальное образование Чукотский муниципальный район.</w:t>
      </w:r>
    </w:p>
    <w:p w:rsidR="00061315" w:rsidRPr="00945B82" w:rsidRDefault="00061315" w:rsidP="001A36BC">
      <w:pPr>
        <w:ind w:firstLine="709"/>
        <w:jc w:val="both"/>
        <w:rPr>
          <w:b/>
          <w:bCs/>
          <w:sz w:val="28"/>
          <w:szCs w:val="28"/>
        </w:rPr>
      </w:pPr>
    </w:p>
    <w:p w:rsidR="00061315" w:rsidRPr="00945B82" w:rsidRDefault="00061315" w:rsidP="001A36BC">
      <w:pPr>
        <w:ind w:firstLine="709"/>
        <w:jc w:val="both"/>
        <w:rPr>
          <w:rFonts w:eastAsia="Calibri"/>
          <w:b/>
          <w:sz w:val="28"/>
          <w:szCs w:val="28"/>
        </w:rPr>
      </w:pPr>
      <w:r w:rsidRPr="00945B82">
        <w:rPr>
          <w:b/>
          <w:sz w:val="28"/>
          <w:szCs w:val="28"/>
        </w:rPr>
        <w:t xml:space="preserve">Краткая </w:t>
      </w:r>
      <w:r w:rsidRPr="00945B82">
        <w:rPr>
          <w:rFonts w:eastAsia="Calibri"/>
          <w:b/>
          <w:sz w:val="28"/>
          <w:szCs w:val="28"/>
        </w:rPr>
        <w:t xml:space="preserve">характеристика проверяемой сферы </w:t>
      </w:r>
    </w:p>
    <w:p w:rsidR="00061315" w:rsidRPr="00945B82" w:rsidRDefault="00061315" w:rsidP="001A36BC">
      <w:pPr>
        <w:pStyle w:val="a7"/>
        <w:spacing w:before="0" w:beforeAutospacing="0" w:after="0" w:afterAutospacing="0"/>
        <w:jc w:val="both"/>
        <w:rPr>
          <w:sz w:val="28"/>
          <w:szCs w:val="28"/>
        </w:rPr>
      </w:pPr>
      <w:r w:rsidRPr="00945B82">
        <w:rPr>
          <w:sz w:val="28"/>
          <w:szCs w:val="28"/>
        </w:rPr>
        <w:tab/>
        <w:t>Реализация федерального проекта «Обеспечение устойчивого сокращения непригодного для проживания жилищного фонда»</w:t>
      </w:r>
      <w:r w:rsidRPr="00945B82">
        <w:rPr>
          <w:rStyle w:val="ab"/>
          <w:sz w:val="28"/>
          <w:szCs w:val="28"/>
        </w:rPr>
        <w:footnoteReference w:id="161"/>
      </w:r>
      <w:r w:rsidRPr="00945B82">
        <w:rPr>
          <w:sz w:val="28"/>
          <w:szCs w:val="28"/>
        </w:rPr>
        <w:t xml:space="preserve"> (далее – Федеральный проект) должна обеспечить к концу 2024 года расселение граждан из аварийного жилищного фонда, признанного аварийным по состоянию на 1</w:t>
      </w:r>
      <w:r w:rsidRPr="00945B82">
        <w:rPr>
          <w:sz w:val="28"/>
          <w:szCs w:val="28"/>
          <w:lang w:val="en-US"/>
        </w:rPr>
        <w:t> </w:t>
      </w:r>
      <w:r w:rsidRPr="00945B82">
        <w:rPr>
          <w:sz w:val="28"/>
          <w:szCs w:val="28"/>
        </w:rPr>
        <w:t>января 2017 года, и создание новых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61315" w:rsidRPr="00945B82" w:rsidRDefault="00061315" w:rsidP="001A36BC">
      <w:pPr>
        <w:tabs>
          <w:tab w:val="left" w:pos="851"/>
        </w:tabs>
        <w:autoSpaceDE w:val="0"/>
        <w:autoSpaceDN w:val="0"/>
        <w:adjustRightInd w:val="0"/>
        <w:ind w:firstLine="708"/>
        <w:jc w:val="both"/>
        <w:rPr>
          <w:sz w:val="28"/>
          <w:szCs w:val="28"/>
        </w:rPr>
      </w:pPr>
      <w:r w:rsidRPr="00945B82">
        <w:rPr>
          <w:sz w:val="28"/>
          <w:szCs w:val="28"/>
        </w:rPr>
        <w:t>Под обеспечением устойчивого сокращения непригодного для проживания жилищного фонда понимается осуществление в отчетном периоде (с 2019 по 2024 годы) расселения непригодного для проживания жилищного фонда в объеме не менее 50% объема жилья, признаваемого в этот же период аварийным, при условии выделения необходимых объемов финансирования из федерального и региональных бюджетов.</w:t>
      </w:r>
    </w:p>
    <w:p w:rsidR="00061315" w:rsidRPr="00945B82" w:rsidRDefault="00061315" w:rsidP="001A36BC">
      <w:pPr>
        <w:autoSpaceDE w:val="0"/>
        <w:autoSpaceDN w:val="0"/>
        <w:adjustRightInd w:val="0"/>
        <w:ind w:firstLine="709"/>
        <w:jc w:val="both"/>
        <w:rPr>
          <w:sz w:val="28"/>
          <w:szCs w:val="28"/>
        </w:rPr>
      </w:pPr>
      <w:r w:rsidRPr="00945B82">
        <w:rPr>
          <w:sz w:val="28"/>
          <w:szCs w:val="28"/>
        </w:rPr>
        <w:t xml:space="preserve">Жилищный фонд Чукотского автономного округа характеризуется высокими показателями износа, значительно превышающими среднероссийские показатели. На 1 января 2017 года площадь аварийного жилищного фонда в Чукотском автономном округе составляла 14,19 тыс. кв. м (74 дома), численность граждан, проживающих в аварийном жилищном фонде, подлежащих расселению – 936 человек. </w:t>
      </w:r>
    </w:p>
    <w:p w:rsidR="00061315" w:rsidRPr="00945B82" w:rsidRDefault="00061315" w:rsidP="001A36BC">
      <w:pPr>
        <w:ind w:firstLine="709"/>
        <w:jc w:val="both"/>
        <w:rPr>
          <w:sz w:val="28"/>
          <w:szCs w:val="28"/>
        </w:rPr>
      </w:pPr>
      <w:r w:rsidRPr="00945B82">
        <w:rPr>
          <w:sz w:val="28"/>
          <w:szCs w:val="28"/>
        </w:rPr>
        <w:t>Для реализации в Чукотском автономном округе мероприятий Федерального проекта утвержден паспорт регионального проекта «Обеспечение устойчивого сокращения непригодного для проживания жилищного фонда»</w:t>
      </w:r>
      <w:r w:rsidRPr="00945B82">
        <w:rPr>
          <w:rStyle w:val="ab"/>
          <w:sz w:val="28"/>
          <w:szCs w:val="28"/>
        </w:rPr>
        <w:footnoteReference w:id="162"/>
      </w:r>
      <w:r w:rsidRPr="00945B82">
        <w:rPr>
          <w:sz w:val="28"/>
          <w:szCs w:val="28"/>
        </w:rPr>
        <w:t xml:space="preserve"> </w:t>
      </w:r>
      <w:r w:rsidRPr="00945B82">
        <w:rPr>
          <w:sz w:val="28"/>
          <w:szCs w:val="28"/>
        </w:rPr>
        <w:lastRenderedPageBreak/>
        <w:t>(далее – Региональный проект), срок реализации предусмотрен в 2019-2024 годах.</w:t>
      </w:r>
    </w:p>
    <w:p w:rsidR="00061315" w:rsidRPr="00945B82" w:rsidRDefault="00061315" w:rsidP="001A36BC">
      <w:pPr>
        <w:ind w:firstLine="709"/>
        <w:jc w:val="both"/>
        <w:rPr>
          <w:sz w:val="28"/>
          <w:szCs w:val="28"/>
        </w:rPr>
      </w:pPr>
      <w:r w:rsidRPr="00945B82">
        <w:rPr>
          <w:sz w:val="28"/>
          <w:szCs w:val="28"/>
        </w:rPr>
        <w:t>В целях обеспечения достижения реализации мероприятий Федерального проекта Министерством строительства и жилищно-коммунального хозяйства Российской Федерации</w:t>
      </w:r>
      <w:r w:rsidRPr="00945B82">
        <w:rPr>
          <w:rStyle w:val="ab"/>
          <w:sz w:val="28"/>
          <w:szCs w:val="28"/>
        </w:rPr>
        <w:footnoteReference w:id="163"/>
      </w:r>
      <w:r w:rsidRPr="00945B82">
        <w:rPr>
          <w:sz w:val="28"/>
          <w:szCs w:val="28"/>
        </w:rPr>
        <w:t xml:space="preserve"> с Чукотским автономным округом  заключено Соглашение о реализации регионального проекта «Обеспечение устойчивого сокращения непригодного для проживания жилищного фонда» на территории Чукотского автономного округа, для организации взаимодействия сторон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Чукотском автономном округе и (или) муниципальных образованиях, расположенных на территории субъекта.</w:t>
      </w:r>
    </w:p>
    <w:p w:rsidR="00061315" w:rsidRPr="00945B82" w:rsidRDefault="00061315" w:rsidP="001A36BC">
      <w:pPr>
        <w:ind w:firstLine="709"/>
        <w:jc w:val="both"/>
        <w:rPr>
          <w:sz w:val="28"/>
          <w:szCs w:val="28"/>
        </w:rPr>
      </w:pPr>
      <w:r w:rsidRPr="00945B82">
        <w:rPr>
          <w:sz w:val="28"/>
          <w:szCs w:val="28"/>
        </w:rPr>
        <w:t xml:space="preserve">Реализация Регионального проекта, в соответствии с установленными Федеральным проектом показателями для Чукотского автономного округа, предусматривает расселение к концу 2024 года непригодного для проживания жилищного фонда Чукотского автономного округа общей площадью 11,08 тыс. кв. </w:t>
      </w:r>
      <w:proofErr w:type="gramStart"/>
      <w:r w:rsidRPr="00945B82">
        <w:rPr>
          <w:sz w:val="28"/>
          <w:szCs w:val="28"/>
        </w:rPr>
        <w:t>м  и</w:t>
      </w:r>
      <w:proofErr w:type="gramEnd"/>
      <w:r w:rsidRPr="00945B82">
        <w:rPr>
          <w:sz w:val="28"/>
          <w:szCs w:val="28"/>
        </w:rPr>
        <w:t xml:space="preserve"> количество расселенных граждан – 620 человек. </w:t>
      </w:r>
    </w:p>
    <w:p w:rsidR="00061315" w:rsidRPr="00945B82" w:rsidRDefault="00061315" w:rsidP="001A36BC">
      <w:pPr>
        <w:tabs>
          <w:tab w:val="left" w:pos="851"/>
        </w:tabs>
        <w:autoSpaceDE w:val="0"/>
        <w:autoSpaceDN w:val="0"/>
        <w:adjustRightInd w:val="0"/>
        <w:ind w:firstLine="708"/>
        <w:jc w:val="both"/>
        <w:rPr>
          <w:sz w:val="28"/>
          <w:szCs w:val="28"/>
        </w:rPr>
      </w:pPr>
      <w:r w:rsidRPr="00945B82">
        <w:rPr>
          <w:sz w:val="28"/>
          <w:szCs w:val="28"/>
        </w:rPr>
        <w:t>Мероприятия Регионального проекта в Чукотском автономном округе реализуются с использованием средств окружного бюджета и финансовой поддержки из федерального бюджета через Фонд ЖКХ для расселения МКД, признанных до 1 января 2017 года аварийными и подлежащими сносу или реконструкции в связи с физическим износом в процессе их эксплуатации, на основании поданных заявок Чукотского автономного округа на предоставление финансовой поддержки</w:t>
      </w:r>
      <w:r w:rsidRPr="00945B82">
        <w:rPr>
          <w:rStyle w:val="ab"/>
          <w:sz w:val="28"/>
          <w:szCs w:val="28"/>
        </w:rPr>
        <w:footnoteReference w:id="164"/>
      </w:r>
      <w:r w:rsidRPr="00945B82">
        <w:rPr>
          <w:sz w:val="28"/>
          <w:szCs w:val="28"/>
        </w:rPr>
        <w:t xml:space="preserve">. </w:t>
      </w:r>
    </w:p>
    <w:p w:rsidR="00061315" w:rsidRPr="00945B82" w:rsidRDefault="00061315" w:rsidP="001A36BC">
      <w:pPr>
        <w:ind w:firstLine="709"/>
        <w:jc w:val="both"/>
        <w:rPr>
          <w:rFonts w:eastAsia="Calibri"/>
          <w:sz w:val="28"/>
          <w:szCs w:val="28"/>
        </w:rPr>
      </w:pPr>
      <w:r w:rsidRPr="00945B82">
        <w:rPr>
          <w:rFonts w:eastAsia="Calibri"/>
          <w:sz w:val="28"/>
          <w:szCs w:val="28"/>
        </w:rPr>
        <w:t>Департамент промышленности определен уполномоченным органом по взаимодействию с Фондом ЖКХ и наделен правом подавать заявки для участия в реализации мероприятий по переселению из аварийного жилищного фонда</w:t>
      </w:r>
      <w:r w:rsidRPr="00945B82">
        <w:rPr>
          <w:rStyle w:val="ab"/>
          <w:rFonts w:eastAsia="Calibri"/>
          <w:sz w:val="28"/>
          <w:szCs w:val="28"/>
        </w:rPr>
        <w:footnoteReference w:id="165"/>
      </w:r>
      <w:r w:rsidRPr="00945B82">
        <w:rPr>
          <w:rFonts w:eastAsia="Calibri"/>
          <w:sz w:val="28"/>
          <w:szCs w:val="28"/>
          <w:vertAlign w:val="superscript"/>
        </w:rPr>
        <w:t>,</w:t>
      </w:r>
      <w:r w:rsidRPr="00945B82">
        <w:rPr>
          <w:rStyle w:val="ab"/>
          <w:rFonts w:eastAsia="Calibri"/>
          <w:sz w:val="28"/>
          <w:szCs w:val="28"/>
        </w:rPr>
        <w:footnoteReference w:id="166"/>
      </w:r>
      <w:r w:rsidRPr="00945B82">
        <w:rPr>
          <w:rFonts w:eastAsia="Calibri"/>
          <w:sz w:val="28"/>
          <w:szCs w:val="28"/>
        </w:rPr>
        <w:t>.</w:t>
      </w:r>
    </w:p>
    <w:p w:rsidR="00061315" w:rsidRPr="00945B82" w:rsidRDefault="00061315" w:rsidP="001A36BC">
      <w:pPr>
        <w:ind w:firstLine="709"/>
        <w:jc w:val="both"/>
        <w:rPr>
          <w:sz w:val="28"/>
          <w:szCs w:val="28"/>
        </w:rPr>
      </w:pPr>
      <w:r w:rsidRPr="00945B82">
        <w:rPr>
          <w:sz w:val="28"/>
          <w:szCs w:val="28"/>
        </w:rPr>
        <w:t xml:space="preserve">Переселение граждан из аварийного жилищного фонда осуществляется в соответствии с жилищным законодательством и Федеральным </w:t>
      </w:r>
      <w:hyperlink r:id="rId17" w:history="1">
        <w:r w:rsidRPr="00945B82">
          <w:rPr>
            <w:sz w:val="28"/>
            <w:szCs w:val="28"/>
          </w:rPr>
          <w:t>законом</w:t>
        </w:r>
      </w:hyperlink>
      <w:r w:rsidRPr="00945B82">
        <w:rPr>
          <w:sz w:val="28"/>
          <w:szCs w:val="28"/>
        </w:rPr>
        <w:t xml:space="preserve"> от 21 июля 2007 года №185-ФЗ «О Фонде содействия реформированию жилищно-коммунального хозяйства». Характеристики проектируемых (строящихся) и приобретаемых жилых помещений, которые будут предоставлены гражданам в рамках реализации Госпрограммы, должны соответствовать Рекомендуемым требованиям к жилью, строящемуся или приобретаемому в рамках программ по </w:t>
      </w:r>
      <w:r w:rsidRPr="00945B82">
        <w:rPr>
          <w:sz w:val="28"/>
          <w:szCs w:val="28"/>
        </w:rPr>
        <w:lastRenderedPageBreak/>
        <w:t>переселению граждан из аварийного жилищного фонда</w:t>
      </w:r>
      <w:r w:rsidRPr="00945B82">
        <w:rPr>
          <w:rStyle w:val="ab"/>
          <w:sz w:val="28"/>
          <w:szCs w:val="28"/>
        </w:rPr>
        <w:footnoteReference w:id="167"/>
      </w:r>
      <w:r w:rsidRPr="00945B82">
        <w:rPr>
          <w:sz w:val="28"/>
          <w:szCs w:val="28"/>
          <w:vertAlign w:val="superscript"/>
        </w:rPr>
        <w:t>,</w:t>
      </w:r>
      <w:r w:rsidRPr="00945B82">
        <w:rPr>
          <w:rStyle w:val="ab"/>
          <w:sz w:val="28"/>
          <w:szCs w:val="28"/>
        </w:rPr>
        <w:footnoteReference w:id="168"/>
      </w:r>
      <w:r w:rsidRPr="00945B82">
        <w:rPr>
          <w:sz w:val="28"/>
          <w:szCs w:val="28"/>
        </w:rPr>
        <w:t xml:space="preserve"> (далее – Приказ Минстроя РФ №65/</w:t>
      </w:r>
      <w:proofErr w:type="spellStart"/>
      <w:r w:rsidRPr="00945B82">
        <w:rPr>
          <w:sz w:val="28"/>
          <w:szCs w:val="28"/>
        </w:rPr>
        <w:t>пр</w:t>
      </w:r>
      <w:proofErr w:type="spellEnd"/>
      <w:r w:rsidRPr="00945B82">
        <w:rPr>
          <w:sz w:val="28"/>
          <w:szCs w:val="28"/>
        </w:rPr>
        <w:t>), что согласуется с утвержденным механизмом реализации Государственной программы №170 (раздел 2).</w:t>
      </w:r>
    </w:p>
    <w:p w:rsidR="00061315" w:rsidRPr="00945B82" w:rsidRDefault="00061315" w:rsidP="001A36BC">
      <w:pPr>
        <w:autoSpaceDE w:val="0"/>
        <w:autoSpaceDN w:val="0"/>
        <w:adjustRightInd w:val="0"/>
        <w:spacing w:before="80" w:after="80"/>
        <w:jc w:val="both"/>
        <w:rPr>
          <w:b/>
          <w:sz w:val="28"/>
          <w:szCs w:val="28"/>
        </w:rPr>
      </w:pPr>
      <w:r w:rsidRPr="00945B82">
        <w:rPr>
          <w:sz w:val="28"/>
          <w:szCs w:val="28"/>
        </w:rPr>
        <w:tab/>
        <w:t xml:space="preserve"> </w:t>
      </w:r>
      <w:r w:rsidRPr="00945B82">
        <w:rPr>
          <w:b/>
          <w:sz w:val="28"/>
          <w:szCs w:val="28"/>
        </w:rPr>
        <w:t xml:space="preserve">Цель 1. Законность использования </w:t>
      </w:r>
      <w:r w:rsidRPr="00945B82">
        <w:rPr>
          <w:rFonts w:eastAsia="Calibri"/>
          <w:b/>
          <w:sz w:val="28"/>
          <w:szCs w:val="28"/>
        </w:rPr>
        <w:t xml:space="preserve">бюджетных средств и иных источников, направленных </w:t>
      </w:r>
      <w:r w:rsidRPr="00945B82">
        <w:rPr>
          <w:b/>
          <w:sz w:val="28"/>
          <w:szCs w:val="28"/>
        </w:rPr>
        <w:t>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61315" w:rsidRPr="00C417C4" w:rsidRDefault="00061315" w:rsidP="001A36BC">
      <w:pPr>
        <w:ind w:firstLine="709"/>
        <w:jc w:val="both"/>
        <w:rPr>
          <w:sz w:val="10"/>
          <w:szCs w:val="10"/>
        </w:rPr>
      </w:pPr>
    </w:p>
    <w:p w:rsidR="00061315" w:rsidRPr="00945B82" w:rsidRDefault="00061315" w:rsidP="001A36BC">
      <w:pPr>
        <w:ind w:firstLine="709"/>
        <w:jc w:val="both"/>
        <w:rPr>
          <w:sz w:val="28"/>
          <w:szCs w:val="28"/>
        </w:rPr>
      </w:pPr>
      <w:r w:rsidRPr="00945B82">
        <w:rPr>
          <w:sz w:val="28"/>
          <w:szCs w:val="28"/>
        </w:rPr>
        <w:t>В действующей редакции раздела 5 «Финансовое обеспечение реализации регионального проекта» Паспорта Регионального проекта</w:t>
      </w:r>
      <w:r w:rsidRPr="00945B82">
        <w:rPr>
          <w:rStyle w:val="ab"/>
          <w:sz w:val="28"/>
          <w:szCs w:val="28"/>
        </w:rPr>
        <w:footnoteReference w:id="169"/>
      </w:r>
      <w:r w:rsidRPr="00945B82">
        <w:rPr>
          <w:sz w:val="28"/>
          <w:szCs w:val="28"/>
        </w:rPr>
        <w:t xml:space="preserve"> объем финансового обеспечения на период реализации с 2019 по 2024 годы составляет 1 898 777,4 тыс. рублей, из них объемы финансового обеспечения на 2019,2020, 2024 годы установлены с нулевыми значениями.</w:t>
      </w:r>
    </w:p>
    <w:p w:rsidR="00061315" w:rsidRPr="00945B82" w:rsidRDefault="00061315" w:rsidP="001A36BC">
      <w:pPr>
        <w:ind w:firstLine="709"/>
        <w:jc w:val="both"/>
        <w:rPr>
          <w:sz w:val="28"/>
          <w:szCs w:val="28"/>
        </w:rPr>
      </w:pPr>
      <w:r w:rsidRPr="00945B82">
        <w:rPr>
          <w:sz w:val="28"/>
          <w:szCs w:val="28"/>
        </w:rPr>
        <w:t>При сопоставлении показателей Паспорта Регионального проекта, установленных в разделе 2 «Показатели Регионального проекта» и в Приложении №2 «Показатели Регионального проекта по муниципальным образованиям», выявлены несоответствия в значениях, установленных на 2020 и 2021 годы.</w:t>
      </w:r>
    </w:p>
    <w:p w:rsidR="00061315" w:rsidRPr="00945B82" w:rsidRDefault="00061315" w:rsidP="001A36BC">
      <w:pPr>
        <w:ind w:firstLine="709"/>
        <w:jc w:val="both"/>
        <w:rPr>
          <w:sz w:val="28"/>
          <w:szCs w:val="28"/>
        </w:rPr>
      </w:pPr>
      <w:r w:rsidRPr="00945B82">
        <w:rPr>
          <w:sz w:val="28"/>
          <w:szCs w:val="28"/>
        </w:rPr>
        <w:t xml:space="preserve">Региональный проект реализуется в рамках мероприятия подпрограммы </w:t>
      </w:r>
      <w:bookmarkStart w:id="59" w:name="_Hlk85727433"/>
      <w:r w:rsidRPr="00945B82">
        <w:rPr>
          <w:sz w:val="28"/>
          <w:szCs w:val="28"/>
        </w:rPr>
        <w:t>«Переселение граждан из аварийного жилищного фонда»</w:t>
      </w:r>
      <w:bookmarkEnd w:id="59"/>
      <w:r w:rsidRPr="00945B82">
        <w:rPr>
          <w:sz w:val="28"/>
          <w:szCs w:val="28"/>
        </w:rPr>
        <w:t xml:space="preserve"> Государственной программы «Обеспечение устойчивого сокращения непригодного для проживания жилищного фонда в Чукотском автономном округе»</w:t>
      </w:r>
      <w:r w:rsidRPr="00945B82">
        <w:rPr>
          <w:rStyle w:val="ab"/>
          <w:sz w:val="28"/>
          <w:szCs w:val="28"/>
        </w:rPr>
        <w:footnoteReference w:id="170"/>
      </w:r>
      <w:r w:rsidRPr="00945B82">
        <w:rPr>
          <w:sz w:val="28"/>
          <w:szCs w:val="28"/>
        </w:rPr>
        <w:t>.</w:t>
      </w:r>
    </w:p>
    <w:p w:rsidR="00061315" w:rsidRPr="00945B82" w:rsidRDefault="00061315" w:rsidP="001A36BC">
      <w:pPr>
        <w:ind w:firstLine="709"/>
        <w:jc w:val="both"/>
        <w:rPr>
          <w:sz w:val="28"/>
          <w:szCs w:val="28"/>
        </w:rPr>
      </w:pPr>
      <w:r w:rsidRPr="00945B82">
        <w:rPr>
          <w:sz w:val="28"/>
          <w:szCs w:val="28"/>
        </w:rPr>
        <w:t>Ответственным исполнителем Государственной программы №170 является Департамент промышленности, который осуществляет функции мониторинга реализации ее мероприятий и является главным распорядителем бюджетных средств, направляемых в рамках Госпрограммы.</w:t>
      </w:r>
    </w:p>
    <w:p w:rsidR="00061315" w:rsidRPr="00945B82" w:rsidRDefault="00061315" w:rsidP="001A36BC">
      <w:pPr>
        <w:ind w:firstLine="709"/>
        <w:jc w:val="both"/>
        <w:rPr>
          <w:sz w:val="28"/>
          <w:szCs w:val="28"/>
        </w:rPr>
      </w:pPr>
      <w:r w:rsidRPr="00945B82">
        <w:rPr>
          <w:sz w:val="28"/>
          <w:szCs w:val="28"/>
        </w:rPr>
        <w:t>Целью подпрограммы «Переселение граждан из аварийного жилищного фонда» (далее – Подпрограмма) является переселение граждан из аварийного жилищного фонда, признанного таковым до 1 января 2017 года, путем приобретения жилых помещений у застройщиков в многоквартирных домах.</w:t>
      </w:r>
    </w:p>
    <w:p w:rsidR="00061315" w:rsidRPr="00945B82" w:rsidRDefault="00061315" w:rsidP="001A36BC">
      <w:pPr>
        <w:ind w:firstLine="709"/>
        <w:jc w:val="both"/>
        <w:rPr>
          <w:sz w:val="28"/>
          <w:szCs w:val="28"/>
        </w:rPr>
      </w:pPr>
      <w:r w:rsidRPr="00945B82">
        <w:rPr>
          <w:sz w:val="28"/>
          <w:szCs w:val="28"/>
        </w:rPr>
        <w:t xml:space="preserve">Сроки реализации Подпрограммы предусмотрены с 1 января 2019 года по 31 декабря 2023 года с разделением на этапы:  </w:t>
      </w:r>
    </w:p>
    <w:p w:rsidR="00061315" w:rsidRPr="00945B82" w:rsidRDefault="00061315" w:rsidP="001A36BC">
      <w:pPr>
        <w:ind w:firstLine="709"/>
        <w:jc w:val="both"/>
        <w:rPr>
          <w:sz w:val="28"/>
          <w:szCs w:val="28"/>
        </w:rPr>
      </w:pPr>
      <w:r w:rsidRPr="00945B82">
        <w:rPr>
          <w:sz w:val="28"/>
          <w:szCs w:val="28"/>
        </w:rPr>
        <w:t xml:space="preserve">I этап - 2019 – 2020 годы; </w:t>
      </w:r>
    </w:p>
    <w:p w:rsidR="00061315" w:rsidRPr="00945B82" w:rsidRDefault="00061315" w:rsidP="001A36BC">
      <w:pPr>
        <w:ind w:firstLine="709"/>
        <w:jc w:val="both"/>
        <w:rPr>
          <w:sz w:val="28"/>
          <w:szCs w:val="28"/>
        </w:rPr>
      </w:pPr>
      <w:r w:rsidRPr="00945B82">
        <w:rPr>
          <w:sz w:val="28"/>
          <w:szCs w:val="28"/>
        </w:rPr>
        <w:t xml:space="preserve">II этап - 2020 – 2021 годы; </w:t>
      </w:r>
    </w:p>
    <w:p w:rsidR="00061315" w:rsidRPr="00945B82" w:rsidRDefault="00061315" w:rsidP="001A36BC">
      <w:pPr>
        <w:ind w:firstLine="709"/>
        <w:jc w:val="both"/>
        <w:rPr>
          <w:sz w:val="28"/>
          <w:szCs w:val="28"/>
        </w:rPr>
      </w:pPr>
      <w:r w:rsidRPr="00945B82">
        <w:rPr>
          <w:sz w:val="28"/>
          <w:szCs w:val="28"/>
        </w:rPr>
        <w:t>III этап - 2021 – 2022 годы;</w:t>
      </w:r>
    </w:p>
    <w:p w:rsidR="00061315" w:rsidRPr="00945B82" w:rsidRDefault="00061315" w:rsidP="001A36BC">
      <w:pPr>
        <w:ind w:firstLine="708"/>
        <w:jc w:val="both"/>
        <w:rPr>
          <w:sz w:val="28"/>
          <w:szCs w:val="28"/>
        </w:rPr>
      </w:pPr>
      <w:r w:rsidRPr="00945B82">
        <w:rPr>
          <w:sz w:val="28"/>
          <w:szCs w:val="28"/>
        </w:rPr>
        <w:t>IV этап - 2022 – 2023 годы.</w:t>
      </w:r>
    </w:p>
    <w:p w:rsidR="00061315" w:rsidRPr="00945B82" w:rsidRDefault="00061315" w:rsidP="001A36BC">
      <w:pPr>
        <w:autoSpaceDE w:val="0"/>
        <w:autoSpaceDN w:val="0"/>
        <w:adjustRightInd w:val="0"/>
        <w:ind w:firstLine="708"/>
        <w:jc w:val="both"/>
        <w:rPr>
          <w:sz w:val="28"/>
          <w:szCs w:val="28"/>
        </w:rPr>
      </w:pPr>
      <w:r w:rsidRPr="00945B82">
        <w:rPr>
          <w:sz w:val="28"/>
          <w:szCs w:val="28"/>
        </w:rPr>
        <w:lastRenderedPageBreak/>
        <w:t xml:space="preserve">Общий объем ресурсного обеспечения на реализацию Регионального проекта, предусмотренный Государственной программой №170, составляет 2 496 823,4 тыс. рублей, в том числе: 1 676 026,0 тыс. рублей – за счет средств окружного бюджета, 820 797,4 тыс. рублей – за счет средств Фонда ЖКХ, что не соответствует показателям финансового обеспечения, предусмотренного паспортом Регионального проекта, размещенного в информационной системе «Электронный бюджет» (расхождения составляют 598 046,0 тыс. рублей). </w:t>
      </w:r>
    </w:p>
    <w:p w:rsidR="00061315" w:rsidRPr="00C417C4" w:rsidRDefault="00061315" w:rsidP="001A36BC">
      <w:pPr>
        <w:autoSpaceDE w:val="0"/>
        <w:autoSpaceDN w:val="0"/>
        <w:adjustRightInd w:val="0"/>
        <w:jc w:val="both"/>
        <w:rPr>
          <w:sz w:val="10"/>
          <w:szCs w:val="10"/>
        </w:rPr>
      </w:pPr>
    </w:p>
    <w:p w:rsidR="00061315" w:rsidRPr="00945B82" w:rsidRDefault="00061315" w:rsidP="001A36BC">
      <w:pPr>
        <w:autoSpaceDE w:val="0"/>
        <w:autoSpaceDN w:val="0"/>
        <w:adjustRightInd w:val="0"/>
        <w:jc w:val="both"/>
        <w:rPr>
          <w:b/>
          <w:sz w:val="28"/>
          <w:szCs w:val="28"/>
        </w:rPr>
      </w:pPr>
      <w:r w:rsidRPr="00945B82">
        <w:rPr>
          <w:sz w:val="28"/>
          <w:szCs w:val="28"/>
        </w:rPr>
        <w:tab/>
      </w:r>
      <w:r w:rsidRPr="00945B82">
        <w:rPr>
          <w:b/>
          <w:sz w:val="28"/>
          <w:szCs w:val="28"/>
        </w:rPr>
        <w:t>1.1. Реализация Регионального проекта Департаментом промышленности</w:t>
      </w:r>
    </w:p>
    <w:p w:rsidR="00061315" w:rsidRPr="00945B82" w:rsidRDefault="00061315" w:rsidP="001A36BC">
      <w:pPr>
        <w:autoSpaceDE w:val="0"/>
        <w:autoSpaceDN w:val="0"/>
        <w:adjustRightInd w:val="0"/>
        <w:ind w:firstLine="708"/>
        <w:jc w:val="both"/>
        <w:rPr>
          <w:sz w:val="28"/>
          <w:szCs w:val="28"/>
        </w:rPr>
      </w:pPr>
      <w:r w:rsidRPr="00945B82">
        <w:rPr>
          <w:sz w:val="28"/>
          <w:szCs w:val="28"/>
        </w:rPr>
        <w:t>На реализацию Регионального проекта в 2020-2021 годах Законами об окружном бюджете</w:t>
      </w:r>
      <w:r w:rsidRPr="00945B82">
        <w:rPr>
          <w:rStyle w:val="ab"/>
          <w:sz w:val="28"/>
          <w:szCs w:val="28"/>
        </w:rPr>
        <w:footnoteReference w:id="171"/>
      </w:r>
      <w:r w:rsidRPr="00945B82">
        <w:rPr>
          <w:sz w:val="28"/>
          <w:szCs w:val="28"/>
          <w:vertAlign w:val="superscript"/>
        </w:rPr>
        <w:t>,</w:t>
      </w:r>
      <w:r w:rsidRPr="00945B82">
        <w:rPr>
          <w:rStyle w:val="ab"/>
          <w:sz w:val="28"/>
          <w:szCs w:val="28"/>
        </w:rPr>
        <w:footnoteReference w:id="172"/>
      </w:r>
      <w:r w:rsidRPr="00945B82">
        <w:rPr>
          <w:sz w:val="28"/>
          <w:szCs w:val="28"/>
        </w:rPr>
        <w:t xml:space="preserve"> и </w:t>
      </w:r>
      <w:r w:rsidRPr="00945B82">
        <w:rPr>
          <w:bCs/>
          <w:sz w:val="28"/>
          <w:szCs w:val="28"/>
        </w:rPr>
        <w:t xml:space="preserve">Паспортом Государственной программы №170 </w:t>
      </w:r>
      <w:r w:rsidRPr="00945B82">
        <w:rPr>
          <w:sz w:val="28"/>
          <w:szCs w:val="28"/>
        </w:rPr>
        <w:t>предусмотрены бюджетные ассигнования в общем объеме 918 943,4 тыс. рублей, в том числе:</w:t>
      </w:r>
    </w:p>
    <w:p w:rsidR="00061315" w:rsidRPr="00945B82" w:rsidRDefault="00061315" w:rsidP="001A36BC">
      <w:pPr>
        <w:ind w:firstLine="709"/>
        <w:jc w:val="both"/>
        <w:rPr>
          <w:bCs/>
          <w:sz w:val="28"/>
          <w:szCs w:val="28"/>
        </w:rPr>
      </w:pPr>
      <w:r w:rsidRPr="00945B82">
        <w:rPr>
          <w:bCs/>
          <w:sz w:val="28"/>
          <w:szCs w:val="28"/>
        </w:rPr>
        <w:t>на 2020 год – 234 728,3 тыс. рублей (28 606,9 тыс. рублей – средства Фонда ЖКХ, 206 121,4 тыс. рублей – средства окружного бюджета);</w:t>
      </w:r>
    </w:p>
    <w:p w:rsidR="00061315" w:rsidRPr="00945B82" w:rsidRDefault="00061315" w:rsidP="001A36BC">
      <w:pPr>
        <w:ind w:firstLine="709"/>
        <w:jc w:val="both"/>
        <w:rPr>
          <w:bCs/>
          <w:sz w:val="28"/>
          <w:szCs w:val="28"/>
        </w:rPr>
      </w:pPr>
      <w:r w:rsidRPr="00945B82">
        <w:rPr>
          <w:bCs/>
          <w:sz w:val="28"/>
          <w:szCs w:val="28"/>
        </w:rPr>
        <w:t>на 2021 год – 684 215,1 тыс. рублей (185 426,3 тыс. рублей – средства Фонда ЖКХ, 498 788,8 тыс. рублей – средства окружного бюджета).</w:t>
      </w:r>
    </w:p>
    <w:p w:rsidR="00061315" w:rsidRPr="00945B82" w:rsidRDefault="00061315" w:rsidP="001A36BC">
      <w:pPr>
        <w:ind w:firstLine="709"/>
        <w:jc w:val="both"/>
        <w:rPr>
          <w:rFonts w:eastAsia="Calibri"/>
          <w:sz w:val="28"/>
          <w:szCs w:val="28"/>
        </w:rPr>
      </w:pPr>
      <w:r w:rsidRPr="00945B82">
        <w:rPr>
          <w:rFonts w:eastAsia="Calibri"/>
          <w:bCs/>
          <w:sz w:val="28"/>
          <w:szCs w:val="28"/>
        </w:rPr>
        <w:t xml:space="preserve">Реализация Департаментом промышленности Регионального проекта осуществляется посредством предоставления субсидий муниципальным образованиям Чукотского автономного округа на обеспечение устойчивого сокращения непригодного для проживания жилого фонда </w:t>
      </w:r>
      <w:r w:rsidRPr="00945B82">
        <w:rPr>
          <w:rFonts w:eastAsia="Calibri"/>
          <w:sz w:val="28"/>
          <w:szCs w:val="28"/>
        </w:rPr>
        <w:t xml:space="preserve">в целях </w:t>
      </w:r>
      <w:proofErr w:type="spellStart"/>
      <w:r w:rsidRPr="00945B82">
        <w:rPr>
          <w:rFonts w:eastAsia="Calibri"/>
          <w:sz w:val="28"/>
          <w:szCs w:val="28"/>
        </w:rPr>
        <w:t>софинансирования</w:t>
      </w:r>
      <w:proofErr w:type="spellEnd"/>
      <w:r w:rsidRPr="00945B82">
        <w:rPr>
          <w:rFonts w:eastAsia="Calibri"/>
          <w:sz w:val="28"/>
          <w:szCs w:val="28"/>
        </w:rPr>
        <w:t xml:space="preserve"> расходных обязательств муниципальных образований на обеспечение устойчивого сокращения непригодного для проживания жилого фонда, признанного таковым до 1 января 2017 года</w:t>
      </w:r>
      <w:r w:rsidRPr="00945B82">
        <w:rPr>
          <w:rStyle w:val="ab"/>
          <w:rFonts w:eastAsia="Calibri"/>
          <w:sz w:val="28"/>
          <w:szCs w:val="28"/>
        </w:rPr>
        <w:footnoteReference w:id="173"/>
      </w:r>
      <w:r w:rsidRPr="00945B82">
        <w:rPr>
          <w:rFonts w:eastAsia="Calibri"/>
          <w:bCs/>
          <w:sz w:val="28"/>
          <w:szCs w:val="28"/>
        </w:rPr>
        <w:t>(далее – Субсидия)</w:t>
      </w:r>
      <w:r w:rsidRPr="00945B82">
        <w:rPr>
          <w:rFonts w:eastAsia="Calibri"/>
          <w:sz w:val="28"/>
          <w:szCs w:val="28"/>
        </w:rPr>
        <w:t xml:space="preserve">. </w:t>
      </w:r>
    </w:p>
    <w:p w:rsidR="00061315" w:rsidRPr="00945B82" w:rsidRDefault="00061315" w:rsidP="001A36BC">
      <w:pPr>
        <w:ind w:firstLine="709"/>
        <w:jc w:val="both"/>
        <w:rPr>
          <w:rFonts w:eastAsia="Calibri"/>
          <w:sz w:val="28"/>
          <w:szCs w:val="28"/>
        </w:rPr>
      </w:pPr>
      <w:r w:rsidRPr="00945B82">
        <w:rPr>
          <w:rFonts w:eastAsia="Calibri"/>
          <w:sz w:val="28"/>
          <w:szCs w:val="28"/>
        </w:rPr>
        <w:t xml:space="preserve">В проверяемом периоде Департаментом промышленности направлены две заявки в адрес Фонда ЖКХ на предоставление финансовой поддержки за счет средств Фонда ЖКХ на реализацию </w:t>
      </w:r>
      <w:r w:rsidRPr="00945B82">
        <w:rPr>
          <w:rFonts w:eastAsia="Calibri"/>
          <w:sz w:val="28"/>
          <w:szCs w:val="28"/>
          <w:lang w:val="en-US"/>
        </w:rPr>
        <w:t>II</w:t>
      </w:r>
      <w:r w:rsidRPr="00945B82">
        <w:rPr>
          <w:rFonts w:eastAsia="Calibri"/>
          <w:sz w:val="28"/>
          <w:szCs w:val="28"/>
        </w:rPr>
        <w:t xml:space="preserve"> этапа (2020-2021 годы) и </w:t>
      </w:r>
      <w:r w:rsidRPr="00945B82">
        <w:rPr>
          <w:rFonts w:eastAsia="Calibri"/>
          <w:sz w:val="28"/>
          <w:szCs w:val="28"/>
          <w:lang w:val="en-US"/>
        </w:rPr>
        <w:t>III</w:t>
      </w:r>
      <w:r w:rsidRPr="00945B82">
        <w:rPr>
          <w:rFonts w:eastAsia="Calibri"/>
          <w:sz w:val="28"/>
          <w:szCs w:val="28"/>
        </w:rPr>
        <w:t xml:space="preserve"> этапа (2021-2022 годы), которые одобрены</w:t>
      </w:r>
      <w:r w:rsidRPr="00945B82">
        <w:rPr>
          <w:rStyle w:val="ab"/>
          <w:rFonts w:eastAsia="Calibri"/>
          <w:sz w:val="28"/>
          <w:szCs w:val="28"/>
        </w:rPr>
        <w:footnoteReference w:id="174"/>
      </w:r>
      <w:r w:rsidRPr="00945B82">
        <w:rPr>
          <w:rFonts w:eastAsia="Calibri"/>
          <w:sz w:val="28"/>
          <w:szCs w:val="28"/>
        </w:rPr>
        <w:t xml:space="preserve"> на общую сумму 284 592,1 тыс. рублей</w:t>
      </w:r>
      <w:r w:rsidRPr="00945B82">
        <w:rPr>
          <w:rStyle w:val="ab"/>
          <w:rFonts w:eastAsia="Calibri"/>
          <w:sz w:val="28"/>
          <w:szCs w:val="28"/>
        </w:rPr>
        <w:footnoteReference w:id="175"/>
      </w:r>
      <w:r w:rsidRPr="00945B82">
        <w:rPr>
          <w:rFonts w:eastAsia="Calibri"/>
          <w:sz w:val="28"/>
          <w:szCs w:val="28"/>
        </w:rPr>
        <w:t xml:space="preserve">. </w:t>
      </w:r>
    </w:p>
    <w:p w:rsidR="00061315" w:rsidRPr="00945B82" w:rsidRDefault="00061315" w:rsidP="001A36BC">
      <w:pPr>
        <w:ind w:firstLine="709"/>
        <w:jc w:val="both"/>
        <w:rPr>
          <w:rFonts w:eastAsia="Calibri"/>
          <w:sz w:val="28"/>
          <w:szCs w:val="28"/>
        </w:rPr>
      </w:pPr>
      <w:r w:rsidRPr="00945B82">
        <w:rPr>
          <w:rFonts w:eastAsia="Calibri"/>
          <w:sz w:val="28"/>
          <w:szCs w:val="28"/>
        </w:rPr>
        <w:t xml:space="preserve">Фондом ЖКХ установлена обязанность Департаменту промышленности, как уполномоченному органу, обеспечить контроль соблюдения муниципальными образованиями Чукотского автономного округа условий </w:t>
      </w:r>
      <w:proofErr w:type="spellStart"/>
      <w:r w:rsidRPr="00945B82">
        <w:rPr>
          <w:rFonts w:eastAsia="Calibri"/>
          <w:sz w:val="28"/>
          <w:szCs w:val="28"/>
        </w:rPr>
        <w:t>софинансирования</w:t>
      </w:r>
      <w:proofErr w:type="spellEnd"/>
      <w:r w:rsidRPr="00945B82">
        <w:rPr>
          <w:rFonts w:eastAsia="Calibri"/>
          <w:sz w:val="28"/>
          <w:szCs w:val="28"/>
        </w:rPr>
        <w:t xml:space="preserve"> на переселение граждан из аварийного жилищного фонда за счет средств местных бюджетов: во </w:t>
      </w:r>
      <w:r w:rsidRPr="00945B82">
        <w:rPr>
          <w:rFonts w:eastAsia="Calibri"/>
          <w:sz w:val="28"/>
          <w:szCs w:val="28"/>
          <w:lang w:val="en-US"/>
        </w:rPr>
        <w:t>II</w:t>
      </w:r>
      <w:r w:rsidRPr="00945B82">
        <w:rPr>
          <w:rFonts w:eastAsia="Calibri"/>
          <w:sz w:val="28"/>
          <w:szCs w:val="28"/>
        </w:rPr>
        <w:t xml:space="preserve"> этапе (2020-2021 годы) – 1 554,5 тыс. рублей</w:t>
      </w:r>
      <w:r w:rsidRPr="00945B82">
        <w:rPr>
          <w:rStyle w:val="ab"/>
          <w:rFonts w:eastAsia="Calibri"/>
          <w:sz w:val="28"/>
          <w:szCs w:val="28"/>
        </w:rPr>
        <w:footnoteReference w:id="176"/>
      </w:r>
      <w:r w:rsidRPr="00945B82">
        <w:rPr>
          <w:rFonts w:eastAsia="Calibri"/>
          <w:sz w:val="28"/>
          <w:szCs w:val="28"/>
        </w:rPr>
        <w:t xml:space="preserve">, в </w:t>
      </w:r>
      <w:r w:rsidRPr="00945B82">
        <w:rPr>
          <w:rFonts w:eastAsia="Calibri"/>
          <w:sz w:val="28"/>
          <w:szCs w:val="28"/>
          <w:lang w:val="en-US"/>
        </w:rPr>
        <w:t>III</w:t>
      </w:r>
      <w:r w:rsidRPr="00945B82">
        <w:rPr>
          <w:rFonts w:eastAsia="Calibri"/>
          <w:sz w:val="28"/>
          <w:szCs w:val="28"/>
        </w:rPr>
        <w:t xml:space="preserve"> этапе (2021-2022 годы) – 2 044,6 тыс. рублей.</w:t>
      </w:r>
    </w:p>
    <w:p w:rsidR="00061315" w:rsidRPr="00945B82" w:rsidRDefault="00061315" w:rsidP="001A36BC">
      <w:pPr>
        <w:autoSpaceDE w:val="0"/>
        <w:autoSpaceDN w:val="0"/>
        <w:adjustRightInd w:val="0"/>
        <w:jc w:val="both"/>
        <w:rPr>
          <w:sz w:val="28"/>
          <w:szCs w:val="28"/>
        </w:rPr>
      </w:pPr>
      <w:r w:rsidRPr="00945B82">
        <w:rPr>
          <w:rFonts w:eastAsia="Calibri"/>
          <w:sz w:val="28"/>
          <w:szCs w:val="28"/>
        </w:rPr>
        <w:lastRenderedPageBreak/>
        <w:tab/>
        <w:t xml:space="preserve">В проверяемом периоде ресурсное обеспечение на реализацию мероприятий </w:t>
      </w:r>
      <w:r w:rsidRPr="00945B82">
        <w:rPr>
          <w:sz w:val="28"/>
          <w:szCs w:val="28"/>
        </w:rPr>
        <w:t xml:space="preserve">по обеспечению устойчивого сокращения непригодного для проживания жилого фонда в виде предоставления </w:t>
      </w:r>
      <w:r w:rsidRPr="00945B82">
        <w:rPr>
          <w:rFonts w:eastAsia="Calibri"/>
          <w:sz w:val="28"/>
          <w:szCs w:val="28"/>
        </w:rPr>
        <w:t>Субсидии муниципальным образованиям Чукотского автономного округа предусмотре</w:t>
      </w:r>
      <w:bookmarkStart w:id="60" w:name="_GoBack"/>
      <w:bookmarkEnd w:id="60"/>
      <w:r w:rsidRPr="00945B82">
        <w:rPr>
          <w:rFonts w:eastAsia="Calibri"/>
          <w:sz w:val="28"/>
          <w:szCs w:val="28"/>
        </w:rPr>
        <w:t>но в общем объеме 918 943,4 тыс. рублей, информация представлена в таблице №1.</w:t>
      </w:r>
    </w:p>
    <w:p w:rsidR="00061315" w:rsidRPr="001A36BC" w:rsidRDefault="00061315" w:rsidP="001A36BC">
      <w:pPr>
        <w:ind w:firstLine="709"/>
        <w:jc w:val="right"/>
        <w:rPr>
          <w:rFonts w:eastAsia="Calibri"/>
        </w:rPr>
      </w:pPr>
      <w:r w:rsidRPr="001A36BC">
        <w:rPr>
          <w:rFonts w:eastAsia="Calibri"/>
        </w:rPr>
        <w:t>Таблица №1</w:t>
      </w:r>
    </w:p>
    <w:p w:rsidR="00061315" w:rsidRPr="001A36BC" w:rsidRDefault="00061315" w:rsidP="001A36BC">
      <w:pPr>
        <w:ind w:firstLine="709"/>
        <w:jc w:val="right"/>
        <w:rPr>
          <w:color w:val="000000"/>
        </w:rPr>
      </w:pPr>
      <w:r w:rsidRPr="001A36BC">
        <w:rPr>
          <w:color w:val="000000"/>
        </w:rPr>
        <w:t>(тыс. рублей)</w:t>
      </w:r>
    </w:p>
    <w:tbl>
      <w:tblPr>
        <w:tblW w:w="9733" w:type="dxa"/>
        <w:tblInd w:w="-5" w:type="dxa"/>
        <w:tblLook w:val="04A0" w:firstRow="1" w:lastRow="0" w:firstColumn="1" w:lastColumn="0" w:noHBand="0" w:noVBand="1"/>
      </w:tblPr>
      <w:tblGrid>
        <w:gridCol w:w="2835"/>
        <w:gridCol w:w="1102"/>
        <w:gridCol w:w="1103"/>
        <w:gridCol w:w="1260"/>
        <w:gridCol w:w="1102"/>
        <w:gridCol w:w="1103"/>
        <w:gridCol w:w="1228"/>
      </w:tblGrid>
      <w:tr w:rsidR="00061315" w:rsidRPr="001A36BC" w:rsidTr="00C417C4">
        <w:trPr>
          <w:trHeight w:val="191"/>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наименование муниципального образования</w:t>
            </w:r>
          </w:p>
        </w:tc>
        <w:tc>
          <w:tcPr>
            <w:tcW w:w="3465" w:type="dxa"/>
            <w:gridSpan w:val="3"/>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2020</w:t>
            </w: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2021</w:t>
            </w:r>
          </w:p>
        </w:tc>
      </w:tr>
      <w:tr w:rsidR="00061315" w:rsidRPr="001A36BC" w:rsidTr="00C417C4">
        <w:trPr>
          <w:trHeight w:val="224"/>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20"/>
                <w:szCs w:val="20"/>
              </w:rPr>
            </w:pP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всего</w:t>
            </w:r>
          </w:p>
        </w:tc>
        <w:tc>
          <w:tcPr>
            <w:tcW w:w="2363"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в том числе</w:t>
            </w: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всего</w:t>
            </w:r>
          </w:p>
        </w:tc>
        <w:tc>
          <w:tcPr>
            <w:tcW w:w="2331"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в том числе</w:t>
            </w:r>
          </w:p>
        </w:tc>
      </w:tr>
      <w:tr w:rsidR="00061315" w:rsidRPr="001A36BC" w:rsidTr="00C417C4">
        <w:trPr>
          <w:trHeight w:val="269"/>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20"/>
                <w:szCs w:val="20"/>
              </w:rPr>
            </w:pPr>
          </w:p>
        </w:tc>
        <w:tc>
          <w:tcPr>
            <w:tcW w:w="1102" w:type="dxa"/>
            <w:vMerge/>
            <w:tcBorders>
              <w:top w:val="nil"/>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Фонд ЖКХ</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окружной бюджет</w:t>
            </w:r>
          </w:p>
        </w:tc>
        <w:tc>
          <w:tcPr>
            <w:tcW w:w="1102" w:type="dxa"/>
            <w:vMerge/>
            <w:tcBorders>
              <w:top w:val="nil"/>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Фонд ЖКХ</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окружной бюджет</w:t>
            </w:r>
          </w:p>
        </w:tc>
      </w:tr>
      <w:tr w:rsidR="00061315" w:rsidRPr="001A36BC" w:rsidTr="00C417C4">
        <w:trPr>
          <w:trHeight w:val="132"/>
          <w:tblHead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2</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4</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5</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6</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7</w:t>
            </w:r>
          </w:p>
        </w:tc>
      </w:tr>
      <w:tr w:rsidR="00061315" w:rsidRPr="001A36BC" w:rsidTr="00C417C4">
        <w:trPr>
          <w:trHeight w:val="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color w:val="000000"/>
                <w:sz w:val="20"/>
                <w:szCs w:val="20"/>
              </w:rPr>
            </w:pPr>
            <w:r w:rsidRPr="001A36BC">
              <w:rPr>
                <w:color w:val="000000"/>
                <w:sz w:val="20"/>
                <w:szCs w:val="20"/>
              </w:rPr>
              <w:t>Анадырский МР</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138 849,3</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138 849,3</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274 093,6</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118 676,9</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155 416,7</w:t>
            </w:r>
          </w:p>
        </w:tc>
      </w:tr>
      <w:tr w:rsidR="00061315" w:rsidRPr="001A36BC" w:rsidTr="00C417C4">
        <w:trPr>
          <w:trHeight w:val="2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color w:val="000000"/>
                <w:sz w:val="20"/>
                <w:szCs w:val="20"/>
              </w:rPr>
            </w:pPr>
            <w:proofErr w:type="spellStart"/>
            <w:r w:rsidRPr="001A36BC">
              <w:rPr>
                <w:color w:val="000000"/>
                <w:sz w:val="20"/>
                <w:szCs w:val="20"/>
              </w:rPr>
              <w:t>Билибинский</w:t>
            </w:r>
            <w:proofErr w:type="spellEnd"/>
            <w:r w:rsidRPr="001A36BC">
              <w:rPr>
                <w:color w:val="000000"/>
                <w:sz w:val="20"/>
                <w:szCs w:val="20"/>
              </w:rPr>
              <w:t xml:space="preserve"> МР</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40 698,7</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40 698,7</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138 201,0</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138 201,0</w:t>
            </w:r>
          </w:p>
        </w:tc>
      </w:tr>
      <w:tr w:rsidR="00061315" w:rsidRPr="001A36BC" w:rsidTr="00C417C4">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color w:val="000000"/>
                <w:sz w:val="20"/>
                <w:szCs w:val="20"/>
              </w:rPr>
            </w:pPr>
            <w:r w:rsidRPr="001A36BC">
              <w:rPr>
                <w:color w:val="000000"/>
                <w:sz w:val="20"/>
                <w:szCs w:val="20"/>
              </w:rPr>
              <w:t>Сельское поселение Лаврентия</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55 180,3</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28 606,9</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26 573,4</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160 419,5</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66 749,4</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93 670,1</w:t>
            </w:r>
          </w:p>
        </w:tc>
      </w:tr>
      <w:tr w:rsidR="00061315" w:rsidRPr="001A36BC" w:rsidTr="00C417C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color w:val="000000"/>
                <w:sz w:val="20"/>
                <w:szCs w:val="20"/>
              </w:rPr>
            </w:pPr>
            <w:r w:rsidRPr="001A36BC">
              <w:rPr>
                <w:color w:val="000000"/>
                <w:sz w:val="20"/>
                <w:szCs w:val="20"/>
              </w:rPr>
              <w:t xml:space="preserve">Сельское поселение </w:t>
            </w:r>
            <w:proofErr w:type="spellStart"/>
            <w:r w:rsidRPr="001A36BC">
              <w:rPr>
                <w:color w:val="000000"/>
                <w:sz w:val="20"/>
                <w:szCs w:val="20"/>
              </w:rPr>
              <w:t>Нешкан</w:t>
            </w:r>
            <w:proofErr w:type="spellEnd"/>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63 882,0</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63 882,0</w:t>
            </w:r>
          </w:p>
        </w:tc>
      </w:tr>
      <w:tr w:rsidR="00061315" w:rsidRPr="001A36BC" w:rsidTr="00C417C4">
        <w:trPr>
          <w:trHeight w:val="1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color w:val="000000"/>
                <w:sz w:val="20"/>
                <w:szCs w:val="20"/>
              </w:rPr>
            </w:pPr>
            <w:r w:rsidRPr="001A36BC">
              <w:rPr>
                <w:color w:val="000000"/>
                <w:sz w:val="20"/>
                <w:szCs w:val="20"/>
              </w:rPr>
              <w:t>Сельское поселение Уэлен</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47 619,0</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0,0</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20"/>
                <w:szCs w:val="20"/>
              </w:rPr>
            </w:pPr>
            <w:r w:rsidRPr="001A36BC">
              <w:rPr>
                <w:color w:val="000000"/>
                <w:sz w:val="20"/>
                <w:szCs w:val="20"/>
              </w:rPr>
              <w:t>47 619,0</w:t>
            </w:r>
          </w:p>
        </w:tc>
      </w:tr>
      <w:tr w:rsidR="00061315" w:rsidRPr="001A36BC" w:rsidTr="00C417C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b/>
                <w:color w:val="000000"/>
                <w:sz w:val="20"/>
                <w:szCs w:val="20"/>
              </w:rPr>
            </w:pPr>
            <w:r w:rsidRPr="001A36BC">
              <w:rPr>
                <w:b/>
                <w:color w:val="000000"/>
                <w:sz w:val="20"/>
                <w:szCs w:val="20"/>
              </w:rPr>
              <w:t>Итого </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20"/>
                <w:szCs w:val="20"/>
              </w:rPr>
            </w:pPr>
            <w:r w:rsidRPr="001A36BC">
              <w:rPr>
                <w:b/>
                <w:color w:val="000000"/>
                <w:sz w:val="20"/>
                <w:szCs w:val="20"/>
              </w:rPr>
              <w:t>234 728,3</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20"/>
                <w:szCs w:val="20"/>
              </w:rPr>
            </w:pPr>
            <w:r w:rsidRPr="001A36BC">
              <w:rPr>
                <w:b/>
                <w:color w:val="000000"/>
                <w:sz w:val="20"/>
                <w:szCs w:val="20"/>
              </w:rPr>
              <w:t>28 606,9</w:t>
            </w:r>
          </w:p>
        </w:tc>
        <w:tc>
          <w:tcPr>
            <w:tcW w:w="126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20"/>
                <w:szCs w:val="20"/>
              </w:rPr>
            </w:pPr>
            <w:r w:rsidRPr="001A36BC">
              <w:rPr>
                <w:b/>
                <w:color w:val="000000"/>
                <w:sz w:val="20"/>
                <w:szCs w:val="20"/>
              </w:rPr>
              <w:t>206 121,4</w:t>
            </w:r>
          </w:p>
        </w:tc>
        <w:tc>
          <w:tcPr>
            <w:tcW w:w="110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20"/>
                <w:szCs w:val="20"/>
              </w:rPr>
            </w:pPr>
            <w:r w:rsidRPr="001A36BC">
              <w:rPr>
                <w:b/>
                <w:color w:val="000000"/>
                <w:sz w:val="20"/>
                <w:szCs w:val="20"/>
              </w:rPr>
              <w:t>684 215,1</w:t>
            </w:r>
          </w:p>
        </w:tc>
        <w:tc>
          <w:tcPr>
            <w:tcW w:w="110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20"/>
                <w:szCs w:val="20"/>
              </w:rPr>
            </w:pPr>
            <w:r w:rsidRPr="001A36BC">
              <w:rPr>
                <w:b/>
                <w:color w:val="000000"/>
                <w:sz w:val="20"/>
                <w:szCs w:val="20"/>
              </w:rPr>
              <w:t>185 426,3</w:t>
            </w:r>
          </w:p>
        </w:tc>
        <w:tc>
          <w:tcPr>
            <w:tcW w:w="122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20"/>
                <w:szCs w:val="20"/>
              </w:rPr>
            </w:pPr>
            <w:r w:rsidRPr="001A36BC">
              <w:rPr>
                <w:b/>
                <w:color w:val="000000"/>
                <w:sz w:val="20"/>
                <w:szCs w:val="20"/>
              </w:rPr>
              <w:t>498 788,8</w:t>
            </w:r>
          </w:p>
        </w:tc>
      </w:tr>
    </w:tbl>
    <w:p w:rsidR="00061315" w:rsidRPr="001A36BC" w:rsidRDefault="00061315" w:rsidP="001A36BC">
      <w:pPr>
        <w:ind w:firstLine="709"/>
        <w:jc w:val="both"/>
        <w:rPr>
          <w:rFonts w:eastAsia="Calibri"/>
          <w:sz w:val="16"/>
          <w:szCs w:val="16"/>
        </w:rPr>
      </w:pPr>
      <w:r w:rsidRPr="001A36BC">
        <w:rPr>
          <w:rFonts w:eastAsia="Calibri"/>
        </w:rPr>
        <w:t xml:space="preserve"> </w:t>
      </w:r>
    </w:p>
    <w:p w:rsidR="00061315" w:rsidRPr="00945B82" w:rsidRDefault="00061315" w:rsidP="001A36BC">
      <w:pPr>
        <w:ind w:firstLine="708"/>
        <w:jc w:val="both"/>
        <w:rPr>
          <w:rFonts w:eastAsia="Calibri"/>
          <w:sz w:val="28"/>
          <w:szCs w:val="28"/>
        </w:rPr>
      </w:pPr>
      <w:r w:rsidRPr="00945B82">
        <w:rPr>
          <w:rFonts w:eastAsia="Calibri"/>
          <w:sz w:val="28"/>
          <w:szCs w:val="28"/>
        </w:rPr>
        <w:t>По состоянию на 1 декабря 2021 года Департаментом промышленности заключено 9 </w:t>
      </w:r>
      <w:bookmarkStart w:id="61" w:name="_Hlk89676749"/>
      <w:r w:rsidRPr="00945B82">
        <w:rPr>
          <w:rFonts w:eastAsia="Calibri"/>
          <w:sz w:val="28"/>
          <w:szCs w:val="28"/>
        </w:rPr>
        <w:t xml:space="preserve">соглашений с участниками реализации Регионального проекта (муниципальные образования, получатели средств Субсидии) на общую </w:t>
      </w:r>
      <w:bookmarkEnd w:id="61"/>
      <w:r w:rsidRPr="00945B82">
        <w:rPr>
          <w:rFonts w:eastAsia="Calibri"/>
          <w:sz w:val="28"/>
          <w:szCs w:val="28"/>
        </w:rPr>
        <w:t xml:space="preserve">сумму 1 748 592,7 тыс. рублей (с учетом доли </w:t>
      </w:r>
      <w:proofErr w:type="spellStart"/>
      <w:r w:rsidRPr="00945B82">
        <w:rPr>
          <w:rFonts w:eastAsia="Calibri"/>
          <w:sz w:val="28"/>
          <w:szCs w:val="28"/>
        </w:rPr>
        <w:t>софинансирования</w:t>
      </w:r>
      <w:proofErr w:type="spellEnd"/>
      <w:r w:rsidRPr="00945B82">
        <w:rPr>
          <w:rFonts w:eastAsia="Calibri"/>
          <w:sz w:val="28"/>
          <w:szCs w:val="28"/>
        </w:rPr>
        <w:t xml:space="preserve"> за счет средств местных бюджетов), информация представлена в приложении 1 к настоящему отчету. Из них на реализацию мероприятий по переселению из аварийного жилья предусмотрено в 2020-2021 годах – 898 277,4 тыс. рублей, в том числе: в 2020 году – 235 635,7 тыс. рублей, в 2021 году – 662 642,0 тыс. рублей.</w:t>
      </w:r>
    </w:p>
    <w:p w:rsidR="00061315" w:rsidRPr="00945B82" w:rsidRDefault="00061315" w:rsidP="001A36BC">
      <w:pPr>
        <w:ind w:firstLine="708"/>
        <w:jc w:val="both"/>
        <w:rPr>
          <w:rFonts w:eastAsia="Calibri"/>
          <w:sz w:val="28"/>
          <w:szCs w:val="28"/>
        </w:rPr>
      </w:pPr>
      <w:r w:rsidRPr="00945B82">
        <w:rPr>
          <w:rFonts w:eastAsia="Calibri"/>
          <w:sz w:val="28"/>
          <w:szCs w:val="28"/>
        </w:rPr>
        <w:t>Сумма заключенных в 2021 году Департаментом промышленности соглашений с муниципальными образованиями с использованием средств, предоставляемых из окружного бюджета, составляет 659 762,1 тыс. рублей, что ниже доведенных бюджетам муниципальных образований лимитов бюджетных обязательств на сумму 24 453,0 тыс. рублей (по муниципальному образованию Анадырский муниципальный район).</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945B82">
        <w:rPr>
          <w:rFonts w:eastAsia="Calibri"/>
          <w:sz w:val="28"/>
          <w:szCs w:val="28"/>
        </w:rPr>
        <w:tab/>
      </w:r>
      <w:r w:rsidRPr="00945B82">
        <w:rPr>
          <w:rFonts w:eastAsia="Calibri"/>
          <w:sz w:val="28"/>
          <w:szCs w:val="28"/>
          <w:lang w:eastAsia="en-US"/>
        </w:rPr>
        <w:t>Департаментом предоставлены Субсидии:</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rFonts w:eastAsia="Calibri"/>
          <w:sz w:val="28"/>
          <w:szCs w:val="28"/>
          <w:lang w:eastAsia="en-US"/>
        </w:rPr>
        <w:t xml:space="preserve">в 2020 году на общую сумму 234 728,3 тыс. рублей, в том числе: 40 698,7 тыс. рублей – Администрации </w:t>
      </w:r>
      <w:proofErr w:type="spellStart"/>
      <w:r w:rsidRPr="00945B82">
        <w:rPr>
          <w:rFonts w:eastAsia="Calibri"/>
          <w:sz w:val="28"/>
          <w:szCs w:val="28"/>
          <w:lang w:eastAsia="en-US"/>
        </w:rPr>
        <w:t>Билибинского</w:t>
      </w:r>
      <w:proofErr w:type="spellEnd"/>
      <w:r w:rsidRPr="00945B82">
        <w:rPr>
          <w:rFonts w:eastAsia="Calibri"/>
          <w:sz w:val="28"/>
          <w:szCs w:val="28"/>
          <w:lang w:eastAsia="en-US"/>
        </w:rPr>
        <w:t xml:space="preserve"> МР; 1</w:t>
      </w:r>
      <w:r w:rsidRPr="00945B82">
        <w:rPr>
          <w:sz w:val="28"/>
          <w:szCs w:val="28"/>
        </w:rPr>
        <w:t>38 849,3 тыс. рублей</w:t>
      </w:r>
      <w:r w:rsidRPr="00945B82">
        <w:rPr>
          <w:rFonts w:eastAsia="Calibri"/>
          <w:sz w:val="28"/>
          <w:szCs w:val="28"/>
          <w:lang w:eastAsia="en-US"/>
        </w:rPr>
        <w:t xml:space="preserve"> – Администрации Анадырского МР</w:t>
      </w:r>
      <w:r w:rsidRPr="00945B82">
        <w:rPr>
          <w:sz w:val="28"/>
          <w:szCs w:val="28"/>
        </w:rPr>
        <w:t>; 55 180,3 тыс. рублей – Администрации сельского поселения Лаврентия;</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rFonts w:eastAsia="Calibri"/>
          <w:sz w:val="28"/>
          <w:szCs w:val="28"/>
          <w:lang w:eastAsia="en-US"/>
        </w:rPr>
        <w:t xml:space="preserve">в 2021 году на общую сумму 252 649,2 тыс. рублей, в том числе: </w:t>
      </w:r>
      <w:r w:rsidRPr="00945B82">
        <w:rPr>
          <w:sz w:val="28"/>
          <w:szCs w:val="28"/>
        </w:rPr>
        <w:t>117 685,9 тыс. рублей</w:t>
      </w:r>
      <w:r w:rsidRPr="00945B82">
        <w:rPr>
          <w:rFonts w:eastAsia="Calibri"/>
          <w:sz w:val="28"/>
          <w:szCs w:val="28"/>
          <w:lang w:eastAsia="en-US"/>
        </w:rPr>
        <w:t xml:space="preserve"> – Администрации Анадырского МР</w:t>
      </w:r>
      <w:r w:rsidRPr="00945B82">
        <w:rPr>
          <w:sz w:val="28"/>
          <w:szCs w:val="28"/>
        </w:rPr>
        <w:t xml:space="preserve">; 71 081,3 тыс. рублей – Администрации сельского поселения Лаврентия; 63 882,0 тыс. рублей – Администрации сельского поселения </w:t>
      </w:r>
      <w:proofErr w:type="spellStart"/>
      <w:r w:rsidRPr="00945B82">
        <w:rPr>
          <w:sz w:val="28"/>
          <w:szCs w:val="28"/>
        </w:rPr>
        <w:t>Нешкан</w:t>
      </w:r>
      <w:proofErr w:type="spellEnd"/>
      <w:r w:rsidRPr="00945B82">
        <w:rPr>
          <w:sz w:val="28"/>
          <w:szCs w:val="28"/>
        </w:rPr>
        <w:t>.</w:t>
      </w:r>
    </w:p>
    <w:p w:rsidR="00061315" w:rsidRPr="00945B82" w:rsidRDefault="00061315" w:rsidP="001A36BC">
      <w:pPr>
        <w:spacing w:before="60" w:after="60"/>
        <w:ind w:firstLine="709"/>
        <w:jc w:val="both"/>
        <w:rPr>
          <w:sz w:val="28"/>
          <w:szCs w:val="28"/>
        </w:rPr>
      </w:pPr>
      <w:r w:rsidRPr="00945B82">
        <w:rPr>
          <w:sz w:val="28"/>
          <w:szCs w:val="28"/>
        </w:rPr>
        <w:t xml:space="preserve">Нарушений по использованию Департаментом промышленности </w:t>
      </w:r>
      <w:r w:rsidRPr="00945B82">
        <w:rPr>
          <w:rFonts w:eastAsia="Calibri"/>
          <w:sz w:val="28"/>
          <w:szCs w:val="28"/>
        </w:rPr>
        <w:t xml:space="preserve">средств окружного бюджета и иных источников </w:t>
      </w:r>
      <w:r w:rsidRPr="00945B82">
        <w:rPr>
          <w:sz w:val="28"/>
          <w:szCs w:val="28"/>
        </w:rPr>
        <w:t xml:space="preserve">на реализацию Регионального проекта «Обеспечение устойчивого сокращения непригодного для проживания </w:t>
      </w:r>
      <w:r w:rsidRPr="00945B82">
        <w:rPr>
          <w:sz w:val="28"/>
          <w:szCs w:val="28"/>
        </w:rPr>
        <w:lastRenderedPageBreak/>
        <w:t>жилищного фонда в Чукотском автономном округе» в ходе контрольного мероприятия не установлено.</w:t>
      </w:r>
    </w:p>
    <w:p w:rsidR="00C417C4" w:rsidRPr="00C417C4" w:rsidRDefault="00C417C4" w:rsidP="001A36BC">
      <w:pPr>
        <w:pStyle w:val="Style2"/>
        <w:widowControl/>
        <w:tabs>
          <w:tab w:val="left" w:pos="567"/>
          <w:tab w:val="left" w:pos="709"/>
        </w:tabs>
        <w:spacing w:before="60" w:after="60" w:line="240" w:lineRule="auto"/>
        <w:ind w:firstLine="709"/>
        <w:rPr>
          <w:rFonts w:eastAsia="Calibri"/>
          <w:b/>
          <w:sz w:val="10"/>
          <w:szCs w:val="10"/>
          <w:lang w:eastAsia="en-US"/>
        </w:rPr>
      </w:pPr>
    </w:p>
    <w:p w:rsidR="00061315" w:rsidRPr="00945B82" w:rsidRDefault="00061315" w:rsidP="001A36BC">
      <w:pPr>
        <w:pStyle w:val="Style2"/>
        <w:widowControl/>
        <w:tabs>
          <w:tab w:val="left" w:pos="567"/>
          <w:tab w:val="left" w:pos="709"/>
        </w:tabs>
        <w:spacing w:before="60" w:after="60" w:line="240" w:lineRule="auto"/>
        <w:ind w:firstLine="709"/>
        <w:rPr>
          <w:rFonts w:eastAsia="Calibri"/>
          <w:b/>
          <w:sz w:val="28"/>
          <w:szCs w:val="28"/>
          <w:lang w:eastAsia="en-US"/>
        </w:rPr>
      </w:pPr>
      <w:r w:rsidRPr="00945B82">
        <w:rPr>
          <w:rFonts w:eastAsia="Calibri"/>
          <w:b/>
          <w:sz w:val="28"/>
          <w:szCs w:val="28"/>
          <w:lang w:eastAsia="en-US"/>
        </w:rPr>
        <w:t>1.2. Реализация Регионального проекта муниципальными образованиями Чукотского автономного округа</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945B82">
        <w:rPr>
          <w:rFonts w:eastAsia="Calibri"/>
          <w:sz w:val="28"/>
          <w:szCs w:val="28"/>
          <w:lang w:eastAsia="en-US"/>
        </w:rPr>
        <w:t>В проверяемом периоде уполномоченными органами (Администрации муниципальных образований, получатели средств Субсидии) заключено 9</w:t>
      </w:r>
      <w:bookmarkStart w:id="62" w:name="_Hlk89694812"/>
      <w:r w:rsidRPr="00945B82">
        <w:rPr>
          <w:rFonts w:eastAsia="Calibri"/>
          <w:sz w:val="28"/>
          <w:szCs w:val="28"/>
          <w:lang w:eastAsia="en-US"/>
        </w:rPr>
        <w:t> муниципальных контрактов на приобретение жилых помещений</w:t>
      </w:r>
      <w:bookmarkEnd w:id="62"/>
      <w:r w:rsidRPr="00945B82">
        <w:rPr>
          <w:rFonts w:eastAsia="Calibri"/>
          <w:sz w:val="28"/>
          <w:szCs w:val="28"/>
          <w:lang w:eastAsia="en-US"/>
        </w:rPr>
        <w:t xml:space="preserve"> на общую сумму 1 310 513,0 тыс. рублей, информация представлена в приложении 2 к настоящему отчету. </w:t>
      </w:r>
    </w:p>
    <w:p w:rsidR="00061315" w:rsidRPr="00945B82" w:rsidRDefault="00061315" w:rsidP="001A36BC">
      <w:pPr>
        <w:pStyle w:val="Style2"/>
        <w:widowControl/>
        <w:tabs>
          <w:tab w:val="left" w:pos="567"/>
          <w:tab w:val="left" w:pos="709"/>
        </w:tabs>
        <w:spacing w:line="240" w:lineRule="auto"/>
        <w:ind w:firstLine="0"/>
        <w:rPr>
          <w:rFonts w:eastAsia="Calibri"/>
          <w:sz w:val="28"/>
          <w:szCs w:val="28"/>
          <w:lang w:eastAsia="en-US"/>
        </w:rPr>
      </w:pPr>
      <w:r w:rsidRPr="00945B82">
        <w:rPr>
          <w:rFonts w:eastAsia="Calibri"/>
          <w:sz w:val="28"/>
          <w:szCs w:val="28"/>
          <w:lang w:eastAsia="en-US"/>
        </w:rPr>
        <w:tab/>
      </w:r>
      <w:r w:rsidRPr="00945B82">
        <w:rPr>
          <w:rFonts w:eastAsia="Calibri"/>
          <w:sz w:val="28"/>
          <w:szCs w:val="28"/>
          <w:lang w:eastAsia="en-US"/>
        </w:rPr>
        <w:tab/>
        <w:t xml:space="preserve">По состоянию на 1 декабря 2021 года уровень </w:t>
      </w:r>
      <w:proofErr w:type="spellStart"/>
      <w:r w:rsidRPr="00945B82">
        <w:rPr>
          <w:rFonts w:eastAsia="Calibri"/>
          <w:sz w:val="28"/>
          <w:szCs w:val="28"/>
          <w:lang w:eastAsia="en-US"/>
        </w:rPr>
        <w:t>законтрактованности</w:t>
      </w:r>
      <w:proofErr w:type="spellEnd"/>
      <w:r w:rsidRPr="00945B82">
        <w:rPr>
          <w:rFonts w:eastAsia="Calibri"/>
          <w:sz w:val="28"/>
          <w:szCs w:val="28"/>
          <w:lang w:eastAsia="en-US"/>
        </w:rPr>
        <w:t xml:space="preserve"> составляет 74,9% от общей стоимости заключенных муниципальными образованиями с Департаментом промышленности соглашений. На момент проведения контрольного мероприятия Администрацией </w:t>
      </w:r>
      <w:proofErr w:type="spellStart"/>
      <w:r w:rsidRPr="00945B82">
        <w:rPr>
          <w:rFonts w:eastAsia="Calibri"/>
          <w:sz w:val="28"/>
          <w:szCs w:val="28"/>
          <w:lang w:eastAsia="en-US"/>
        </w:rPr>
        <w:t>Билибинского</w:t>
      </w:r>
      <w:proofErr w:type="spellEnd"/>
      <w:r w:rsidRPr="00945B82">
        <w:rPr>
          <w:rFonts w:eastAsia="Calibri"/>
          <w:sz w:val="28"/>
          <w:szCs w:val="28"/>
          <w:lang w:eastAsia="en-US"/>
        </w:rPr>
        <w:t xml:space="preserve"> МР продолжается проведение конкурентных процедур в объеме 438 049,7 тыс. рублей (из них средства окружного бюджета 138 201,0 тыс. рублей) по определению исполнителей в соответствии с законодательством о контрактной системе (ранее проведенные процедуры признаны несостоявшимися из-за отсутствия заявок), что составляет 25,1% не законтрактованных средств от общего объема средств, предусмотренных в заключенных муниципальными образованиями с Департаментом промышленности соглашений.</w:t>
      </w:r>
    </w:p>
    <w:p w:rsidR="00061315" w:rsidRPr="00945B82" w:rsidRDefault="00061315" w:rsidP="001A36BC">
      <w:pPr>
        <w:pStyle w:val="Style2"/>
        <w:widowControl/>
        <w:tabs>
          <w:tab w:val="left" w:pos="567"/>
          <w:tab w:val="left" w:pos="709"/>
        </w:tabs>
        <w:spacing w:line="240" w:lineRule="auto"/>
        <w:ind w:firstLine="0"/>
        <w:rPr>
          <w:sz w:val="28"/>
          <w:szCs w:val="28"/>
        </w:rPr>
      </w:pPr>
      <w:r w:rsidRPr="00945B82">
        <w:rPr>
          <w:rFonts w:eastAsia="Calibri"/>
          <w:sz w:val="28"/>
          <w:szCs w:val="28"/>
          <w:lang w:eastAsia="en-US"/>
        </w:rPr>
        <w:tab/>
      </w:r>
      <w:r w:rsidRPr="00945B82">
        <w:rPr>
          <w:rFonts w:eastAsia="Calibri"/>
          <w:sz w:val="28"/>
          <w:szCs w:val="28"/>
          <w:lang w:eastAsia="en-US"/>
        </w:rPr>
        <w:tab/>
        <w:t>В 2020 году заключено 5 муниципальных контрактов на общую сумму 529 596,3 тыс. рублей, из них 3 контракта заключено с обоснованием начальной максимальной цены контракта (НМЦК) нормативным методом, 2 контракта – методом запроса коммерческих предложений.</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945B82">
        <w:rPr>
          <w:rFonts w:eastAsia="Calibri"/>
          <w:sz w:val="28"/>
          <w:szCs w:val="28"/>
          <w:lang w:eastAsia="en-US"/>
        </w:rPr>
        <w:t>Ф</w:t>
      </w:r>
      <w:r w:rsidRPr="00945B82">
        <w:rPr>
          <w:sz w:val="28"/>
          <w:szCs w:val="28"/>
        </w:rPr>
        <w:t>актически исполнены</w:t>
      </w:r>
      <w:r w:rsidRPr="00945B82">
        <w:rPr>
          <w:rFonts w:eastAsia="Calibri"/>
          <w:sz w:val="28"/>
          <w:szCs w:val="28"/>
          <w:lang w:eastAsia="en-US"/>
        </w:rPr>
        <w:t xml:space="preserve"> два муниципальных контракта на общую сумму 125 178,2 тыс. рублей (из них 630,2 тыс. рублей – средства местных бюджетов), приобретено:</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945B82">
        <w:rPr>
          <w:rFonts w:eastAsia="Calibri"/>
          <w:sz w:val="28"/>
          <w:szCs w:val="28"/>
          <w:lang w:eastAsia="en-US"/>
        </w:rPr>
        <w:t xml:space="preserve">- 14 квартир площадью 691,3 кв. м в с. Канчалан, </w:t>
      </w:r>
      <w:r w:rsidRPr="00945B82">
        <w:rPr>
          <w:sz w:val="28"/>
          <w:szCs w:val="28"/>
        </w:rPr>
        <w:t xml:space="preserve">ул. Школьная, д.№18 </w:t>
      </w:r>
      <w:r w:rsidRPr="00945B82">
        <w:rPr>
          <w:rFonts w:eastAsia="Calibri"/>
          <w:sz w:val="28"/>
          <w:szCs w:val="28"/>
          <w:lang w:eastAsia="en-US"/>
        </w:rPr>
        <w:t xml:space="preserve">Анадырского МР на сумму 84 270,7 тыс. рублей (из них 83 849,3 тыс. рублей – средства окружного бюджета, 421,4 тыс. рублей – средства местного бюджета). </w:t>
      </w:r>
      <w:r w:rsidRPr="00945B82">
        <w:rPr>
          <w:sz w:val="28"/>
          <w:szCs w:val="28"/>
        </w:rPr>
        <w:t>Приобретенные жилые помещения своевременно предоставлены 21 гражданину: 13 квартир по договорам социального найма и 1 квартира передана гражданину в собственность в 2020 году;</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rFonts w:eastAsia="Calibri"/>
          <w:sz w:val="28"/>
          <w:szCs w:val="28"/>
          <w:lang w:eastAsia="en-US"/>
        </w:rPr>
        <w:t xml:space="preserve">- 6 квартир площадью 335,3 кв. м в с. </w:t>
      </w:r>
      <w:proofErr w:type="spellStart"/>
      <w:r w:rsidRPr="00945B82">
        <w:rPr>
          <w:rFonts w:eastAsia="Calibri"/>
          <w:sz w:val="28"/>
          <w:szCs w:val="28"/>
          <w:lang w:eastAsia="en-US"/>
        </w:rPr>
        <w:t>Анюйск</w:t>
      </w:r>
      <w:proofErr w:type="spellEnd"/>
      <w:r w:rsidRPr="00945B82">
        <w:rPr>
          <w:rFonts w:eastAsia="Calibri"/>
          <w:sz w:val="28"/>
          <w:szCs w:val="28"/>
          <w:lang w:eastAsia="en-US"/>
        </w:rPr>
        <w:t xml:space="preserve">, </w:t>
      </w:r>
      <w:r w:rsidRPr="00945B82">
        <w:rPr>
          <w:sz w:val="28"/>
          <w:szCs w:val="28"/>
        </w:rPr>
        <w:t xml:space="preserve">ул. Полярная, д.№11 </w:t>
      </w:r>
      <w:proofErr w:type="spellStart"/>
      <w:r w:rsidRPr="00945B82">
        <w:rPr>
          <w:rFonts w:eastAsia="Calibri"/>
          <w:sz w:val="28"/>
          <w:szCs w:val="28"/>
          <w:lang w:eastAsia="en-US"/>
        </w:rPr>
        <w:t>Билибинского</w:t>
      </w:r>
      <w:proofErr w:type="spellEnd"/>
      <w:r w:rsidRPr="00945B82">
        <w:rPr>
          <w:rFonts w:eastAsia="Calibri"/>
          <w:sz w:val="28"/>
          <w:szCs w:val="28"/>
          <w:lang w:eastAsia="en-US"/>
        </w:rPr>
        <w:t xml:space="preserve"> МР на сумму 40 907,5 тыс. рублей (из них 40 698,7 тыс. рублей – средства окружного бюджета, 208,8 тыс. рублей – средства местного бюджета).</w:t>
      </w:r>
      <w:r w:rsidRPr="00945B82">
        <w:rPr>
          <w:sz w:val="28"/>
          <w:szCs w:val="28"/>
        </w:rPr>
        <w:t xml:space="preserve"> Установлены факты длительного оформления права собственности Администрацией </w:t>
      </w:r>
      <w:proofErr w:type="spellStart"/>
      <w:r w:rsidRPr="00945B82">
        <w:rPr>
          <w:sz w:val="28"/>
          <w:szCs w:val="28"/>
        </w:rPr>
        <w:t>Билибинского</w:t>
      </w:r>
      <w:proofErr w:type="spellEnd"/>
      <w:r w:rsidRPr="00945B82">
        <w:rPr>
          <w:sz w:val="28"/>
          <w:szCs w:val="28"/>
        </w:rPr>
        <w:t xml:space="preserve"> МР на 6 приобретенных квартир</w:t>
      </w:r>
      <w:r w:rsidRPr="00945B82">
        <w:rPr>
          <w:rStyle w:val="ab"/>
          <w:sz w:val="28"/>
          <w:szCs w:val="28"/>
        </w:rPr>
        <w:footnoteReference w:id="177"/>
      </w:r>
      <w:r w:rsidRPr="00945B82">
        <w:rPr>
          <w:sz w:val="28"/>
          <w:szCs w:val="28"/>
        </w:rPr>
        <w:t>, с задержкой на 4,5 месяца после приема-передачи Администрацией жилых помещений</w:t>
      </w:r>
      <w:r w:rsidRPr="00945B82">
        <w:rPr>
          <w:rStyle w:val="ab"/>
          <w:sz w:val="28"/>
          <w:szCs w:val="28"/>
        </w:rPr>
        <w:footnoteReference w:id="178"/>
      </w:r>
      <w:r w:rsidRPr="00945B82">
        <w:rPr>
          <w:sz w:val="28"/>
          <w:szCs w:val="28"/>
        </w:rPr>
        <w:t xml:space="preserve">. </w:t>
      </w:r>
      <w:r w:rsidRPr="00945B82">
        <w:rPr>
          <w:sz w:val="28"/>
          <w:szCs w:val="28"/>
        </w:rPr>
        <w:lastRenderedPageBreak/>
        <w:t>Приобретенные жилые помещения предоставлены 13 гражданам по договорам социального найма в 2021 году.</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sz w:val="28"/>
          <w:szCs w:val="28"/>
        </w:rPr>
        <w:t>Соответствие приобретенных жилых помещений требованиям, предъявляемым к жилым помещениям и признании их жилыми помещениям</w:t>
      </w:r>
      <w:r w:rsidRPr="00945B82">
        <w:rPr>
          <w:sz w:val="28"/>
          <w:szCs w:val="28"/>
          <w:vertAlign w:val="superscript"/>
        </w:rPr>
        <w:footnoteReference w:id="179"/>
      </w:r>
      <w:r w:rsidRPr="00945B82">
        <w:rPr>
          <w:sz w:val="28"/>
          <w:szCs w:val="28"/>
        </w:rPr>
        <w:t>, подтверждено заключениями Межведомственных комиссий при приеме жилых помещений.</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sz w:val="28"/>
          <w:szCs w:val="28"/>
        </w:rPr>
        <w:t>Права собственности муниципальных образований на приобретенные жилые помещения подтверждены выписками из Единого государственного реестра недвижимости на все жилые помещения (квартиры).</w:t>
      </w:r>
    </w:p>
    <w:p w:rsidR="00061315" w:rsidRPr="00945B82" w:rsidRDefault="00061315" w:rsidP="001A36BC">
      <w:pPr>
        <w:jc w:val="both"/>
        <w:rPr>
          <w:sz w:val="28"/>
          <w:szCs w:val="28"/>
        </w:rPr>
      </w:pPr>
      <w:r w:rsidRPr="00945B82">
        <w:rPr>
          <w:sz w:val="28"/>
          <w:szCs w:val="28"/>
        </w:rPr>
        <w:tab/>
        <w:t>По состоянию на 1 января 2021 года объем средств, перечисленных муниципальными заказчиками на исполнение муниципальных контрактов в виде авансовых платежей за счет средств окружного бюджета, составил 110 180,3 тыс. рублей, в том числе:</w:t>
      </w:r>
    </w:p>
    <w:p w:rsidR="00061315" w:rsidRPr="00945B82" w:rsidRDefault="00061315" w:rsidP="001A36BC">
      <w:pPr>
        <w:ind w:firstLine="708"/>
        <w:jc w:val="both"/>
        <w:rPr>
          <w:sz w:val="28"/>
          <w:szCs w:val="28"/>
        </w:rPr>
      </w:pPr>
      <w:r w:rsidRPr="00945B82">
        <w:rPr>
          <w:sz w:val="28"/>
          <w:szCs w:val="28"/>
        </w:rPr>
        <w:t xml:space="preserve">- 55 000,0 тыс. рублей – в рамках муниципального контракта на приобретение 26 жилых помещений площадью не менее 1 478,9 кв. м у застройщика в с. </w:t>
      </w:r>
      <w:proofErr w:type="spellStart"/>
      <w:r w:rsidRPr="00945B82">
        <w:rPr>
          <w:sz w:val="28"/>
          <w:szCs w:val="28"/>
        </w:rPr>
        <w:t>Усть</w:t>
      </w:r>
      <w:proofErr w:type="spellEnd"/>
      <w:r w:rsidRPr="00945B82">
        <w:rPr>
          <w:sz w:val="28"/>
          <w:szCs w:val="28"/>
        </w:rPr>
        <w:t>-Белая на общую сумму</w:t>
      </w:r>
      <w:r w:rsidRPr="00945B82">
        <w:rPr>
          <w:rFonts w:eastAsia="Calibri"/>
          <w:sz w:val="28"/>
          <w:szCs w:val="28"/>
        </w:rPr>
        <w:t xml:space="preserve"> </w:t>
      </w:r>
      <w:r w:rsidRPr="00945B82">
        <w:rPr>
          <w:sz w:val="28"/>
          <w:szCs w:val="28"/>
        </w:rPr>
        <w:t>187 894,2 тыс. рублей, со сроком исполнения до 10 декабря 2021 года;</w:t>
      </w:r>
    </w:p>
    <w:p w:rsidR="00061315" w:rsidRPr="00945B82" w:rsidRDefault="00061315" w:rsidP="001A36BC">
      <w:pPr>
        <w:jc w:val="both"/>
        <w:rPr>
          <w:rFonts w:eastAsia="Calibri"/>
          <w:sz w:val="28"/>
          <w:szCs w:val="28"/>
        </w:rPr>
      </w:pPr>
      <w:r w:rsidRPr="00945B82">
        <w:rPr>
          <w:sz w:val="28"/>
          <w:szCs w:val="28"/>
        </w:rPr>
        <w:tab/>
        <w:t xml:space="preserve">- 55 180,3 тыс. рублей </w:t>
      </w:r>
      <w:r w:rsidRPr="00945B82">
        <w:rPr>
          <w:rFonts w:eastAsia="Calibri"/>
          <w:sz w:val="28"/>
          <w:szCs w:val="28"/>
        </w:rPr>
        <w:t xml:space="preserve">(в том числе 26 573,4 тыс. рублей – за счет средств окружного бюджета, 28 606,9 тыс. рублей – за счет средств Фонда ЖКХ) </w:t>
      </w:r>
      <w:r w:rsidRPr="00945B82">
        <w:rPr>
          <w:sz w:val="28"/>
          <w:szCs w:val="28"/>
        </w:rPr>
        <w:t>– в рамках м</w:t>
      </w:r>
      <w:r w:rsidRPr="00945B82">
        <w:rPr>
          <w:rFonts w:eastAsia="Calibri"/>
          <w:sz w:val="28"/>
          <w:szCs w:val="28"/>
        </w:rPr>
        <w:t xml:space="preserve">униципального контракта на приобретение 28 жилых помещений у застройщика в сельском поселении Лаврентия </w:t>
      </w:r>
      <w:r w:rsidRPr="00945B82">
        <w:rPr>
          <w:color w:val="000000"/>
          <w:sz w:val="28"/>
          <w:szCs w:val="28"/>
        </w:rPr>
        <w:t>общей площадью 1 173,4 кв. м на сумму 184 858,3 тыс. рублей, срок исполнения которого установлен до 6 июля 2021 года</w:t>
      </w:r>
      <w:r w:rsidRPr="00945B82">
        <w:rPr>
          <w:rStyle w:val="ab"/>
          <w:color w:val="000000"/>
          <w:sz w:val="28"/>
          <w:szCs w:val="28"/>
        </w:rPr>
        <w:footnoteReference w:id="180"/>
      </w:r>
      <w:r w:rsidRPr="00945B82">
        <w:rPr>
          <w:rFonts w:eastAsia="Calibri"/>
          <w:sz w:val="28"/>
          <w:szCs w:val="28"/>
        </w:rPr>
        <w:t xml:space="preserve">. </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rPr>
      </w:pPr>
      <w:r w:rsidRPr="00945B82">
        <w:rPr>
          <w:rFonts w:eastAsia="Calibri"/>
          <w:sz w:val="28"/>
          <w:szCs w:val="28"/>
        </w:rPr>
        <w:t>В ходе проверки исполнения Муниципального контракта на приобретение 28 жилых помещений у застройщика в сельском поселении Лаврентия, Счетной палатой установлено следующее:</w:t>
      </w:r>
    </w:p>
    <w:p w:rsidR="00061315" w:rsidRPr="00945B82" w:rsidRDefault="00061315" w:rsidP="001A36BC">
      <w:pPr>
        <w:pStyle w:val="Style2"/>
        <w:widowControl/>
        <w:tabs>
          <w:tab w:val="left" w:pos="567"/>
          <w:tab w:val="left" w:pos="709"/>
        </w:tabs>
        <w:spacing w:line="240" w:lineRule="auto"/>
        <w:ind w:firstLine="708"/>
        <w:rPr>
          <w:color w:val="000000"/>
          <w:sz w:val="28"/>
          <w:szCs w:val="28"/>
        </w:rPr>
      </w:pPr>
      <w:r w:rsidRPr="00945B82">
        <w:rPr>
          <w:color w:val="000000"/>
          <w:sz w:val="28"/>
          <w:szCs w:val="28"/>
        </w:rPr>
        <w:t>1) исполнение Муниципального контракта осуществляется с нарушением срока. На момент проверки не выполнены обязательства по контракту на сумму 96 442,5 тыс. рублей по приобретению 16 квартир общей площадью 610,5 кв. м, срок исполнения истек 5 июля 2021 года.</w:t>
      </w:r>
    </w:p>
    <w:p w:rsidR="00061315" w:rsidRPr="00945B82" w:rsidRDefault="00061315" w:rsidP="001A36BC">
      <w:pPr>
        <w:ind w:firstLine="708"/>
        <w:jc w:val="both"/>
        <w:rPr>
          <w:color w:val="000000"/>
          <w:sz w:val="28"/>
          <w:szCs w:val="28"/>
        </w:rPr>
      </w:pPr>
      <w:r w:rsidRPr="00945B82">
        <w:rPr>
          <w:rFonts w:eastAsia="Calibri"/>
          <w:sz w:val="28"/>
          <w:szCs w:val="28"/>
        </w:rPr>
        <w:t>2) в</w:t>
      </w:r>
      <w:r w:rsidRPr="00945B82">
        <w:rPr>
          <w:color w:val="000000"/>
          <w:sz w:val="28"/>
          <w:szCs w:val="28"/>
        </w:rPr>
        <w:t xml:space="preserve"> Актах приема-передачи 12 жилых помещений зафиксированы факты нарушения Технического задания, согласно которым Администрации сельского поселения Лаврентия переданы 12 квартир, оборудованных душевым поддоном со смесителем и душевой лейкой, вместо укомплектования их ванной или душевой кабиной в комплекте (оборудованная смесителем с душевой лейкой). </w:t>
      </w:r>
    </w:p>
    <w:p w:rsidR="00061315" w:rsidRPr="00945B82" w:rsidRDefault="00061315" w:rsidP="001A36BC">
      <w:pPr>
        <w:ind w:firstLine="708"/>
        <w:jc w:val="both"/>
        <w:rPr>
          <w:color w:val="000000"/>
          <w:sz w:val="28"/>
          <w:szCs w:val="28"/>
        </w:rPr>
      </w:pPr>
      <w:r w:rsidRPr="00945B82">
        <w:rPr>
          <w:sz w:val="28"/>
          <w:szCs w:val="28"/>
        </w:rPr>
        <w:lastRenderedPageBreak/>
        <w:t>Согласно действующему законодательству</w:t>
      </w:r>
      <w:r w:rsidRPr="00945B82">
        <w:rPr>
          <w:rStyle w:val="ab"/>
          <w:sz w:val="28"/>
          <w:szCs w:val="28"/>
        </w:rPr>
        <w:footnoteReference w:id="181"/>
      </w:r>
      <w:r w:rsidRPr="00945B82">
        <w:rPr>
          <w:sz w:val="28"/>
          <w:szCs w:val="28"/>
          <w:vertAlign w:val="superscript"/>
        </w:rPr>
        <w:t>,</w:t>
      </w:r>
      <w:r w:rsidRPr="00945B82">
        <w:rPr>
          <w:rStyle w:val="ab"/>
          <w:sz w:val="28"/>
          <w:szCs w:val="28"/>
        </w:rPr>
        <w:footnoteReference w:id="182"/>
      </w:r>
      <w:r w:rsidRPr="00945B82">
        <w:rPr>
          <w:sz w:val="28"/>
          <w:szCs w:val="28"/>
          <w:vertAlign w:val="superscript"/>
        </w:rPr>
        <w:t xml:space="preserve"> </w:t>
      </w:r>
      <w:r w:rsidRPr="00945B82">
        <w:rPr>
          <w:sz w:val="28"/>
          <w:szCs w:val="28"/>
        </w:rPr>
        <w:t>штраф начисляется за каждый факт неисполнения или ненадлежащего исполнения Застройщиком обязательства, предусмотренного контрактом, которое не имеет стоимостного выражения в размере 100,0 тыс. рублей. В Актах приема-передачи квартир отражены 12 фактов ненадлежащего исполнения обязательств, но Администрацией сельского поселения Лаврентия направлены требования исполнителю о начислении штрафов по двум случаям на сумму 200,0 тыс. рублей</w:t>
      </w:r>
      <w:r w:rsidRPr="00945B82">
        <w:rPr>
          <w:rStyle w:val="ab"/>
          <w:sz w:val="28"/>
          <w:szCs w:val="28"/>
        </w:rPr>
        <w:footnoteReference w:id="183"/>
      </w:r>
      <w:r w:rsidRPr="00945B82">
        <w:rPr>
          <w:sz w:val="28"/>
          <w:szCs w:val="28"/>
        </w:rPr>
        <w:t>. По 10 из 12 фактов нарушения условий контракта заказчиком не предъявлены к Исполнителю требования об уплате штрафа на общую сумму 1 000,0 тыс. рублей, что является</w:t>
      </w:r>
      <w:r w:rsidRPr="00945B82">
        <w:rPr>
          <w:rFonts w:eastAsia="Calibri"/>
          <w:sz w:val="28"/>
          <w:szCs w:val="28"/>
        </w:rPr>
        <w:t xml:space="preserve"> нарушением действующего законодательства о контрактной системе</w:t>
      </w:r>
      <w:r w:rsidRPr="00945B82">
        <w:rPr>
          <w:rStyle w:val="ab"/>
          <w:rFonts w:eastAsia="Calibri"/>
          <w:sz w:val="28"/>
          <w:szCs w:val="28"/>
        </w:rPr>
        <w:footnoteReference w:id="184"/>
      </w:r>
      <w:r w:rsidRPr="00945B82">
        <w:rPr>
          <w:rFonts w:eastAsia="Calibri"/>
          <w:sz w:val="28"/>
          <w:szCs w:val="28"/>
        </w:rPr>
        <w:t xml:space="preserve"> и влечет недопоступление средств в бюджет муниципального образования.</w:t>
      </w:r>
      <w:r w:rsidRPr="00945B82">
        <w:rPr>
          <w:sz w:val="28"/>
          <w:szCs w:val="28"/>
        </w:rPr>
        <w:t xml:space="preserve"> </w:t>
      </w:r>
    </w:p>
    <w:p w:rsidR="00061315" w:rsidRPr="00945B82" w:rsidRDefault="00061315" w:rsidP="001A36BC">
      <w:pPr>
        <w:pStyle w:val="Style2"/>
        <w:widowControl/>
        <w:tabs>
          <w:tab w:val="left" w:pos="567"/>
          <w:tab w:val="left" w:pos="709"/>
        </w:tabs>
        <w:spacing w:line="240" w:lineRule="auto"/>
        <w:ind w:firstLine="709"/>
        <w:rPr>
          <w:sz w:val="28"/>
          <w:szCs w:val="28"/>
        </w:rPr>
      </w:pPr>
      <w:r w:rsidRPr="00945B82">
        <w:rPr>
          <w:sz w:val="28"/>
          <w:szCs w:val="28"/>
        </w:rPr>
        <w:t xml:space="preserve">3) приобретенные в 2021 году 12 жилых помещений в сельском поселении Лаврентия предоставлены 34 жителям, в том числе: 21 гражданину по договорам социального найма (6 квартир) и 13 гражданам в собственность по договорам мены (6 квартир).  </w:t>
      </w:r>
    </w:p>
    <w:p w:rsidR="00061315" w:rsidRPr="00945B82" w:rsidRDefault="00061315" w:rsidP="001A36BC">
      <w:pPr>
        <w:pStyle w:val="Style2"/>
        <w:widowControl/>
        <w:tabs>
          <w:tab w:val="left" w:pos="567"/>
          <w:tab w:val="left" w:pos="709"/>
        </w:tabs>
        <w:spacing w:before="80" w:line="240" w:lineRule="auto"/>
        <w:ind w:firstLine="709"/>
        <w:rPr>
          <w:sz w:val="28"/>
          <w:szCs w:val="28"/>
        </w:rPr>
      </w:pPr>
      <w:r w:rsidRPr="00945B82">
        <w:rPr>
          <w:rFonts w:eastAsia="Calibri"/>
          <w:sz w:val="28"/>
          <w:szCs w:val="28"/>
          <w:lang w:eastAsia="en-US"/>
        </w:rPr>
        <w:t xml:space="preserve">На момент проведения контрольного мероприятия установлено, что </w:t>
      </w:r>
      <w:r w:rsidRPr="00945B82">
        <w:rPr>
          <w:sz w:val="28"/>
          <w:szCs w:val="28"/>
        </w:rPr>
        <w:t xml:space="preserve">Администрацией сельского поселения Лаврентия ведется работа по расторжению заключенного в 2020 году Муниципального контракта на приобретение </w:t>
      </w:r>
      <w:r w:rsidRPr="00945B82">
        <w:rPr>
          <w:color w:val="000000"/>
          <w:sz w:val="28"/>
          <w:szCs w:val="28"/>
        </w:rPr>
        <w:t xml:space="preserve">в </w:t>
      </w:r>
      <w:r w:rsidRPr="00945B82">
        <w:rPr>
          <w:sz w:val="28"/>
          <w:szCs w:val="28"/>
        </w:rPr>
        <w:t xml:space="preserve">сельском поселении Лаврентия 6  квартир площадью 201,0 кв. м стоимостью 31 665,6 тыс. рублей, сроком исполнения до 31 декабря 2021 года (в 2021 году перечислен аванс в размере 9 499,7 тыс. рублей) по причине его неисполнения. </w:t>
      </w:r>
    </w:p>
    <w:p w:rsidR="00061315" w:rsidRPr="00945B82" w:rsidRDefault="00061315" w:rsidP="001A36BC">
      <w:pPr>
        <w:pStyle w:val="Style2"/>
        <w:widowControl/>
        <w:tabs>
          <w:tab w:val="left" w:pos="567"/>
          <w:tab w:val="left" w:pos="709"/>
        </w:tabs>
        <w:spacing w:before="80" w:line="240" w:lineRule="auto"/>
        <w:ind w:firstLine="709"/>
        <w:rPr>
          <w:rFonts w:eastAsia="Calibri"/>
          <w:sz w:val="28"/>
          <w:szCs w:val="28"/>
          <w:lang w:eastAsia="en-US"/>
        </w:rPr>
      </w:pPr>
      <w:r w:rsidRPr="00945B82">
        <w:rPr>
          <w:rFonts w:eastAsia="Calibri"/>
          <w:sz w:val="28"/>
          <w:szCs w:val="28"/>
          <w:lang w:eastAsia="en-US"/>
        </w:rPr>
        <w:t xml:space="preserve">В 2021 году уполномоченными органами (Администрации муниципальных образований, получатели средств Субсидии) заключено 4 муниципальных контракта на приобретение жилых помещений на общую сумму </w:t>
      </w:r>
      <w:r w:rsidRPr="00945B82">
        <w:rPr>
          <w:bCs/>
          <w:sz w:val="28"/>
          <w:szCs w:val="28"/>
        </w:rPr>
        <w:t>780 916,7 </w:t>
      </w:r>
      <w:r w:rsidRPr="00945B82">
        <w:rPr>
          <w:rFonts w:eastAsia="Calibri"/>
          <w:sz w:val="28"/>
          <w:szCs w:val="28"/>
          <w:lang w:eastAsia="en-US"/>
        </w:rPr>
        <w:t>тыс. рублей со сроком реализации одного контракта в 2022 году (198 257,5 тыс. рублей) и трех контрактов в 2023 году (582 659,2 тыс. рублей). Обоснование НМЦК осуществлено методом запроса коммерческих предложений.</w:t>
      </w:r>
    </w:p>
    <w:p w:rsidR="00061315" w:rsidRPr="00945B82" w:rsidRDefault="00061315" w:rsidP="001A36BC">
      <w:pPr>
        <w:pStyle w:val="Style2"/>
        <w:widowControl/>
        <w:tabs>
          <w:tab w:val="left" w:pos="567"/>
          <w:tab w:val="left" w:pos="709"/>
        </w:tabs>
        <w:spacing w:before="80" w:line="240" w:lineRule="auto"/>
        <w:ind w:firstLine="709"/>
        <w:rPr>
          <w:sz w:val="28"/>
          <w:szCs w:val="28"/>
        </w:rPr>
      </w:pPr>
      <w:r w:rsidRPr="00945B82">
        <w:rPr>
          <w:sz w:val="28"/>
          <w:szCs w:val="28"/>
        </w:rPr>
        <w:t>По состоянию на 1 декабря 2021 года объем средств, перечисленных муниципальными заказчиками на исполнение муниципальных контрактов в виде авансовых платежей за счет средств окружного бюджета, составил 274 723,1 тыс. рублей, из них в 2021 году – 191 067,6 тыс. рублей, в том числе:</w:t>
      </w:r>
    </w:p>
    <w:p w:rsidR="00061315" w:rsidRPr="00945B82" w:rsidRDefault="00061315" w:rsidP="001A36BC">
      <w:pPr>
        <w:jc w:val="both"/>
        <w:rPr>
          <w:sz w:val="28"/>
          <w:szCs w:val="28"/>
        </w:rPr>
      </w:pPr>
      <w:r w:rsidRPr="00945B82">
        <w:rPr>
          <w:sz w:val="28"/>
          <w:szCs w:val="28"/>
        </w:rPr>
        <w:tab/>
        <w:t xml:space="preserve">- 59 179,9 тыс. рублей </w:t>
      </w:r>
      <w:r w:rsidRPr="00945B82">
        <w:rPr>
          <w:rFonts w:eastAsia="Calibri"/>
          <w:sz w:val="28"/>
          <w:szCs w:val="28"/>
        </w:rPr>
        <w:t xml:space="preserve">(в том числе 41 540,1  тыс. рублей – за счет средств окружного бюджета, 17 639,8 тыс. рублей – за счет средств Фонда ЖКХ) </w:t>
      </w:r>
      <w:r w:rsidRPr="00945B82">
        <w:rPr>
          <w:sz w:val="28"/>
          <w:szCs w:val="28"/>
        </w:rPr>
        <w:t xml:space="preserve">– в рамках муниципального контракта на приобретение 24 жилых помещений </w:t>
      </w:r>
      <w:r w:rsidRPr="00945B82">
        <w:rPr>
          <w:sz w:val="28"/>
          <w:szCs w:val="28"/>
        </w:rPr>
        <w:lastRenderedPageBreak/>
        <w:t>площадью не менее 1 187,4 кв. м у застройщика в с. Снежное на общую сумму</w:t>
      </w:r>
      <w:r w:rsidRPr="00945B82">
        <w:rPr>
          <w:rFonts w:eastAsia="Calibri"/>
          <w:sz w:val="28"/>
          <w:szCs w:val="28"/>
        </w:rPr>
        <w:t xml:space="preserve"> </w:t>
      </w:r>
      <w:r w:rsidRPr="00945B82">
        <w:rPr>
          <w:sz w:val="28"/>
          <w:szCs w:val="28"/>
        </w:rPr>
        <w:t>198 257,5 тыс. рублей, со сроком исполнения до 1 декабря 2022 года;</w:t>
      </w:r>
    </w:p>
    <w:p w:rsidR="00061315" w:rsidRPr="00945B82" w:rsidRDefault="00061315" w:rsidP="001A36BC">
      <w:pPr>
        <w:ind w:firstLine="708"/>
        <w:jc w:val="both"/>
        <w:rPr>
          <w:sz w:val="28"/>
          <w:szCs w:val="28"/>
        </w:rPr>
      </w:pPr>
      <w:r w:rsidRPr="00945B82">
        <w:rPr>
          <w:sz w:val="28"/>
          <w:szCs w:val="28"/>
        </w:rPr>
        <w:t xml:space="preserve">- 58 506,0 тыс. рублей </w:t>
      </w:r>
      <w:r w:rsidRPr="00945B82">
        <w:rPr>
          <w:rFonts w:eastAsia="Calibri"/>
          <w:sz w:val="28"/>
          <w:szCs w:val="28"/>
        </w:rPr>
        <w:t xml:space="preserve">(средства окружного бюджета) </w:t>
      </w:r>
      <w:r w:rsidRPr="00945B82">
        <w:rPr>
          <w:sz w:val="28"/>
          <w:szCs w:val="28"/>
        </w:rPr>
        <w:t>– в рамках муниципального контракта на приобретение 24 жилых помещений площадью не менее 1 187,4 кв. м у застройщика в с. Снежное на общую сумму</w:t>
      </w:r>
      <w:r w:rsidRPr="00945B82">
        <w:rPr>
          <w:rFonts w:eastAsia="Calibri"/>
          <w:sz w:val="28"/>
          <w:szCs w:val="28"/>
        </w:rPr>
        <w:t xml:space="preserve"> </w:t>
      </w:r>
      <w:r w:rsidRPr="00945B82">
        <w:rPr>
          <w:sz w:val="28"/>
          <w:szCs w:val="28"/>
        </w:rPr>
        <w:t>196 000,0 тыс. рублей, со сроком исполнения до 1 декабря 2023 года;</w:t>
      </w:r>
    </w:p>
    <w:p w:rsidR="00061315" w:rsidRPr="00945B82" w:rsidRDefault="00061315" w:rsidP="001A36BC">
      <w:pPr>
        <w:ind w:firstLine="708"/>
        <w:jc w:val="both"/>
        <w:rPr>
          <w:color w:val="000000"/>
          <w:sz w:val="28"/>
          <w:szCs w:val="28"/>
        </w:rPr>
      </w:pPr>
      <w:r w:rsidRPr="00945B82">
        <w:rPr>
          <w:sz w:val="28"/>
          <w:szCs w:val="28"/>
        </w:rPr>
        <w:t xml:space="preserve">- 9 499,7 тыс. рублей </w:t>
      </w:r>
      <w:r w:rsidRPr="00945B82">
        <w:rPr>
          <w:rFonts w:eastAsia="Calibri"/>
          <w:sz w:val="28"/>
          <w:szCs w:val="28"/>
        </w:rPr>
        <w:t xml:space="preserve">(средства окружного бюджета) </w:t>
      </w:r>
      <w:r w:rsidRPr="00945B82">
        <w:rPr>
          <w:sz w:val="28"/>
          <w:szCs w:val="28"/>
        </w:rPr>
        <w:t>– в рамках муниципального контракта</w:t>
      </w:r>
      <w:r w:rsidRPr="00945B82">
        <w:rPr>
          <w:rFonts w:eastAsia="Calibri"/>
          <w:sz w:val="28"/>
          <w:szCs w:val="28"/>
        </w:rPr>
        <w:t xml:space="preserve"> на приобретение 6 жилых помещений </w:t>
      </w:r>
      <w:r w:rsidRPr="00945B82">
        <w:rPr>
          <w:color w:val="000000"/>
          <w:sz w:val="28"/>
          <w:szCs w:val="28"/>
        </w:rPr>
        <w:t>общей площадью 201,0 кв. </w:t>
      </w:r>
      <w:proofErr w:type="gramStart"/>
      <w:r w:rsidRPr="00945B82">
        <w:rPr>
          <w:color w:val="000000"/>
          <w:sz w:val="28"/>
          <w:szCs w:val="28"/>
        </w:rPr>
        <w:t xml:space="preserve">м  </w:t>
      </w:r>
      <w:r w:rsidRPr="00945B82">
        <w:rPr>
          <w:rFonts w:eastAsia="Calibri"/>
          <w:sz w:val="28"/>
          <w:szCs w:val="28"/>
        </w:rPr>
        <w:t>у</w:t>
      </w:r>
      <w:proofErr w:type="gramEnd"/>
      <w:r w:rsidRPr="00945B82">
        <w:rPr>
          <w:rFonts w:eastAsia="Calibri"/>
          <w:sz w:val="28"/>
          <w:szCs w:val="28"/>
        </w:rPr>
        <w:t xml:space="preserve"> застройщика в сельском поселении Лаврентия </w:t>
      </w:r>
      <w:r w:rsidRPr="00945B82">
        <w:rPr>
          <w:color w:val="000000"/>
          <w:sz w:val="28"/>
          <w:szCs w:val="28"/>
        </w:rPr>
        <w:t>на сумму 31 665,6 тыс. рублей, со сроком исполнения до 31 декабря 2021 года;</w:t>
      </w:r>
    </w:p>
    <w:p w:rsidR="00061315" w:rsidRPr="00945B82" w:rsidRDefault="00061315" w:rsidP="001A36BC">
      <w:pPr>
        <w:ind w:firstLine="708"/>
        <w:jc w:val="both"/>
        <w:rPr>
          <w:color w:val="000000"/>
          <w:sz w:val="28"/>
          <w:szCs w:val="28"/>
        </w:rPr>
      </w:pPr>
      <w:r w:rsidRPr="00945B82">
        <w:rPr>
          <w:color w:val="000000"/>
          <w:sz w:val="28"/>
          <w:szCs w:val="28"/>
        </w:rPr>
        <w:t xml:space="preserve">- 63 882,0 тыс. рублей (средства </w:t>
      </w:r>
      <w:r w:rsidRPr="00945B82">
        <w:rPr>
          <w:rFonts w:eastAsia="Calibri"/>
          <w:sz w:val="28"/>
          <w:szCs w:val="28"/>
        </w:rPr>
        <w:t>окружного бюджета)</w:t>
      </w:r>
      <w:r w:rsidRPr="00945B82">
        <w:rPr>
          <w:sz w:val="28"/>
          <w:szCs w:val="28"/>
        </w:rPr>
        <w:t xml:space="preserve"> – в рамках муниципального контракта</w:t>
      </w:r>
      <w:r w:rsidRPr="00945B82">
        <w:rPr>
          <w:rFonts w:eastAsia="Calibri"/>
          <w:sz w:val="28"/>
          <w:szCs w:val="28"/>
        </w:rPr>
        <w:t xml:space="preserve"> на приобретение 26 жилых помещений </w:t>
      </w:r>
      <w:r w:rsidRPr="00945B82">
        <w:rPr>
          <w:color w:val="000000"/>
          <w:sz w:val="28"/>
          <w:szCs w:val="28"/>
        </w:rPr>
        <w:t xml:space="preserve">общей площадью 1 092,0 кв. м </w:t>
      </w:r>
      <w:r w:rsidRPr="00945B82">
        <w:rPr>
          <w:rFonts w:eastAsia="Calibri"/>
          <w:sz w:val="28"/>
          <w:szCs w:val="28"/>
        </w:rPr>
        <w:t xml:space="preserve">у застройщика в сельском поселении </w:t>
      </w:r>
      <w:proofErr w:type="spellStart"/>
      <w:r w:rsidRPr="00945B82">
        <w:rPr>
          <w:rFonts w:eastAsia="Calibri"/>
          <w:sz w:val="28"/>
          <w:szCs w:val="28"/>
        </w:rPr>
        <w:t>Нешкан</w:t>
      </w:r>
      <w:proofErr w:type="spellEnd"/>
      <w:r w:rsidRPr="00945B82">
        <w:rPr>
          <w:rFonts w:eastAsia="Calibri"/>
          <w:sz w:val="28"/>
          <w:szCs w:val="28"/>
        </w:rPr>
        <w:t xml:space="preserve"> </w:t>
      </w:r>
      <w:r w:rsidRPr="00945B82">
        <w:rPr>
          <w:color w:val="000000"/>
          <w:sz w:val="28"/>
          <w:szCs w:val="28"/>
        </w:rPr>
        <w:t>на сумму 223 860,0 тыс. рублей, срок исполнения которого установлен до 1 декабря 2023 года</w:t>
      </w:r>
      <w:r w:rsidRPr="00945B82">
        <w:rPr>
          <w:rFonts w:eastAsia="Calibri"/>
          <w:sz w:val="28"/>
          <w:szCs w:val="28"/>
        </w:rPr>
        <w:t>.</w:t>
      </w:r>
    </w:p>
    <w:p w:rsidR="00C417C4" w:rsidRPr="00C417C4" w:rsidRDefault="00C417C4" w:rsidP="001A36BC">
      <w:pPr>
        <w:ind w:firstLine="709"/>
        <w:jc w:val="both"/>
        <w:rPr>
          <w:b/>
          <w:sz w:val="10"/>
          <w:szCs w:val="10"/>
        </w:rPr>
      </w:pPr>
    </w:p>
    <w:p w:rsidR="00061315" w:rsidRPr="00945B82" w:rsidRDefault="00061315" w:rsidP="001A36BC">
      <w:pPr>
        <w:ind w:firstLine="709"/>
        <w:jc w:val="both"/>
        <w:rPr>
          <w:b/>
          <w:sz w:val="28"/>
          <w:szCs w:val="28"/>
        </w:rPr>
      </w:pPr>
      <w:r w:rsidRPr="00945B82">
        <w:rPr>
          <w:b/>
          <w:sz w:val="28"/>
          <w:szCs w:val="28"/>
        </w:rPr>
        <w:t xml:space="preserve">Цель 2. Результативность использования </w:t>
      </w:r>
      <w:r w:rsidRPr="00945B82">
        <w:rPr>
          <w:rFonts w:eastAsia="Calibri"/>
          <w:b/>
          <w:sz w:val="28"/>
          <w:szCs w:val="28"/>
        </w:rPr>
        <w:t xml:space="preserve">бюджетных средств и иных источников, направленных </w:t>
      </w:r>
      <w:r w:rsidRPr="00945B82">
        <w:rPr>
          <w:b/>
          <w:sz w:val="28"/>
          <w:szCs w:val="28"/>
        </w:rPr>
        <w:t>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61315" w:rsidRPr="00C417C4" w:rsidRDefault="00061315" w:rsidP="001A36BC">
      <w:pPr>
        <w:ind w:firstLine="709"/>
        <w:jc w:val="both"/>
        <w:rPr>
          <w:b/>
          <w:sz w:val="10"/>
          <w:szCs w:val="10"/>
        </w:rPr>
      </w:pPr>
    </w:p>
    <w:p w:rsidR="00061315" w:rsidRPr="00945B82" w:rsidRDefault="00061315" w:rsidP="001A36BC">
      <w:pPr>
        <w:pStyle w:val="Style2"/>
        <w:widowControl/>
        <w:tabs>
          <w:tab w:val="left" w:pos="567"/>
          <w:tab w:val="left" w:pos="709"/>
        </w:tabs>
        <w:spacing w:line="240" w:lineRule="auto"/>
        <w:ind w:firstLine="708"/>
        <w:rPr>
          <w:color w:val="000000"/>
          <w:sz w:val="28"/>
          <w:szCs w:val="28"/>
        </w:rPr>
      </w:pPr>
      <w:r w:rsidRPr="00945B82">
        <w:rPr>
          <w:rFonts w:eastAsia="Calibri"/>
          <w:sz w:val="28"/>
          <w:szCs w:val="28"/>
          <w:lang w:eastAsia="en-US"/>
        </w:rPr>
        <w:t>Департаментом промышленности профинансированы мероприятия Регионального проекта</w:t>
      </w:r>
      <w:r w:rsidRPr="00945B82">
        <w:rPr>
          <w:color w:val="000000"/>
          <w:sz w:val="28"/>
          <w:szCs w:val="28"/>
        </w:rPr>
        <w:t>:</w:t>
      </w:r>
    </w:p>
    <w:p w:rsidR="00061315" w:rsidRPr="00945B82" w:rsidRDefault="00061315" w:rsidP="001A36BC">
      <w:pPr>
        <w:pStyle w:val="Style2"/>
        <w:widowControl/>
        <w:tabs>
          <w:tab w:val="left" w:pos="567"/>
          <w:tab w:val="left" w:pos="709"/>
        </w:tabs>
        <w:spacing w:line="240" w:lineRule="auto"/>
        <w:ind w:firstLine="708"/>
        <w:rPr>
          <w:color w:val="000000"/>
          <w:sz w:val="28"/>
          <w:szCs w:val="28"/>
        </w:rPr>
      </w:pPr>
      <w:r w:rsidRPr="00945B82">
        <w:rPr>
          <w:color w:val="000000"/>
          <w:sz w:val="28"/>
          <w:szCs w:val="28"/>
        </w:rPr>
        <w:t>- в 2020 году – 234 728,3 тыс. рублей или 100,0% от утвержденных бюджетных ассигнований;</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945B82">
        <w:rPr>
          <w:color w:val="000000"/>
          <w:sz w:val="28"/>
          <w:szCs w:val="28"/>
        </w:rPr>
        <w:t xml:space="preserve">- в 2021 году – 252 649,2 тыс. рублей или 36,9% от утвержденных бюджетных ассигнований. По состоянию на 1 декабря 2021 года объем неисполненных плановых назначений </w:t>
      </w:r>
      <w:r w:rsidRPr="00945B82">
        <w:rPr>
          <w:rFonts w:eastAsia="Calibri"/>
          <w:sz w:val="28"/>
          <w:szCs w:val="28"/>
          <w:lang w:eastAsia="en-US"/>
        </w:rPr>
        <w:t>составляет 431 565,9 тыс. рублей или 63,1% от утвержденных плановых назначений.</w:t>
      </w:r>
    </w:p>
    <w:p w:rsidR="00061315" w:rsidRPr="00945B82"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945B82">
        <w:rPr>
          <w:rFonts w:eastAsia="Calibri"/>
          <w:sz w:val="28"/>
          <w:szCs w:val="28"/>
          <w:lang w:eastAsia="en-US"/>
        </w:rPr>
        <w:t>Фактическое исполнение Регионального проекта за 2020 год и истекший период 2021 года</w:t>
      </w:r>
      <w:r w:rsidRPr="00945B82">
        <w:rPr>
          <w:rStyle w:val="ab"/>
          <w:rFonts w:eastAsia="Calibri"/>
          <w:sz w:val="28"/>
          <w:szCs w:val="28"/>
          <w:lang w:eastAsia="en-US"/>
        </w:rPr>
        <w:footnoteReference w:id="185"/>
      </w:r>
      <w:r w:rsidRPr="00945B82">
        <w:rPr>
          <w:rFonts w:eastAsia="Calibri"/>
          <w:sz w:val="28"/>
          <w:szCs w:val="28"/>
          <w:lang w:eastAsia="en-US"/>
        </w:rPr>
        <w:t xml:space="preserve"> составило 212 654,4 тыс. рублей (без учета средств местного бюджета) или 23,1% от утвержденных бюджетных ассигнований, или 43,6% от направленного муниципальным образованиям объема финансирования, в том числе: в 2020 году – 124 548,0 тыс. рублей; в истекшем периоде 2021 года – 88 106,4 тыс. рублей.</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sz w:val="28"/>
          <w:szCs w:val="28"/>
        </w:rPr>
        <w:t>Информация о достижении значений показателей результативности, установленных соглашениями с муниципальными образованиями на предоставление Субсидии, и значений результатов Регионального проекта в 2020 и 2021 годах, представлена в таблице №2.</w:t>
      </w:r>
    </w:p>
    <w:p w:rsidR="003863C9" w:rsidRDefault="003863C9" w:rsidP="001A36BC">
      <w:pPr>
        <w:ind w:firstLine="708"/>
        <w:jc w:val="right"/>
        <w:rPr>
          <w:sz w:val="28"/>
          <w:szCs w:val="28"/>
        </w:rPr>
      </w:pPr>
    </w:p>
    <w:p w:rsidR="003863C9" w:rsidRDefault="003863C9" w:rsidP="001A36BC">
      <w:pPr>
        <w:ind w:firstLine="708"/>
        <w:jc w:val="right"/>
        <w:rPr>
          <w:sz w:val="28"/>
          <w:szCs w:val="28"/>
        </w:rPr>
      </w:pPr>
    </w:p>
    <w:p w:rsidR="003863C9" w:rsidRDefault="003863C9" w:rsidP="001A36BC">
      <w:pPr>
        <w:ind w:firstLine="708"/>
        <w:jc w:val="right"/>
        <w:rPr>
          <w:sz w:val="28"/>
          <w:szCs w:val="28"/>
        </w:rPr>
      </w:pPr>
    </w:p>
    <w:p w:rsidR="003863C9" w:rsidRDefault="003863C9" w:rsidP="001A36BC">
      <w:pPr>
        <w:ind w:firstLine="708"/>
        <w:jc w:val="right"/>
        <w:rPr>
          <w:sz w:val="28"/>
          <w:szCs w:val="28"/>
        </w:rPr>
      </w:pPr>
    </w:p>
    <w:p w:rsidR="003863C9" w:rsidRDefault="003863C9" w:rsidP="001A36BC">
      <w:pPr>
        <w:ind w:firstLine="708"/>
        <w:jc w:val="right"/>
        <w:rPr>
          <w:sz w:val="28"/>
          <w:szCs w:val="28"/>
        </w:rPr>
      </w:pPr>
    </w:p>
    <w:p w:rsidR="00061315" w:rsidRPr="00945B82" w:rsidRDefault="00061315" w:rsidP="001A36BC">
      <w:pPr>
        <w:ind w:firstLine="708"/>
        <w:jc w:val="right"/>
        <w:rPr>
          <w:sz w:val="28"/>
          <w:szCs w:val="28"/>
        </w:rPr>
      </w:pPr>
      <w:r w:rsidRPr="00945B82">
        <w:rPr>
          <w:sz w:val="28"/>
          <w:szCs w:val="28"/>
        </w:rPr>
        <w:lastRenderedPageBreak/>
        <w:t>Таблица №2</w:t>
      </w:r>
    </w:p>
    <w:p w:rsidR="00061315" w:rsidRPr="001A36BC" w:rsidRDefault="00061315" w:rsidP="001A36BC">
      <w:pPr>
        <w:ind w:firstLine="708"/>
        <w:jc w:val="right"/>
        <w:rPr>
          <w:sz w:val="16"/>
          <w:szCs w:val="16"/>
        </w:rPr>
      </w:pPr>
    </w:p>
    <w:tbl>
      <w:tblPr>
        <w:tblW w:w="9658" w:type="dxa"/>
        <w:tblInd w:w="-5" w:type="dxa"/>
        <w:tblLook w:val="04A0" w:firstRow="1" w:lastRow="0" w:firstColumn="1" w:lastColumn="0" w:noHBand="0" w:noVBand="1"/>
      </w:tblPr>
      <w:tblGrid>
        <w:gridCol w:w="1701"/>
        <w:gridCol w:w="992"/>
        <w:gridCol w:w="709"/>
        <w:gridCol w:w="1137"/>
        <w:gridCol w:w="989"/>
        <w:gridCol w:w="1048"/>
        <w:gridCol w:w="1118"/>
        <w:gridCol w:w="953"/>
        <w:gridCol w:w="1011"/>
      </w:tblGrid>
      <w:tr w:rsidR="00061315" w:rsidRPr="001A36BC" w:rsidTr="00C417C4">
        <w:trPr>
          <w:trHeight w:val="718"/>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наименование муниципального образования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соглашение</w:t>
            </w:r>
          </w:p>
        </w:tc>
        <w:tc>
          <w:tcPr>
            <w:tcW w:w="2126" w:type="dxa"/>
            <w:gridSpan w:val="2"/>
            <w:tcBorders>
              <w:top w:val="single" w:sz="4" w:space="0" w:color="auto"/>
              <w:left w:val="nil"/>
              <w:bottom w:val="nil"/>
              <w:right w:val="single" w:sz="4" w:space="0" w:color="000000"/>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количество граждан, расселенных из аварийного жилищного фонда</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исполнено, %</w:t>
            </w:r>
          </w:p>
        </w:tc>
        <w:tc>
          <w:tcPr>
            <w:tcW w:w="2071" w:type="dxa"/>
            <w:gridSpan w:val="2"/>
            <w:tcBorders>
              <w:top w:val="single" w:sz="4" w:space="0" w:color="auto"/>
              <w:left w:val="nil"/>
              <w:bottom w:val="nil"/>
              <w:right w:val="single" w:sz="4" w:space="0" w:color="000000"/>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количество кв. </w:t>
            </w:r>
            <w:proofErr w:type="gramStart"/>
            <w:r w:rsidRPr="001A36BC">
              <w:rPr>
                <w:color w:val="000000"/>
                <w:sz w:val="16"/>
                <w:szCs w:val="16"/>
              </w:rPr>
              <w:t>м  расселенного</w:t>
            </w:r>
            <w:proofErr w:type="gramEnd"/>
            <w:r w:rsidRPr="001A36BC">
              <w:rPr>
                <w:color w:val="000000"/>
                <w:sz w:val="16"/>
                <w:szCs w:val="16"/>
              </w:rPr>
              <w:t xml:space="preserve"> аварийного жилищного фонда</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Исполнено, %</w:t>
            </w:r>
          </w:p>
        </w:tc>
      </w:tr>
      <w:tr w:rsidR="00061315" w:rsidRPr="001A36BC" w:rsidTr="00C417C4">
        <w:trPr>
          <w:trHeight w:val="194"/>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дата</w:t>
            </w:r>
          </w:p>
        </w:tc>
        <w:tc>
          <w:tcPr>
            <w:tcW w:w="709"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номер</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план</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факт</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16"/>
                <w:szCs w:val="16"/>
              </w:rPr>
            </w:pP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план</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факт</w:t>
            </w: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061315" w:rsidRPr="001A36BC" w:rsidRDefault="00061315" w:rsidP="001A36BC">
            <w:pPr>
              <w:rPr>
                <w:color w:val="000000"/>
                <w:sz w:val="16"/>
                <w:szCs w:val="16"/>
              </w:rPr>
            </w:pPr>
          </w:p>
        </w:tc>
      </w:tr>
      <w:tr w:rsidR="00061315" w:rsidRPr="001A36BC" w:rsidTr="00C417C4">
        <w:trPr>
          <w:trHeight w:val="88"/>
          <w:tblHead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3</w:t>
            </w:r>
          </w:p>
        </w:tc>
        <w:tc>
          <w:tcPr>
            <w:tcW w:w="1137"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4</w:t>
            </w:r>
          </w:p>
        </w:tc>
        <w:tc>
          <w:tcPr>
            <w:tcW w:w="989"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5</w:t>
            </w:r>
          </w:p>
        </w:tc>
        <w:tc>
          <w:tcPr>
            <w:tcW w:w="1048"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6</w:t>
            </w:r>
          </w:p>
        </w:tc>
        <w:tc>
          <w:tcPr>
            <w:tcW w:w="1118"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7</w:t>
            </w:r>
          </w:p>
        </w:tc>
        <w:tc>
          <w:tcPr>
            <w:tcW w:w="953"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8</w:t>
            </w:r>
          </w:p>
        </w:tc>
        <w:tc>
          <w:tcPr>
            <w:tcW w:w="1011"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6"/>
                <w:szCs w:val="16"/>
              </w:rPr>
            </w:pPr>
            <w:r w:rsidRPr="001A36BC">
              <w:rPr>
                <w:color w:val="000000"/>
                <w:sz w:val="16"/>
                <w:szCs w:val="16"/>
              </w:rPr>
              <w:t>9</w:t>
            </w:r>
          </w:p>
        </w:tc>
      </w:tr>
      <w:tr w:rsidR="00061315" w:rsidRPr="001A36BC" w:rsidTr="00C417C4">
        <w:trPr>
          <w:trHeight w:val="84"/>
        </w:trPr>
        <w:tc>
          <w:tcPr>
            <w:tcW w:w="9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jc w:val="center"/>
              <w:rPr>
                <w:b/>
                <w:bCs/>
                <w:color w:val="000000"/>
                <w:sz w:val="16"/>
                <w:szCs w:val="16"/>
              </w:rPr>
            </w:pPr>
            <w:r w:rsidRPr="001A36BC">
              <w:rPr>
                <w:b/>
                <w:bCs/>
                <w:color w:val="000000"/>
                <w:sz w:val="16"/>
                <w:szCs w:val="16"/>
              </w:rPr>
              <w:t>2020 год</w:t>
            </w:r>
          </w:p>
        </w:tc>
      </w:tr>
      <w:tr w:rsidR="00061315" w:rsidRPr="001A36BC" w:rsidTr="00C417C4">
        <w:trPr>
          <w:trHeight w:val="174"/>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61315" w:rsidRPr="001A36BC" w:rsidRDefault="00061315" w:rsidP="001A36BC">
            <w:pPr>
              <w:rPr>
                <w:color w:val="000000"/>
                <w:sz w:val="16"/>
                <w:szCs w:val="16"/>
              </w:rPr>
            </w:pPr>
            <w:r w:rsidRPr="001A36BC">
              <w:rPr>
                <w:color w:val="000000"/>
                <w:sz w:val="16"/>
                <w:szCs w:val="16"/>
              </w:rPr>
              <w:t>Анадырский МР (с. Канчалан)</w:t>
            </w:r>
          </w:p>
        </w:tc>
        <w:tc>
          <w:tcPr>
            <w:tcW w:w="992"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14.05.2020</w:t>
            </w:r>
          </w:p>
        </w:tc>
        <w:tc>
          <w:tcPr>
            <w:tcW w:w="70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57</w:t>
            </w:r>
          </w:p>
        </w:tc>
        <w:tc>
          <w:tcPr>
            <w:tcW w:w="1137"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20</w:t>
            </w:r>
          </w:p>
        </w:tc>
        <w:tc>
          <w:tcPr>
            <w:tcW w:w="98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21</w:t>
            </w:r>
          </w:p>
        </w:tc>
        <w:tc>
          <w:tcPr>
            <w:tcW w:w="104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105,0</w:t>
            </w:r>
          </w:p>
        </w:tc>
        <w:tc>
          <w:tcPr>
            <w:tcW w:w="111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300,0</w:t>
            </w:r>
          </w:p>
        </w:tc>
        <w:tc>
          <w:tcPr>
            <w:tcW w:w="953"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315,2</w:t>
            </w:r>
          </w:p>
        </w:tc>
        <w:tc>
          <w:tcPr>
            <w:tcW w:w="1011"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105,1</w:t>
            </w:r>
          </w:p>
        </w:tc>
      </w:tr>
      <w:tr w:rsidR="00061315" w:rsidRPr="001A36BC" w:rsidTr="00C417C4">
        <w:trPr>
          <w:trHeight w:val="119"/>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61315" w:rsidRPr="001A36BC" w:rsidRDefault="00061315" w:rsidP="001A36BC">
            <w:pPr>
              <w:rPr>
                <w:b/>
                <w:bCs/>
                <w:color w:val="000000"/>
                <w:sz w:val="16"/>
                <w:szCs w:val="16"/>
              </w:rPr>
            </w:pPr>
            <w:r w:rsidRPr="001A36BC">
              <w:rPr>
                <w:b/>
                <w:bCs/>
                <w:color w:val="000000"/>
                <w:sz w:val="16"/>
                <w:szCs w:val="16"/>
              </w:rPr>
              <w:t>Итого в 2020 году</w:t>
            </w:r>
          </w:p>
        </w:tc>
        <w:tc>
          <w:tcPr>
            <w:tcW w:w="992"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 </w:t>
            </w:r>
          </w:p>
        </w:tc>
        <w:tc>
          <w:tcPr>
            <w:tcW w:w="1137"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20</w:t>
            </w:r>
          </w:p>
        </w:tc>
        <w:tc>
          <w:tcPr>
            <w:tcW w:w="98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21*</w:t>
            </w:r>
          </w:p>
        </w:tc>
        <w:tc>
          <w:tcPr>
            <w:tcW w:w="104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105,0</w:t>
            </w:r>
          </w:p>
        </w:tc>
        <w:tc>
          <w:tcPr>
            <w:tcW w:w="111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300,0</w:t>
            </w:r>
          </w:p>
        </w:tc>
        <w:tc>
          <w:tcPr>
            <w:tcW w:w="953"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315,2*</w:t>
            </w:r>
          </w:p>
        </w:tc>
        <w:tc>
          <w:tcPr>
            <w:tcW w:w="1011"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105,1</w:t>
            </w:r>
          </w:p>
        </w:tc>
      </w:tr>
      <w:tr w:rsidR="00061315" w:rsidRPr="001A36BC" w:rsidTr="00C417C4">
        <w:trPr>
          <w:trHeight w:val="209"/>
        </w:trPr>
        <w:tc>
          <w:tcPr>
            <w:tcW w:w="965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61315" w:rsidRPr="001A36BC" w:rsidRDefault="00061315" w:rsidP="001A36BC">
            <w:pPr>
              <w:jc w:val="center"/>
              <w:rPr>
                <w:b/>
                <w:bCs/>
                <w:color w:val="000000"/>
                <w:sz w:val="16"/>
                <w:szCs w:val="16"/>
              </w:rPr>
            </w:pPr>
            <w:r w:rsidRPr="001A36BC">
              <w:rPr>
                <w:b/>
                <w:bCs/>
                <w:color w:val="000000"/>
                <w:sz w:val="16"/>
                <w:szCs w:val="16"/>
              </w:rPr>
              <w:t>2021 год</w:t>
            </w:r>
          </w:p>
        </w:tc>
      </w:tr>
      <w:tr w:rsidR="00061315" w:rsidRPr="001A36BC" w:rsidTr="00C417C4">
        <w:trPr>
          <w:trHeight w:val="305"/>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61315" w:rsidRPr="001A36BC" w:rsidRDefault="00061315" w:rsidP="001A36BC">
            <w:pPr>
              <w:rPr>
                <w:color w:val="000000"/>
                <w:sz w:val="16"/>
                <w:szCs w:val="16"/>
              </w:rPr>
            </w:pPr>
            <w:r w:rsidRPr="001A36BC">
              <w:rPr>
                <w:color w:val="000000"/>
                <w:sz w:val="16"/>
                <w:szCs w:val="16"/>
              </w:rPr>
              <w:t xml:space="preserve">Анадырский МР </w:t>
            </w:r>
          </w:p>
          <w:p w:rsidR="00061315" w:rsidRPr="001A36BC" w:rsidRDefault="00061315" w:rsidP="001A36BC">
            <w:pPr>
              <w:rPr>
                <w:color w:val="000000"/>
                <w:sz w:val="16"/>
                <w:szCs w:val="16"/>
              </w:rPr>
            </w:pPr>
            <w:r w:rsidRPr="001A36BC">
              <w:rPr>
                <w:color w:val="000000"/>
                <w:sz w:val="16"/>
                <w:szCs w:val="16"/>
              </w:rPr>
              <w:t>(с. </w:t>
            </w:r>
            <w:proofErr w:type="spellStart"/>
            <w:r w:rsidRPr="001A36BC">
              <w:rPr>
                <w:color w:val="000000"/>
                <w:sz w:val="16"/>
                <w:szCs w:val="16"/>
              </w:rPr>
              <w:t>Усть</w:t>
            </w:r>
            <w:proofErr w:type="spellEnd"/>
            <w:r w:rsidRPr="001A36BC">
              <w:rPr>
                <w:color w:val="000000"/>
                <w:sz w:val="16"/>
                <w:szCs w:val="16"/>
              </w:rPr>
              <w:t>-Белая)</w:t>
            </w:r>
          </w:p>
        </w:tc>
        <w:tc>
          <w:tcPr>
            <w:tcW w:w="992"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09.07.2020</w:t>
            </w:r>
          </w:p>
        </w:tc>
        <w:tc>
          <w:tcPr>
            <w:tcW w:w="70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57/1</w:t>
            </w:r>
          </w:p>
        </w:tc>
        <w:tc>
          <w:tcPr>
            <w:tcW w:w="1137"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55</w:t>
            </w:r>
          </w:p>
        </w:tc>
        <w:tc>
          <w:tcPr>
            <w:tcW w:w="98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0</w:t>
            </w:r>
          </w:p>
        </w:tc>
        <w:tc>
          <w:tcPr>
            <w:tcW w:w="104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0,0</w:t>
            </w:r>
          </w:p>
        </w:tc>
        <w:tc>
          <w:tcPr>
            <w:tcW w:w="111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1160,0</w:t>
            </w:r>
          </w:p>
        </w:tc>
        <w:tc>
          <w:tcPr>
            <w:tcW w:w="953"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0</w:t>
            </w:r>
          </w:p>
        </w:tc>
        <w:tc>
          <w:tcPr>
            <w:tcW w:w="1011"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0</w:t>
            </w:r>
          </w:p>
        </w:tc>
      </w:tr>
      <w:tr w:rsidR="00061315" w:rsidRPr="001A36BC" w:rsidTr="00C417C4">
        <w:trPr>
          <w:trHeight w:val="1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61315" w:rsidRPr="001A36BC" w:rsidRDefault="00061315" w:rsidP="001A36BC">
            <w:pPr>
              <w:rPr>
                <w:color w:val="000000"/>
                <w:sz w:val="16"/>
                <w:szCs w:val="16"/>
              </w:rPr>
            </w:pPr>
            <w:proofErr w:type="spellStart"/>
            <w:r w:rsidRPr="001A36BC">
              <w:rPr>
                <w:color w:val="000000"/>
                <w:sz w:val="16"/>
                <w:szCs w:val="16"/>
              </w:rPr>
              <w:t>Билибинский</w:t>
            </w:r>
            <w:proofErr w:type="spellEnd"/>
            <w:r w:rsidRPr="001A36BC">
              <w:rPr>
                <w:color w:val="000000"/>
                <w:sz w:val="16"/>
                <w:szCs w:val="16"/>
              </w:rPr>
              <w:t xml:space="preserve"> МР (с. </w:t>
            </w:r>
            <w:proofErr w:type="spellStart"/>
            <w:r w:rsidRPr="001A36BC">
              <w:rPr>
                <w:color w:val="000000"/>
                <w:sz w:val="16"/>
                <w:szCs w:val="16"/>
              </w:rPr>
              <w:t>Анюйск</w:t>
            </w:r>
            <w:proofErr w:type="spellEnd"/>
            <w:r w:rsidRPr="001A36BC">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rPr>
                <w:color w:val="000000"/>
                <w:sz w:val="16"/>
                <w:szCs w:val="16"/>
              </w:rPr>
            </w:pPr>
            <w:r w:rsidRPr="001A36BC">
              <w:rPr>
                <w:color w:val="000000"/>
                <w:sz w:val="16"/>
                <w:szCs w:val="16"/>
              </w:rPr>
              <w:t>31.03.2020</w:t>
            </w:r>
          </w:p>
        </w:tc>
        <w:tc>
          <w:tcPr>
            <w:tcW w:w="70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41</w:t>
            </w:r>
          </w:p>
        </w:tc>
        <w:tc>
          <w:tcPr>
            <w:tcW w:w="1137"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13</w:t>
            </w:r>
          </w:p>
        </w:tc>
        <w:tc>
          <w:tcPr>
            <w:tcW w:w="989"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13</w:t>
            </w:r>
          </w:p>
        </w:tc>
        <w:tc>
          <w:tcPr>
            <w:tcW w:w="104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100,0</w:t>
            </w:r>
          </w:p>
        </w:tc>
        <w:tc>
          <w:tcPr>
            <w:tcW w:w="111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250,0</w:t>
            </w:r>
          </w:p>
        </w:tc>
        <w:tc>
          <w:tcPr>
            <w:tcW w:w="953"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239,5</w:t>
            </w:r>
          </w:p>
        </w:tc>
        <w:tc>
          <w:tcPr>
            <w:tcW w:w="1011"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95,8</w:t>
            </w:r>
          </w:p>
        </w:tc>
      </w:tr>
      <w:tr w:rsidR="00061315" w:rsidRPr="001A36BC" w:rsidTr="00C417C4">
        <w:trPr>
          <w:trHeight w:val="3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color w:val="000000"/>
                <w:sz w:val="16"/>
                <w:szCs w:val="16"/>
              </w:rPr>
            </w:pPr>
            <w:r w:rsidRPr="001A36BC">
              <w:rPr>
                <w:color w:val="000000"/>
                <w:sz w:val="16"/>
                <w:szCs w:val="16"/>
              </w:rPr>
              <w:t>Сельское поселение Лаврентия</w:t>
            </w:r>
          </w:p>
        </w:tc>
        <w:tc>
          <w:tcPr>
            <w:tcW w:w="99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rPr>
                <w:color w:val="000000"/>
                <w:sz w:val="16"/>
                <w:szCs w:val="16"/>
              </w:rPr>
            </w:pPr>
            <w:r w:rsidRPr="001A36BC">
              <w:rPr>
                <w:color w:val="000000"/>
                <w:sz w:val="16"/>
                <w:szCs w:val="16"/>
              </w:rPr>
              <w:t>25.06.2020</w:t>
            </w:r>
          </w:p>
        </w:tc>
        <w:tc>
          <w:tcPr>
            <w:tcW w:w="709"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59</w:t>
            </w:r>
          </w:p>
        </w:tc>
        <w:tc>
          <w:tcPr>
            <w:tcW w:w="1137"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81</w:t>
            </w:r>
          </w:p>
        </w:tc>
        <w:tc>
          <w:tcPr>
            <w:tcW w:w="989"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lang w:val="en-US"/>
              </w:rPr>
            </w:pPr>
            <w:r w:rsidRPr="001A36BC">
              <w:rPr>
                <w:color w:val="000000"/>
                <w:sz w:val="16"/>
                <w:szCs w:val="16"/>
              </w:rPr>
              <w:t>3</w:t>
            </w:r>
            <w:r w:rsidRPr="001A36BC">
              <w:rPr>
                <w:color w:val="000000"/>
                <w:sz w:val="16"/>
                <w:szCs w:val="16"/>
                <w:lang w:val="en-US"/>
              </w:rPr>
              <w:t>4</w:t>
            </w:r>
          </w:p>
        </w:tc>
        <w:tc>
          <w:tcPr>
            <w:tcW w:w="104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39,5</w:t>
            </w:r>
          </w:p>
        </w:tc>
        <w:tc>
          <w:tcPr>
            <w:tcW w:w="111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1080,0</w:t>
            </w:r>
          </w:p>
        </w:tc>
        <w:tc>
          <w:tcPr>
            <w:tcW w:w="95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6"/>
                <w:szCs w:val="16"/>
              </w:rPr>
            </w:pPr>
            <w:r w:rsidRPr="001A36BC">
              <w:rPr>
                <w:color w:val="000000"/>
                <w:sz w:val="16"/>
                <w:szCs w:val="16"/>
              </w:rPr>
              <w:t>479,1</w:t>
            </w:r>
          </w:p>
        </w:tc>
        <w:tc>
          <w:tcPr>
            <w:tcW w:w="1011"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color w:val="000000"/>
                <w:sz w:val="16"/>
                <w:szCs w:val="16"/>
              </w:rPr>
            </w:pPr>
            <w:r w:rsidRPr="001A36BC">
              <w:rPr>
                <w:color w:val="000000"/>
                <w:sz w:val="16"/>
                <w:szCs w:val="16"/>
              </w:rPr>
              <w:t>44,4</w:t>
            </w:r>
          </w:p>
        </w:tc>
      </w:tr>
      <w:tr w:rsidR="00061315" w:rsidRPr="001A36BC" w:rsidTr="00C417C4">
        <w:trPr>
          <w:trHeight w:val="18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61315" w:rsidRPr="001A36BC" w:rsidRDefault="00061315" w:rsidP="001A36BC">
            <w:pPr>
              <w:rPr>
                <w:b/>
                <w:color w:val="000000"/>
                <w:sz w:val="16"/>
                <w:szCs w:val="16"/>
              </w:rPr>
            </w:pPr>
            <w:r w:rsidRPr="001A36BC">
              <w:rPr>
                <w:b/>
                <w:color w:val="000000"/>
                <w:sz w:val="16"/>
                <w:szCs w:val="16"/>
              </w:rPr>
              <w:t>Всего в 2021 году</w:t>
            </w:r>
          </w:p>
        </w:tc>
        <w:tc>
          <w:tcPr>
            <w:tcW w:w="99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rPr>
                <w:b/>
                <w:color w:val="000000"/>
                <w:sz w:val="16"/>
                <w:szCs w:val="16"/>
              </w:rPr>
            </w:pPr>
            <w:r w:rsidRPr="001A36BC">
              <w:rPr>
                <w:b/>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6"/>
                <w:szCs w:val="16"/>
              </w:rPr>
            </w:pPr>
          </w:p>
        </w:tc>
        <w:tc>
          <w:tcPr>
            <w:tcW w:w="1137"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6"/>
                <w:szCs w:val="16"/>
              </w:rPr>
            </w:pPr>
            <w:r w:rsidRPr="001A36BC">
              <w:rPr>
                <w:b/>
                <w:color w:val="000000"/>
                <w:sz w:val="16"/>
                <w:szCs w:val="16"/>
              </w:rPr>
              <w:t>149</w:t>
            </w:r>
          </w:p>
        </w:tc>
        <w:tc>
          <w:tcPr>
            <w:tcW w:w="989"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6"/>
                <w:szCs w:val="16"/>
              </w:rPr>
            </w:pPr>
            <w:r w:rsidRPr="001A36BC">
              <w:rPr>
                <w:b/>
                <w:color w:val="000000"/>
                <w:sz w:val="16"/>
                <w:szCs w:val="16"/>
              </w:rPr>
              <w:t>4</w:t>
            </w:r>
            <w:r w:rsidRPr="001A36BC">
              <w:rPr>
                <w:b/>
                <w:color w:val="000000"/>
                <w:sz w:val="16"/>
                <w:szCs w:val="16"/>
                <w:lang w:val="en-US"/>
              </w:rPr>
              <w:t>7</w:t>
            </w:r>
            <w:r w:rsidRPr="001A36BC">
              <w:rPr>
                <w:b/>
                <w:color w:val="000000"/>
                <w:sz w:val="16"/>
                <w:szCs w:val="16"/>
              </w:rPr>
              <w:t>**</w:t>
            </w:r>
          </w:p>
        </w:tc>
        <w:tc>
          <w:tcPr>
            <w:tcW w:w="1048"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color w:val="000000"/>
                <w:sz w:val="16"/>
                <w:szCs w:val="16"/>
              </w:rPr>
            </w:pPr>
            <w:r w:rsidRPr="001A36BC">
              <w:rPr>
                <w:b/>
                <w:color w:val="000000"/>
                <w:sz w:val="16"/>
                <w:szCs w:val="16"/>
              </w:rPr>
              <w:t>30,2</w:t>
            </w:r>
          </w:p>
        </w:tc>
        <w:tc>
          <w:tcPr>
            <w:tcW w:w="1118"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6"/>
                <w:szCs w:val="16"/>
              </w:rPr>
            </w:pPr>
            <w:r w:rsidRPr="001A36BC">
              <w:rPr>
                <w:b/>
                <w:color w:val="000000"/>
                <w:sz w:val="16"/>
                <w:szCs w:val="16"/>
              </w:rPr>
              <w:t>2490,0</w:t>
            </w:r>
          </w:p>
        </w:tc>
        <w:tc>
          <w:tcPr>
            <w:tcW w:w="953"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6"/>
                <w:szCs w:val="16"/>
              </w:rPr>
            </w:pPr>
            <w:r w:rsidRPr="001A36BC">
              <w:rPr>
                <w:b/>
                <w:color w:val="000000"/>
                <w:sz w:val="16"/>
                <w:szCs w:val="16"/>
              </w:rPr>
              <w:t>718,6*</w:t>
            </w:r>
          </w:p>
        </w:tc>
        <w:tc>
          <w:tcPr>
            <w:tcW w:w="1011" w:type="dxa"/>
            <w:tcBorders>
              <w:top w:val="nil"/>
              <w:left w:val="nil"/>
              <w:bottom w:val="single" w:sz="4" w:space="0" w:color="auto"/>
              <w:right w:val="single" w:sz="4" w:space="0" w:color="auto"/>
            </w:tcBorders>
            <w:shd w:val="clear" w:color="000000" w:fill="FFFFFF"/>
            <w:vAlign w:val="center"/>
            <w:hideMark/>
          </w:tcPr>
          <w:p w:rsidR="00061315" w:rsidRPr="001A36BC" w:rsidRDefault="00061315" w:rsidP="001A36BC">
            <w:pPr>
              <w:jc w:val="center"/>
              <w:rPr>
                <w:b/>
                <w:color w:val="000000"/>
                <w:sz w:val="16"/>
                <w:szCs w:val="16"/>
              </w:rPr>
            </w:pPr>
            <w:r w:rsidRPr="001A36BC">
              <w:rPr>
                <w:b/>
                <w:color w:val="000000"/>
                <w:sz w:val="16"/>
                <w:szCs w:val="16"/>
              </w:rPr>
              <w:t>28,9</w:t>
            </w:r>
          </w:p>
        </w:tc>
      </w:tr>
    </w:tbl>
    <w:p w:rsidR="00061315" w:rsidRPr="001A36BC" w:rsidRDefault="00061315" w:rsidP="001A36BC">
      <w:pPr>
        <w:pStyle w:val="Style2"/>
        <w:widowControl/>
        <w:tabs>
          <w:tab w:val="left" w:pos="567"/>
          <w:tab w:val="left" w:pos="709"/>
        </w:tabs>
        <w:spacing w:line="240" w:lineRule="auto"/>
        <w:ind w:left="708" w:firstLine="0"/>
        <w:rPr>
          <w:sz w:val="12"/>
          <w:szCs w:val="18"/>
        </w:rPr>
      </w:pPr>
    </w:p>
    <w:p w:rsidR="00061315" w:rsidRPr="001A36BC" w:rsidRDefault="00061315" w:rsidP="001A36BC">
      <w:pPr>
        <w:pStyle w:val="Style2"/>
        <w:widowControl/>
        <w:tabs>
          <w:tab w:val="left" w:pos="567"/>
          <w:tab w:val="left" w:pos="709"/>
        </w:tabs>
        <w:spacing w:line="240" w:lineRule="auto"/>
        <w:ind w:left="708" w:firstLine="0"/>
        <w:rPr>
          <w:sz w:val="18"/>
          <w:szCs w:val="18"/>
        </w:rPr>
      </w:pPr>
      <w:r w:rsidRPr="001A36BC">
        <w:rPr>
          <w:sz w:val="18"/>
          <w:szCs w:val="18"/>
        </w:rPr>
        <w:t>* - по данным проверки Счетной палаты;</w:t>
      </w:r>
    </w:p>
    <w:p w:rsidR="00061315" w:rsidRPr="001A36BC" w:rsidRDefault="00061315" w:rsidP="001A36BC">
      <w:pPr>
        <w:pStyle w:val="Style2"/>
        <w:widowControl/>
        <w:tabs>
          <w:tab w:val="left" w:pos="567"/>
          <w:tab w:val="left" w:pos="709"/>
        </w:tabs>
        <w:spacing w:line="240" w:lineRule="auto"/>
        <w:ind w:left="708" w:firstLine="0"/>
        <w:rPr>
          <w:sz w:val="18"/>
          <w:szCs w:val="18"/>
        </w:rPr>
      </w:pPr>
      <w:r w:rsidRPr="001A36BC">
        <w:rPr>
          <w:sz w:val="18"/>
          <w:szCs w:val="18"/>
        </w:rPr>
        <w:t>**- по данным проверки Счетной палаты, установленным по состоянию на 1 декабря 2021 года</w:t>
      </w:r>
    </w:p>
    <w:p w:rsidR="00061315" w:rsidRPr="001A36BC" w:rsidRDefault="00061315" w:rsidP="001A36BC">
      <w:pPr>
        <w:pStyle w:val="Style2"/>
        <w:widowControl/>
        <w:tabs>
          <w:tab w:val="left" w:pos="567"/>
          <w:tab w:val="left" w:pos="709"/>
        </w:tabs>
        <w:spacing w:line="240" w:lineRule="auto"/>
        <w:ind w:firstLine="708"/>
        <w:rPr>
          <w:sz w:val="16"/>
          <w:szCs w:val="16"/>
        </w:rPr>
      </w:pPr>
    </w:p>
    <w:p w:rsidR="00061315" w:rsidRPr="00945B82" w:rsidRDefault="00061315" w:rsidP="001A36BC">
      <w:pPr>
        <w:pStyle w:val="Style2"/>
        <w:widowControl/>
        <w:tabs>
          <w:tab w:val="left" w:pos="567"/>
          <w:tab w:val="left" w:pos="709"/>
        </w:tabs>
        <w:spacing w:line="240" w:lineRule="auto"/>
        <w:ind w:firstLine="708"/>
        <w:rPr>
          <w:color w:val="000000"/>
          <w:sz w:val="28"/>
          <w:szCs w:val="28"/>
        </w:rPr>
      </w:pPr>
      <w:r w:rsidRPr="00945B82">
        <w:rPr>
          <w:sz w:val="28"/>
          <w:szCs w:val="28"/>
        </w:rPr>
        <w:t>В 2020 году показатель результативности «К</w:t>
      </w:r>
      <w:r w:rsidRPr="00945B82">
        <w:rPr>
          <w:color w:val="000000"/>
          <w:sz w:val="28"/>
          <w:szCs w:val="28"/>
        </w:rPr>
        <w:t>оличество граждан, расселенных из аварийного жилищного фонда» исполнен на 105,0%, показатель «Количество квадратных метров расселенного аварийного жилищного фонда» исполнен на 105,1%.</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sz w:val="28"/>
          <w:szCs w:val="28"/>
        </w:rPr>
        <w:t>По состоянию на 30 ноября 2021 года из предусмотренных к расселению 149 человек с расселяемой площади 2 490,0 кв. м расселено 47 человек (30,2%) с общей площади аварийного жилья 718,6 кв. м (28,9%).</w:t>
      </w:r>
    </w:p>
    <w:p w:rsidR="00061315" w:rsidRPr="00945B82" w:rsidRDefault="00061315" w:rsidP="001A36BC">
      <w:pPr>
        <w:ind w:firstLine="708"/>
        <w:jc w:val="both"/>
        <w:rPr>
          <w:color w:val="000000"/>
          <w:sz w:val="28"/>
          <w:szCs w:val="28"/>
        </w:rPr>
      </w:pPr>
      <w:r w:rsidRPr="00945B82">
        <w:rPr>
          <w:sz w:val="28"/>
          <w:szCs w:val="28"/>
        </w:rPr>
        <w:t xml:space="preserve">По результатам проверки установлены высокие риски не полного исполнения муниципального контракта </w:t>
      </w:r>
      <w:r w:rsidRPr="00945B82">
        <w:rPr>
          <w:color w:val="000000"/>
          <w:sz w:val="28"/>
          <w:szCs w:val="28"/>
        </w:rPr>
        <w:t>на приобретение 28 жилых помещений с. Лаврентия стоимостью 184 858,3 тыс. рублей. Фактически принято в 2021 году 12 квартир на сумму 88 415,8 тыс. рублей, риски невыполнения составляют 96 442,5 тыс. рублей (16 квартир).</w:t>
      </w:r>
    </w:p>
    <w:p w:rsidR="00061315" w:rsidRPr="00945B82" w:rsidRDefault="00061315" w:rsidP="001A36BC">
      <w:pPr>
        <w:ind w:firstLine="708"/>
        <w:jc w:val="both"/>
        <w:rPr>
          <w:color w:val="000000"/>
          <w:sz w:val="28"/>
          <w:szCs w:val="28"/>
        </w:rPr>
      </w:pPr>
      <w:r w:rsidRPr="00945B82">
        <w:rPr>
          <w:color w:val="000000"/>
          <w:sz w:val="28"/>
          <w:szCs w:val="28"/>
        </w:rPr>
        <w:t xml:space="preserve">Не заключены муниципальные контракты в рамках исполнения соглашения о предоставлении средств Субсидии </w:t>
      </w:r>
      <w:proofErr w:type="spellStart"/>
      <w:r w:rsidRPr="00945B82">
        <w:rPr>
          <w:color w:val="000000"/>
          <w:sz w:val="28"/>
          <w:szCs w:val="28"/>
        </w:rPr>
        <w:t>Билибинскому</w:t>
      </w:r>
      <w:proofErr w:type="spellEnd"/>
      <w:r w:rsidRPr="00945B82">
        <w:rPr>
          <w:color w:val="000000"/>
          <w:sz w:val="28"/>
          <w:szCs w:val="28"/>
        </w:rPr>
        <w:t xml:space="preserve"> МР на сумму 438 079,7 тыс. рублей по причине признания конкурентных процедур несостоявшимися из-за отсутствия заявок от потенциальных исполнителей и продолжения процедур по определению исполнителя.</w:t>
      </w:r>
    </w:p>
    <w:p w:rsidR="00061315" w:rsidRPr="00945B82" w:rsidRDefault="00061315" w:rsidP="001A36BC">
      <w:pPr>
        <w:ind w:firstLine="708"/>
        <w:jc w:val="both"/>
        <w:rPr>
          <w:sz w:val="28"/>
          <w:szCs w:val="28"/>
        </w:rPr>
      </w:pPr>
      <w:r w:rsidRPr="00945B82">
        <w:rPr>
          <w:sz w:val="28"/>
          <w:szCs w:val="28"/>
        </w:rPr>
        <w:t xml:space="preserve">Анализ достижения значений целевых показателей Регионального проекта («количество </w:t>
      </w:r>
      <w:r w:rsidRPr="00945B82">
        <w:rPr>
          <w:color w:val="000000"/>
          <w:sz w:val="28"/>
          <w:szCs w:val="28"/>
        </w:rPr>
        <w:t xml:space="preserve">граждан, расселенных из непригодного для проживания жилищного фонда», и «расселен непригодный для проживания жилищный фонд»), отраженных  </w:t>
      </w:r>
      <w:r w:rsidRPr="00945B82">
        <w:rPr>
          <w:sz w:val="28"/>
          <w:szCs w:val="28"/>
        </w:rPr>
        <w:t>Департаментом промышленности в Отчете о ходе реализации Регионального проекта за 2020 год (140 человек из расселенного непригодного жилищного фонда  общей площадью 2,9 тыс. кв. м), показал их несоответствие данным, установленным в ходе проверки (в 2020 году переселен 21 человек с расселяемой площади 0,3152 тыс. кв. м в с. Канчалан).</w:t>
      </w:r>
    </w:p>
    <w:p w:rsidR="00061315" w:rsidRPr="00945B82" w:rsidRDefault="00061315" w:rsidP="001A36BC">
      <w:pPr>
        <w:ind w:firstLine="708"/>
        <w:jc w:val="both"/>
        <w:rPr>
          <w:sz w:val="28"/>
          <w:szCs w:val="28"/>
        </w:rPr>
      </w:pPr>
      <w:r w:rsidRPr="00945B82">
        <w:rPr>
          <w:sz w:val="28"/>
          <w:szCs w:val="28"/>
        </w:rPr>
        <w:t xml:space="preserve">Согласно пояснениям Департамента промышленной политики, в Отчете о ходе реализации Регионального проекта за 2020 год учтены в том числе и значения (нарастающим итогом) мероприятий по переселению граждан из аварийного жилищного фонда, реализуемых в рамках иных программ и других мероприятий по переселению граждан из аварийного жилищного фонда, </w:t>
      </w:r>
      <w:r w:rsidRPr="00945B82">
        <w:rPr>
          <w:sz w:val="28"/>
          <w:szCs w:val="28"/>
        </w:rPr>
        <w:lastRenderedPageBreak/>
        <w:t xml:space="preserve">осуществляемых за счет средств окружного бюджета, не предусмотренных Паспортом Регионального проекта. </w:t>
      </w:r>
    </w:p>
    <w:p w:rsidR="00061315" w:rsidRPr="00945B82" w:rsidRDefault="00061315" w:rsidP="001A36BC">
      <w:pPr>
        <w:ind w:firstLine="708"/>
        <w:jc w:val="both"/>
        <w:rPr>
          <w:sz w:val="28"/>
          <w:szCs w:val="28"/>
        </w:rPr>
      </w:pPr>
      <w:r w:rsidRPr="00945B82">
        <w:rPr>
          <w:sz w:val="28"/>
          <w:szCs w:val="28"/>
        </w:rPr>
        <w:t>Паспортом Регионального проекта предусмотрена связь только с Государственной программой «Обеспечение устойчивого сокращения непригодного для проживания жилищного фонда в Чукотском автономном округе».  В нарушение требований пункта 4.5. Положения об организации проектной деятельности в Чукотском автономном округе</w:t>
      </w:r>
      <w:r w:rsidRPr="00945B82">
        <w:rPr>
          <w:rStyle w:val="ab"/>
          <w:sz w:val="28"/>
          <w:szCs w:val="28"/>
        </w:rPr>
        <w:footnoteReference w:id="186"/>
      </w:r>
      <w:r w:rsidRPr="00945B82">
        <w:rPr>
          <w:sz w:val="28"/>
          <w:szCs w:val="28"/>
        </w:rPr>
        <w:t xml:space="preserve">, Методика расчета значений целевых показателей Регионального проекта отсутствует. Таким образом, отражение Департаментом промышленности в показателях достижения значений результатов Регионального проекта с учетом достижения значений в рамках осуществления мероприятий по переселению из аварийного жилищного фонда за счет реализации других государственных программ Чукотского автономного округа некорректно. </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sz w:val="28"/>
          <w:szCs w:val="28"/>
        </w:rPr>
        <w:t>На момент проведения проверки ни один этап Регионального проекта (этапа 2020-2021 годов и этапа 2021-2022 годов) не завершен. Мероприятия по расселению граждан из аварийного жилья продолжаются.</w:t>
      </w:r>
    </w:p>
    <w:p w:rsidR="00061315" w:rsidRPr="00945B82" w:rsidRDefault="00061315" w:rsidP="001A36BC">
      <w:pPr>
        <w:pStyle w:val="Style2"/>
        <w:widowControl/>
        <w:tabs>
          <w:tab w:val="left" w:pos="567"/>
          <w:tab w:val="left" w:pos="709"/>
        </w:tabs>
        <w:spacing w:line="240" w:lineRule="auto"/>
        <w:ind w:firstLine="708"/>
        <w:rPr>
          <w:sz w:val="28"/>
          <w:szCs w:val="28"/>
        </w:rPr>
      </w:pPr>
      <w:r w:rsidRPr="00945B82">
        <w:rPr>
          <w:sz w:val="28"/>
          <w:szCs w:val="28"/>
        </w:rPr>
        <w:t>Сохраняются высокие риски недостижения показателей результатов Регионального проекта в 2021 году, уровень исполнения которых составил на момент проверки: 30,2% (по количеству граждан, подлежащих расселению) и 28,9% (от количества квадратных метров расселенного аварийного жилья).</w:t>
      </w:r>
    </w:p>
    <w:p w:rsidR="00061315" w:rsidRPr="00945B82" w:rsidRDefault="00061315" w:rsidP="001A36BC">
      <w:pPr>
        <w:ind w:firstLine="708"/>
        <w:jc w:val="both"/>
        <w:rPr>
          <w:sz w:val="28"/>
          <w:szCs w:val="28"/>
        </w:rPr>
      </w:pPr>
      <w:r w:rsidRPr="00945B82">
        <w:rPr>
          <w:sz w:val="28"/>
          <w:szCs w:val="28"/>
        </w:rPr>
        <w:t>Департаментом промышленности, как ответственным исполнителем Государственной программы №170, в нарушение обязанностей, установленных пунктом 2.2.12 Договора №62/ПС</w:t>
      </w:r>
      <w:r w:rsidRPr="00945B82">
        <w:rPr>
          <w:rStyle w:val="ab"/>
          <w:sz w:val="28"/>
          <w:szCs w:val="28"/>
        </w:rPr>
        <w:footnoteReference w:id="187"/>
      </w:r>
      <w:r w:rsidRPr="00945B82">
        <w:rPr>
          <w:sz w:val="28"/>
          <w:szCs w:val="28"/>
        </w:rPr>
        <w:t>,  и разделом 2 «Механизм реализации Государственной программы», не обеспечено соблюдение получателями средств субсидии (органами местного самоуправления) обязательств по включению в муниципальные контракты характеристик приобретаемых жилых помещений, предъявляемых Приказом Минстроя России №65/</w:t>
      </w:r>
      <w:proofErr w:type="spellStart"/>
      <w:r w:rsidRPr="00945B82">
        <w:rPr>
          <w:sz w:val="28"/>
          <w:szCs w:val="28"/>
        </w:rPr>
        <w:t>пр</w:t>
      </w:r>
      <w:proofErr w:type="spellEnd"/>
      <w:r w:rsidRPr="00945B82">
        <w:rPr>
          <w:rStyle w:val="ab"/>
          <w:sz w:val="28"/>
          <w:szCs w:val="28"/>
        </w:rPr>
        <w:footnoteReference w:id="188"/>
      </w:r>
      <w:r w:rsidRPr="00945B82">
        <w:rPr>
          <w:sz w:val="28"/>
          <w:szCs w:val="28"/>
        </w:rPr>
        <w:t xml:space="preserve"> к несущим строительным конструкциям и использования материалов для их выполнения (к стенам и наружной отделке), согласно которым стены должны быть выполнены из каменных конструкций (кирпич, блоки), крупных железобетонных блоков, железобетонных панелей, монолитного железобетонного каркаса с заполнением. В проверяемом периоде органами местного самоуправления заключено 8 муниципальных контрактов, предусматривающих строительство домов и приобретение жилья в домах, выполненных из легких стальных тонкостенных конструкций (ЛСТК), деревянных каркасов, SIP панелей, металлических сэндвич панелей,  что не рекомендовано Приказом Минстроя России №65/</w:t>
      </w:r>
      <w:proofErr w:type="spellStart"/>
      <w:r w:rsidRPr="00945B82">
        <w:rPr>
          <w:sz w:val="28"/>
          <w:szCs w:val="28"/>
        </w:rPr>
        <w:t>пр</w:t>
      </w:r>
      <w:proofErr w:type="spellEnd"/>
      <w:r w:rsidRPr="00945B82">
        <w:rPr>
          <w:sz w:val="28"/>
          <w:szCs w:val="28"/>
        </w:rPr>
        <w:t xml:space="preserve">, и один муниципальный контракт, в котором отсутствуют требования к характеристикам жилых помещений (к стенам и наружной отделке). </w:t>
      </w:r>
    </w:p>
    <w:p w:rsidR="00061315" w:rsidRPr="00945B82" w:rsidRDefault="00061315" w:rsidP="001A36BC">
      <w:pPr>
        <w:ind w:firstLine="708"/>
        <w:jc w:val="both"/>
        <w:rPr>
          <w:sz w:val="28"/>
          <w:szCs w:val="28"/>
        </w:rPr>
      </w:pPr>
      <w:r w:rsidRPr="00945B82">
        <w:rPr>
          <w:sz w:val="28"/>
          <w:szCs w:val="28"/>
        </w:rPr>
        <w:lastRenderedPageBreak/>
        <w:t xml:space="preserve">Отсутствие в Порядке </w:t>
      </w:r>
      <w:r w:rsidRPr="00945B82">
        <w:rPr>
          <w:rFonts w:eastAsia="Calibri"/>
          <w:sz w:val="28"/>
          <w:szCs w:val="28"/>
        </w:rPr>
        <w:t xml:space="preserve">предоставления субсидии и заключенных с муниципальными образованиями соглашениях о предоставлении субсидий условий </w:t>
      </w:r>
      <w:r w:rsidRPr="00945B82">
        <w:rPr>
          <w:sz w:val="28"/>
          <w:szCs w:val="28"/>
        </w:rPr>
        <w:t>соблюдения органами местного самоуправления обязательств по включению в муниципальные контракты характеристик приобретаемых жилых помещений, предъявляемых Приказом Минстроя России №65/</w:t>
      </w:r>
      <w:proofErr w:type="spellStart"/>
      <w:r w:rsidRPr="00945B82">
        <w:rPr>
          <w:sz w:val="28"/>
          <w:szCs w:val="28"/>
        </w:rPr>
        <w:t>пр</w:t>
      </w:r>
      <w:proofErr w:type="spellEnd"/>
      <w:r w:rsidRPr="00945B82">
        <w:rPr>
          <w:sz w:val="28"/>
          <w:szCs w:val="28"/>
        </w:rPr>
        <w:t xml:space="preserve"> к несущим строительным конструкциям и использования материалов для их выполнения (к стенам и наружной отделке), является управленческим упущением, которое в дальнейшем может привести к  рискам возникновения дополнительных расходов бюджетных средств, связанных с  переселением граждан из данного жилья в новое, так как установленные муниципальными контрактами условия, предусматривающие строительство домов и приобретение жилья в домах, выполненных из легких стальных тонкостенных конструкций (ЛСТК), деревянных каркасов, SIP панелей, металлических сэндвич панелей, заведомо сокращают сроки службы данных жилых помещений. </w:t>
      </w:r>
    </w:p>
    <w:p w:rsidR="00061315" w:rsidRPr="00945B82" w:rsidRDefault="00061315" w:rsidP="001A36BC">
      <w:pPr>
        <w:ind w:firstLine="708"/>
        <w:jc w:val="both"/>
        <w:rPr>
          <w:sz w:val="28"/>
          <w:szCs w:val="28"/>
        </w:rPr>
      </w:pPr>
      <w:r w:rsidRPr="00945B82">
        <w:rPr>
          <w:sz w:val="28"/>
          <w:szCs w:val="28"/>
        </w:rPr>
        <w:t>По состоянию на 1 января 2021 года снос расселенных многоквартирных домов не начинался.</w:t>
      </w:r>
    </w:p>
    <w:p w:rsidR="00061315" w:rsidRPr="00945B82" w:rsidRDefault="00061315" w:rsidP="001A36BC">
      <w:pPr>
        <w:autoSpaceDE w:val="0"/>
        <w:autoSpaceDN w:val="0"/>
        <w:adjustRightInd w:val="0"/>
        <w:ind w:firstLine="708"/>
        <w:jc w:val="both"/>
        <w:rPr>
          <w:sz w:val="28"/>
          <w:szCs w:val="28"/>
        </w:rPr>
      </w:pPr>
    </w:p>
    <w:p w:rsidR="00061315" w:rsidRPr="00945B82" w:rsidRDefault="00061315" w:rsidP="001A36BC">
      <w:pPr>
        <w:ind w:firstLine="709"/>
        <w:jc w:val="both"/>
        <w:rPr>
          <w:b/>
          <w:bCs/>
          <w:sz w:val="28"/>
          <w:szCs w:val="28"/>
        </w:rPr>
      </w:pPr>
      <w:r w:rsidRPr="00945B82">
        <w:rPr>
          <w:b/>
          <w:bCs/>
          <w:sz w:val="28"/>
          <w:szCs w:val="28"/>
        </w:rPr>
        <w:t>Возражения или замечания руководителей объектов контрольного мероприятия на результаты контрольного мероприятия.</w:t>
      </w:r>
    </w:p>
    <w:p w:rsidR="00061315" w:rsidRPr="00C417C4" w:rsidRDefault="00061315" w:rsidP="001A36BC">
      <w:pPr>
        <w:ind w:firstLine="709"/>
        <w:jc w:val="both"/>
        <w:rPr>
          <w:b/>
          <w:bCs/>
          <w:sz w:val="10"/>
          <w:szCs w:val="10"/>
        </w:rPr>
      </w:pPr>
    </w:p>
    <w:p w:rsidR="00061315" w:rsidRPr="00945B82" w:rsidRDefault="00061315" w:rsidP="001A36BC">
      <w:pPr>
        <w:pStyle w:val="aff"/>
        <w:ind w:firstLine="709"/>
        <w:rPr>
          <w:bCs/>
          <w:sz w:val="28"/>
          <w:szCs w:val="28"/>
        </w:rPr>
      </w:pPr>
      <w:r w:rsidRPr="00945B82">
        <w:rPr>
          <w:bCs/>
          <w:sz w:val="28"/>
          <w:szCs w:val="28"/>
        </w:rPr>
        <w:t>По результатам проведения контрольного мероприятия: оформленные:</w:t>
      </w:r>
    </w:p>
    <w:p w:rsidR="00061315" w:rsidRPr="00945B82" w:rsidRDefault="00061315" w:rsidP="001A36BC">
      <w:pPr>
        <w:ind w:firstLine="708"/>
        <w:jc w:val="both"/>
        <w:rPr>
          <w:bCs/>
          <w:sz w:val="28"/>
          <w:szCs w:val="28"/>
        </w:rPr>
      </w:pPr>
      <w:r w:rsidRPr="00945B82">
        <w:rPr>
          <w:bCs/>
          <w:sz w:val="28"/>
          <w:szCs w:val="28"/>
        </w:rPr>
        <w:t>- акт от 7 декабря 2021 года Департаментом промышленной политики Чукотского автономного округа</w:t>
      </w:r>
      <w:r w:rsidRPr="00945B82">
        <w:rPr>
          <w:sz w:val="28"/>
          <w:szCs w:val="28"/>
        </w:rPr>
        <w:t xml:space="preserve"> подписан с пояснениями 13 декабря 2021 года</w:t>
      </w:r>
      <w:r w:rsidRPr="00945B82">
        <w:rPr>
          <w:bCs/>
          <w:sz w:val="28"/>
          <w:szCs w:val="28"/>
        </w:rPr>
        <w:t>;</w:t>
      </w:r>
    </w:p>
    <w:p w:rsidR="00061315" w:rsidRPr="00945B82" w:rsidRDefault="00061315" w:rsidP="001A36BC">
      <w:pPr>
        <w:ind w:firstLine="708"/>
        <w:jc w:val="both"/>
        <w:rPr>
          <w:sz w:val="28"/>
          <w:szCs w:val="28"/>
        </w:rPr>
      </w:pPr>
      <w:r w:rsidRPr="00945B82">
        <w:rPr>
          <w:bCs/>
          <w:sz w:val="28"/>
          <w:szCs w:val="28"/>
        </w:rPr>
        <w:t>- акт от 25 ноября 2021 года</w:t>
      </w:r>
      <w:r w:rsidRPr="00945B82">
        <w:rPr>
          <w:sz w:val="28"/>
          <w:szCs w:val="28"/>
        </w:rPr>
        <w:t xml:space="preserve"> Администрацией Анадырского муниципального района подписан без разногласий 6 декабря 2021 года;</w:t>
      </w:r>
    </w:p>
    <w:p w:rsidR="00061315" w:rsidRPr="00945B82" w:rsidRDefault="00061315" w:rsidP="001A36BC">
      <w:pPr>
        <w:ind w:firstLine="708"/>
        <w:jc w:val="both"/>
        <w:rPr>
          <w:sz w:val="28"/>
          <w:szCs w:val="28"/>
        </w:rPr>
      </w:pPr>
      <w:r w:rsidRPr="00945B82">
        <w:rPr>
          <w:sz w:val="28"/>
          <w:szCs w:val="28"/>
        </w:rPr>
        <w:t xml:space="preserve">- </w:t>
      </w:r>
      <w:r w:rsidRPr="00945B82">
        <w:rPr>
          <w:bCs/>
          <w:sz w:val="28"/>
          <w:szCs w:val="28"/>
        </w:rPr>
        <w:t>акт</w:t>
      </w:r>
      <w:r w:rsidRPr="00945B82">
        <w:rPr>
          <w:sz w:val="28"/>
          <w:szCs w:val="28"/>
        </w:rPr>
        <w:t xml:space="preserve"> от 25 ноября 2021 года Администрацией </w:t>
      </w:r>
      <w:proofErr w:type="spellStart"/>
      <w:r w:rsidRPr="00945B82">
        <w:rPr>
          <w:sz w:val="28"/>
          <w:szCs w:val="28"/>
        </w:rPr>
        <w:t>Билибинского</w:t>
      </w:r>
      <w:proofErr w:type="spellEnd"/>
      <w:r w:rsidRPr="00945B82">
        <w:rPr>
          <w:sz w:val="28"/>
          <w:szCs w:val="28"/>
        </w:rPr>
        <w:t xml:space="preserve"> муниципального района подписан 30 ноября 2021 года с разногласиями, которые частично учтены;</w:t>
      </w:r>
    </w:p>
    <w:p w:rsidR="00061315" w:rsidRPr="00945B82" w:rsidRDefault="00061315" w:rsidP="001A36BC">
      <w:pPr>
        <w:ind w:firstLine="708"/>
        <w:jc w:val="both"/>
        <w:rPr>
          <w:sz w:val="28"/>
          <w:szCs w:val="28"/>
        </w:rPr>
      </w:pPr>
      <w:r w:rsidRPr="00945B82">
        <w:rPr>
          <w:sz w:val="28"/>
          <w:szCs w:val="28"/>
        </w:rPr>
        <w:t xml:space="preserve">- </w:t>
      </w:r>
      <w:r w:rsidRPr="00945B82">
        <w:rPr>
          <w:bCs/>
          <w:sz w:val="28"/>
          <w:szCs w:val="28"/>
        </w:rPr>
        <w:t>акт</w:t>
      </w:r>
      <w:r w:rsidRPr="00945B82">
        <w:rPr>
          <w:sz w:val="28"/>
          <w:szCs w:val="28"/>
        </w:rPr>
        <w:t xml:space="preserve"> от 25 ноября 2021 года Администрацией сельского поселения Лаврентия подписан без разногласий 2 декабря 2021 года;</w:t>
      </w:r>
    </w:p>
    <w:p w:rsidR="00061315" w:rsidRPr="00945B82" w:rsidRDefault="00061315" w:rsidP="001A36BC">
      <w:pPr>
        <w:ind w:firstLine="708"/>
        <w:jc w:val="both"/>
        <w:rPr>
          <w:sz w:val="28"/>
          <w:szCs w:val="28"/>
        </w:rPr>
      </w:pPr>
      <w:r w:rsidRPr="00945B82">
        <w:rPr>
          <w:sz w:val="28"/>
          <w:szCs w:val="28"/>
        </w:rPr>
        <w:t xml:space="preserve">- </w:t>
      </w:r>
      <w:r w:rsidRPr="00945B82">
        <w:rPr>
          <w:bCs/>
          <w:sz w:val="28"/>
          <w:szCs w:val="28"/>
        </w:rPr>
        <w:t>акт</w:t>
      </w:r>
      <w:r w:rsidRPr="00945B82">
        <w:rPr>
          <w:sz w:val="28"/>
          <w:szCs w:val="28"/>
        </w:rPr>
        <w:t xml:space="preserve"> от 25 ноября 2021 года Администрацией сельского поселения </w:t>
      </w:r>
      <w:proofErr w:type="spellStart"/>
      <w:r w:rsidRPr="00945B82">
        <w:rPr>
          <w:sz w:val="28"/>
          <w:szCs w:val="28"/>
        </w:rPr>
        <w:t>Нешкан</w:t>
      </w:r>
      <w:proofErr w:type="spellEnd"/>
      <w:r w:rsidRPr="00945B82">
        <w:rPr>
          <w:sz w:val="28"/>
          <w:szCs w:val="28"/>
        </w:rPr>
        <w:t xml:space="preserve"> подписан без разногласий 30 ноября 2021 года.</w:t>
      </w:r>
    </w:p>
    <w:p w:rsidR="00C417C4" w:rsidRDefault="00C417C4" w:rsidP="001A36BC">
      <w:pPr>
        <w:autoSpaceDE w:val="0"/>
        <w:autoSpaceDN w:val="0"/>
        <w:adjustRightInd w:val="0"/>
        <w:ind w:firstLine="708"/>
        <w:jc w:val="both"/>
        <w:rPr>
          <w:b/>
          <w:sz w:val="28"/>
          <w:szCs w:val="28"/>
        </w:rPr>
      </w:pPr>
    </w:p>
    <w:p w:rsidR="00061315" w:rsidRDefault="00061315" w:rsidP="001A36BC">
      <w:pPr>
        <w:autoSpaceDE w:val="0"/>
        <w:autoSpaceDN w:val="0"/>
        <w:adjustRightInd w:val="0"/>
        <w:ind w:firstLine="708"/>
        <w:jc w:val="both"/>
        <w:rPr>
          <w:b/>
          <w:sz w:val="28"/>
          <w:szCs w:val="28"/>
        </w:rPr>
      </w:pPr>
      <w:r w:rsidRPr="00945B82">
        <w:rPr>
          <w:b/>
          <w:sz w:val="28"/>
          <w:szCs w:val="28"/>
        </w:rPr>
        <w:t>Выводы:</w:t>
      </w:r>
    </w:p>
    <w:p w:rsidR="00C417C4" w:rsidRPr="00C417C4" w:rsidRDefault="00C417C4" w:rsidP="001A36BC">
      <w:pPr>
        <w:autoSpaceDE w:val="0"/>
        <w:autoSpaceDN w:val="0"/>
        <w:adjustRightInd w:val="0"/>
        <w:ind w:firstLine="708"/>
        <w:jc w:val="both"/>
        <w:rPr>
          <w:b/>
          <w:sz w:val="10"/>
          <w:szCs w:val="10"/>
        </w:rPr>
      </w:pPr>
    </w:p>
    <w:p w:rsidR="00061315" w:rsidRPr="00C417C4" w:rsidRDefault="00061315" w:rsidP="001A36BC">
      <w:pPr>
        <w:pStyle w:val="6"/>
        <w:ind w:firstLine="708"/>
        <w:rPr>
          <w:rFonts w:ascii="Times New Roman" w:hAnsi="Times New Roman"/>
          <w:b w:val="0"/>
          <w:sz w:val="28"/>
          <w:szCs w:val="28"/>
        </w:rPr>
      </w:pPr>
      <w:r w:rsidRPr="00C417C4">
        <w:rPr>
          <w:rFonts w:ascii="Times New Roman" w:hAnsi="Times New Roman"/>
          <w:b w:val="0"/>
          <w:sz w:val="28"/>
          <w:szCs w:val="28"/>
        </w:rPr>
        <w:t xml:space="preserve">1. Реализация Регионального проекта </w:t>
      </w:r>
      <w:r w:rsidRPr="00C417C4">
        <w:rPr>
          <w:rFonts w:ascii="Times New Roman" w:hAnsi="Times New Roman"/>
          <w:b w:val="0"/>
          <w:color w:val="000000"/>
          <w:sz w:val="28"/>
          <w:szCs w:val="28"/>
        </w:rPr>
        <w:t xml:space="preserve">«Обеспечение устойчивого сокращения непригодного для проживания жилищного фонда в Чукотском автономном округе» </w:t>
      </w:r>
      <w:r w:rsidRPr="00C417C4">
        <w:rPr>
          <w:rFonts w:ascii="Times New Roman" w:hAnsi="Times New Roman"/>
          <w:b w:val="0"/>
          <w:sz w:val="28"/>
          <w:szCs w:val="28"/>
        </w:rPr>
        <w:t xml:space="preserve">предусматривает расселение (нарастающим итогом): </w:t>
      </w:r>
    </w:p>
    <w:p w:rsidR="00061315" w:rsidRPr="00C417C4" w:rsidRDefault="00061315" w:rsidP="001A36BC">
      <w:pPr>
        <w:pStyle w:val="6"/>
        <w:ind w:firstLine="708"/>
        <w:rPr>
          <w:rFonts w:ascii="Times New Roman" w:hAnsi="Times New Roman"/>
          <w:b w:val="0"/>
          <w:sz w:val="28"/>
          <w:szCs w:val="28"/>
        </w:rPr>
      </w:pPr>
      <w:r w:rsidRPr="00C417C4">
        <w:rPr>
          <w:rFonts w:ascii="Times New Roman" w:hAnsi="Times New Roman"/>
          <w:b w:val="0"/>
          <w:sz w:val="28"/>
          <w:szCs w:val="28"/>
        </w:rPr>
        <w:t>- к концу 2020 года непригодного для проживания жилищного фонда Чукотского автономного округа общей площадью 0,67 тыс. кв. м и количество расселенных граждан – 0,04 тыс. человек;</w:t>
      </w:r>
    </w:p>
    <w:p w:rsidR="00061315" w:rsidRPr="00C417C4" w:rsidRDefault="00061315" w:rsidP="001A36BC">
      <w:pPr>
        <w:pStyle w:val="6"/>
        <w:ind w:firstLine="708"/>
        <w:rPr>
          <w:rFonts w:ascii="Times New Roman" w:hAnsi="Times New Roman"/>
          <w:b w:val="0"/>
          <w:sz w:val="28"/>
          <w:szCs w:val="28"/>
        </w:rPr>
      </w:pPr>
      <w:r w:rsidRPr="00C417C4">
        <w:rPr>
          <w:rFonts w:ascii="Times New Roman" w:hAnsi="Times New Roman"/>
          <w:b w:val="0"/>
          <w:sz w:val="28"/>
          <w:szCs w:val="28"/>
        </w:rPr>
        <w:t xml:space="preserve">- к концу 2021 года непригодного для проживания жилищного фонда Чукотского автономного округа общей площадью 3,49 тыс. кв. м и количество расселенных граждан – 0,2 тыс. человек. </w:t>
      </w:r>
    </w:p>
    <w:p w:rsidR="00061315" w:rsidRPr="00C417C4" w:rsidRDefault="00061315" w:rsidP="001A36BC">
      <w:pPr>
        <w:autoSpaceDE w:val="0"/>
        <w:autoSpaceDN w:val="0"/>
        <w:adjustRightInd w:val="0"/>
        <w:ind w:firstLine="708"/>
        <w:jc w:val="both"/>
        <w:rPr>
          <w:bCs/>
          <w:sz w:val="28"/>
          <w:szCs w:val="28"/>
        </w:rPr>
      </w:pPr>
      <w:r w:rsidRPr="00C417C4">
        <w:rPr>
          <w:sz w:val="28"/>
          <w:szCs w:val="28"/>
        </w:rPr>
        <w:t xml:space="preserve">2. На реализацию Регионального проекта в 2020-2021 годах утверждены бюджетные ассигнования в общем объеме 918 943,4 тыс. рублей, в том числе: </w:t>
      </w:r>
      <w:r w:rsidRPr="00C417C4">
        <w:rPr>
          <w:bCs/>
          <w:sz w:val="28"/>
          <w:szCs w:val="28"/>
        </w:rPr>
        <w:t xml:space="preserve">на </w:t>
      </w:r>
      <w:r w:rsidRPr="00C417C4">
        <w:rPr>
          <w:bCs/>
          <w:sz w:val="28"/>
          <w:szCs w:val="28"/>
        </w:rPr>
        <w:lastRenderedPageBreak/>
        <w:t>2020 год – 234 728,3 тыс. рублей (из них 28 606,9 тыс. рублей – средства Фонда ЖКХ); на 2021 год – 684 215,1 тыс. рублей (из них 185 426,3 тыс. рублей – средства Фонда ЖКХ).</w:t>
      </w:r>
    </w:p>
    <w:p w:rsidR="00061315" w:rsidRPr="00C417C4"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C417C4">
        <w:rPr>
          <w:rFonts w:eastAsia="Calibri"/>
          <w:bCs/>
          <w:sz w:val="28"/>
          <w:szCs w:val="28"/>
        </w:rPr>
        <w:t xml:space="preserve">Департаментом промышленности предоставлены субсидии муниципальным образованиям Чукотского автономного округа на обеспечение устойчивого сокращения непригодного для проживания жилого фонда </w:t>
      </w:r>
      <w:r w:rsidRPr="00C417C4">
        <w:rPr>
          <w:bCs/>
          <w:sz w:val="28"/>
          <w:szCs w:val="28"/>
        </w:rPr>
        <w:t xml:space="preserve">в общем объеме 487 377,5 тыс. рублей: в 2020 году – </w:t>
      </w:r>
      <w:r w:rsidRPr="00C417C4">
        <w:rPr>
          <w:rFonts w:eastAsia="Calibri"/>
          <w:sz w:val="28"/>
          <w:szCs w:val="28"/>
          <w:lang w:eastAsia="en-US"/>
        </w:rPr>
        <w:t>234 728,3 тыс. рублей, в 2021 году– 252 649,2 тыс. рублей.</w:t>
      </w:r>
    </w:p>
    <w:p w:rsidR="00061315" w:rsidRPr="00C417C4"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C417C4">
        <w:rPr>
          <w:rFonts w:eastAsia="Calibri"/>
          <w:sz w:val="28"/>
          <w:szCs w:val="28"/>
          <w:lang w:eastAsia="en-US"/>
        </w:rPr>
        <w:t>Фактическое исполнение Регионального проекта за 2020 год и истекший период 2021 года составило 212 654,4 тыс. рублей (без учета средств местного бюджета) или 23,1% от утвержденных бюджетных ассигнований или 43,6% от объемов финансирования, в том числе: в 2020 году – 124 548,0 тыс. рублей; в истекшем периоде 2021 года – 88 106,4 тыс. рублей.</w:t>
      </w:r>
    </w:p>
    <w:p w:rsidR="00061315" w:rsidRPr="00C417C4"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C417C4">
        <w:rPr>
          <w:rFonts w:eastAsia="Calibri"/>
          <w:sz w:val="28"/>
          <w:szCs w:val="28"/>
          <w:lang w:eastAsia="en-US"/>
        </w:rPr>
        <w:t>3. По состоянию на 1 декабря 2021 года:</w:t>
      </w:r>
    </w:p>
    <w:p w:rsidR="00061315" w:rsidRPr="00C417C4"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C417C4">
        <w:rPr>
          <w:rFonts w:eastAsia="Calibri"/>
          <w:sz w:val="28"/>
          <w:szCs w:val="28"/>
          <w:lang w:eastAsia="en-US"/>
        </w:rPr>
        <w:t xml:space="preserve">- не заключены контракты на приобретение жилых помещений в </w:t>
      </w:r>
      <w:proofErr w:type="spellStart"/>
      <w:r w:rsidRPr="00C417C4">
        <w:rPr>
          <w:rFonts w:eastAsia="Calibri"/>
          <w:sz w:val="28"/>
          <w:szCs w:val="28"/>
          <w:lang w:eastAsia="en-US"/>
        </w:rPr>
        <w:t>Билибинском</w:t>
      </w:r>
      <w:proofErr w:type="spellEnd"/>
      <w:r w:rsidRPr="00C417C4">
        <w:rPr>
          <w:rFonts w:eastAsia="Calibri"/>
          <w:sz w:val="28"/>
          <w:szCs w:val="28"/>
          <w:lang w:eastAsia="en-US"/>
        </w:rPr>
        <w:t xml:space="preserve"> муниципальном районе на сумму 438 079,7 тыс. рублей.</w:t>
      </w:r>
    </w:p>
    <w:p w:rsidR="00061315" w:rsidRPr="00C417C4" w:rsidRDefault="00061315" w:rsidP="001A36BC">
      <w:pPr>
        <w:jc w:val="both"/>
        <w:rPr>
          <w:sz w:val="28"/>
          <w:szCs w:val="28"/>
        </w:rPr>
      </w:pPr>
      <w:r w:rsidRPr="00C417C4">
        <w:rPr>
          <w:rFonts w:eastAsia="Calibri"/>
          <w:sz w:val="28"/>
          <w:szCs w:val="28"/>
        </w:rPr>
        <w:tab/>
        <w:t>- о</w:t>
      </w:r>
      <w:r w:rsidRPr="00C417C4">
        <w:rPr>
          <w:sz w:val="28"/>
          <w:szCs w:val="28"/>
        </w:rPr>
        <w:t>бъем предоставленных авансовых платежей по шести муниципальным контрактам составил 274 723,1 тыс. рублей.</w:t>
      </w:r>
    </w:p>
    <w:p w:rsidR="00061315" w:rsidRPr="00C417C4" w:rsidRDefault="00061315" w:rsidP="001A36BC">
      <w:pPr>
        <w:pStyle w:val="Style2"/>
        <w:widowControl/>
        <w:tabs>
          <w:tab w:val="left" w:pos="567"/>
          <w:tab w:val="left" w:pos="709"/>
        </w:tabs>
        <w:spacing w:line="240" w:lineRule="auto"/>
        <w:ind w:firstLine="708"/>
        <w:rPr>
          <w:color w:val="000000"/>
          <w:sz w:val="28"/>
          <w:szCs w:val="28"/>
        </w:rPr>
      </w:pPr>
      <w:r w:rsidRPr="00C417C4">
        <w:rPr>
          <w:sz w:val="28"/>
          <w:szCs w:val="28"/>
        </w:rPr>
        <w:tab/>
        <w:t>4. И</w:t>
      </w:r>
      <w:r w:rsidRPr="00C417C4">
        <w:rPr>
          <w:rFonts w:eastAsia="Calibri"/>
          <w:sz w:val="28"/>
          <w:szCs w:val="28"/>
        </w:rPr>
        <w:t xml:space="preserve">сполнение Муниципального контракта на приобретение 28 жилых помещений у застройщика в сельском поселении Лаврентия </w:t>
      </w:r>
      <w:r w:rsidRPr="00C417C4">
        <w:rPr>
          <w:color w:val="000000"/>
          <w:sz w:val="28"/>
          <w:szCs w:val="28"/>
        </w:rPr>
        <w:t>осуществляется с нарушением срока. На момент проверки не выполнены обязательства по контракту на сумму 96 442,5 тыс. рублей по приобретению 16 квартир общей площадью 610,5 кв. м, срок исполнения истек 5 июля 2021 года.</w:t>
      </w:r>
    </w:p>
    <w:p w:rsidR="00061315" w:rsidRPr="00C417C4" w:rsidRDefault="00061315" w:rsidP="001A36BC">
      <w:pPr>
        <w:ind w:firstLine="709"/>
        <w:jc w:val="both"/>
        <w:rPr>
          <w:sz w:val="28"/>
          <w:szCs w:val="28"/>
        </w:rPr>
      </w:pPr>
      <w:r w:rsidRPr="00C417C4">
        <w:rPr>
          <w:rFonts w:eastAsia="Calibri"/>
          <w:sz w:val="28"/>
          <w:szCs w:val="28"/>
        </w:rPr>
        <w:t xml:space="preserve">Установлены </w:t>
      </w:r>
      <w:r w:rsidR="00C417C4" w:rsidRPr="00C417C4">
        <w:rPr>
          <w:rFonts w:eastAsia="Calibri"/>
          <w:sz w:val="28"/>
          <w:szCs w:val="28"/>
        </w:rPr>
        <w:t>случаи</w:t>
      </w:r>
      <w:r w:rsidRPr="00C417C4">
        <w:rPr>
          <w:rFonts w:eastAsia="Calibri"/>
          <w:sz w:val="28"/>
          <w:szCs w:val="28"/>
        </w:rPr>
        <w:t xml:space="preserve"> нарушения действующего законодательства о контрактной системе Администрацией сельского поселения Лаврентия по факту </w:t>
      </w:r>
      <w:r w:rsidRPr="00C417C4">
        <w:rPr>
          <w:sz w:val="28"/>
          <w:szCs w:val="28"/>
        </w:rPr>
        <w:t xml:space="preserve">не предъявления требований за ненадлежащее исполнение обязательств по муниципальному контракту, что привело к недопоступлению средств в местный бюджет в общей сумме 1 000,0 тыс. рублей. </w:t>
      </w:r>
    </w:p>
    <w:p w:rsidR="00061315" w:rsidRPr="00C417C4" w:rsidRDefault="00061315" w:rsidP="001A36BC">
      <w:pPr>
        <w:pStyle w:val="Style2"/>
        <w:widowControl/>
        <w:tabs>
          <w:tab w:val="left" w:pos="567"/>
          <w:tab w:val="left" w:pos="709"/>
        </w:tabs>
        <w:spacing w:before="80" w:line="240" w:lineRule="auto"/>
        <w:ind w:firstLine="709"/>
        <w:rPr>
          <w:sz w:val="28"/>
          <w:szCs w:val="28"/>
        </w:rPr>
      </w:pPr>
      <w:r w:rsidRPr="00C417C4">
        <w:rPr>
          <w:rFonts w:eastAsia="Calibri"/>
          <w:sz w:val="28"/>
          <w:szCs w:val="28"/>
          <w:lang w:eastAsia="en-US"/>
        </w:rPr>
        <w:t>5. </w:t>
      </w:r>
      <w:r w:rsidRPr="00C417C4">
        <w:rPr>
          <w:sz w:val="28"/>
          <w:szCs w:val="28"/>
        </w:rPr>
        <w:t xml:space="preserve">Администрацией сельского поселения Лаврентия ведется работа по расторжению заключенного в 2020 году Муниципального контракта на приобретение </w:t>
      </w:r>
      <w:r w:rsidRPr="00C417C4">
        <w:rPr>
          <w:color w:val="000000"/>
          <w:sz w:val="28"/>
          <w:szCs w:val="28"/>
        </w:rPr>
        <w:t xml:space="preserve">в </w:t>
      </w:r>
      <w:r w:rsidRPr="00C417C4">
        <w:rPr>
          <w:sz w:val="28"/>
          <w:szCs w:val="28"/>
        </w:rPr>
        <w:t xml:space="preserve">сельском поселении Лаврентия 6  квартир площадью 201,0 кв. м стоимостью 31 665,6 тыс. рублей, сроком исполнения до 31 декабря 2021 года по причине его неисполнения (в 2021 году перечислен аванс в размере 9 499,7 тыс. рублей). </w:t>
      </w:r>
    </w:p>
    <w:p w:rsidR="00061315" w:rsidRPr="00C417C4" w:rsidRDefault="00061315" w:rsidP="001A36BC">
      <w:pPr>
        <w:pStyle w:val="Style2"/>
        <w:widowControl/>
        <w:tabs>
          <w:tab w:val="left" w:pos="567"/>
          <w:tab w:val="left" w:pos="709"/>
        </w:tabs>
        <w:spacing w:line="240" w:lineRule="auto"/>
        <w:ind w:firstLine="708"/>
        <w:rPr>
          <w:rFonts w:eastAsia="Calibri"/>
          <w:sz w:val="28"/>
          <w:szCs w:val="28"/>
          <w:lang w:eastAsia="en-US"/>
        </w:rPr>
      </w:pPr>
      <w:r w:rsidRPr="00C417C4">
        <w:rPr>
          <w:sz w:val="28"/>
          <w:szCs w:val="28"/>
        </w:rPr>
        <w:t>6. Заключенные в</w:t>
      </w:r>
      <w:r w:rsidRPr="00C417C4">
        <w:rPr>
          <w:rFonts w:eastAsia="Calibri"/>
          <w:sz w:val="28"/>
          <w:szCs w:val="28"/>
          <w:lang w:eastAsia="en-US"/>
        </w:rPr>
        <w:t xml:space="preserve"> 2021 году 4 муниципальных контракта на приобретение жилых помещений на общую сумму </w:t>
      </w:r>
      <w:r w:rsidRPr="00C417C4">
        <w:rPr>
          <w:bCs/>
          <w:sz w:val="28"/>
          <w:szCs w:val="28"/>
        </w:rPr>
        <w:t>780 916,7 </w:t>
      </w:r>
      <w:r w:rsidRPr="00C417C4">
        <w:rPr>
          <w:rFonts w:eastAsia="Calibri"/>
          <w:sz w:val="28"/>
          <w:szCs w:val="28"/>
          <w:lang w:eastAsia="en-US"/>
        </w:rPr>
        <w:t xml:space="preserve">тыс. рублей имеют сроки реализации одного контракта в 2022 году (198 257,5 тыс. рублей) и трех контрактов в 2023 году (582 659,2 тыс. рублей). </w:t>
      </w:r>
    </w:p>
    <w:p w:rsidR="00061315" w:rsidRPr="00C417C4" w:rsidRDefault="00061315" w:rsidP="001A36BC">
      <w:pPr>
        <w:ind w:firstLine="708"/>
        <w:jc w:val="both"/>
        <w:rPr>
          <w:sz w:val="28"/>
          <w:szCs w:val="28"/>
        </w:rPr>
      </w:pPr>
      <w:r w:rsidRPr="00C417C4">
        <w:rPr>
          <w:sz w:val="28"/>
          <w:szCs w:val="28"/>
        </w:rPr>
        <w:t>7. Отражение Департаментом промышленности в показателях достижения значений результатов Регионального проекта с учетом достижения значений в рамках осуществления мероприятий по переселению из аварийного жилищного фонда за счет реализации других государственных программ Чукотского автономного округа некорректно.</w:t>
      </w:r>
    </w:p>
    <w:p w:rsidR="00061315" w:rsidRPr="00C417C4" w:rsidRDefault="00061315" w:rsidP="001A36BC">
      <w:pPr>
        <w:pStyle w:val="Style2"/>
        <w:widowControl/>
        <w:tabs>
          <w:tab w:val="left" w:pos="567"/>
          <w:tab w:val="left" w:pos="709"/>
        </w:tabs>
        <w:spacing w:line="240" w:lineRule="auto"/>
        <w:ind w:firstLine="708"/>
        <w:rPr>
          <w:sz w:val="28"/>
          <w:szCs w:val="28"/>
        </w:rPr>
      </w:pPr>
      <w:r w:rsidRPr="00C417C4">
        <w:rPr>
          <w:sz w:val="28"/>
          <w:szCs w:val="28"/>
        </w:rPr>
        <w:lastRenderedPageBreak/>
        <w:t>8. На момент проведения проверки ни один этап Регионального проекта (этапа 2020-2021 годов и этапа 2021-2022 годов) не завершен. Мероприятия по расселению граждан из аварийного жилья продолжаются.</w:t>
      </w:r>
    </w:p>
    <w:p w:rsidR="00061315" w:rsidRPr="00C417C4" w:rsidRDefault="00061315" w:rsidP="001A36BC">
      <w:pPr>
        <w:pStyle w:val="Style2"/>
        <w:widowControl/>
        <w:tabs>
          <w:tab w:val="left" w:pos="567"/>
          <w:tab w:val="left" w:pos="709"/>
        </w:tabs>
        <w:spacing w:line="240" w:lineRule="auto"/>
        <w:ind w:firstLine="708"/>
        <w:rPr>
          <w:sz w:val="28"/>
          <w:szCs w:val="28"/>
        </w:rPr>
      </w:pPr>
      <w:r w:rsidRPr="00C417C4">
        <w:rPr>
          <w:sz w:val="28"/>
          <w:szCs w:val="28"/>
        </w:rPr>
        <w:t>Сохраняются высокие риски недостижения показателей результатов Регионального проекта в 2021 году, уровень исполнения которых составил на момент проверки: 30,2% (по количеству граждан, подлежащих расселению) и 28,9% (от количества квадратных метров расселенного аварийного жилья).</w:t>
      </w:r>
    </w:p>
    <w:p w:rsidR="00061315" w:rsidRPr="00C417C4" w:rsidRDefault="00061315" w:rsidP="001A36BC">
      <w:pPr>
        <w:ind w:firstLine="708"/>
        <w:jc w:val="both"/>
        <w:rPr>
          <w:sz w:val="28"/>
          <w:szCs w:val="28"/>
        </w:rPr>
      </w:pPr>
      <w:r w:rsidRPr="00C417C4">
        <w:rPr>
          <w:sz w:val="28"/>
          <w:szCs w:val="28"/>
        </w:rPr>
        <w:t xml:space="preserve">9. Отсутствие в Порядке </w:t>
      </w:r>
      <w:r w:rsidRPr="00C417C4">
        <w:rPr>
          <w:rFonts w:eastAsia="Calibri"/>
          <w:sz w:val="28"/>
          <w:szCs w:val="28"/>
        </w:rPr>
        <w:t xml:space="preserve">предоставления субсидии и заключенных с муниципальными образованиями соглашениях о предоставлении субсидий условий </w:t>
      </w:r>
      <w:r w:rsidRPr="00C417C4">
        <w:rPr>
          <w:sz w:val="28"/>
          <w:szCs w:val="28"/>
        </w:rPr>
        <w:t>соблюдения органами местного самоуправления обязательств по включению в муниципальные контракты характеристик приобретаемых жилых помещений, предъявляемых Приказом Минстроя России №65/</w:t>
      </w:r>
      <w:proofErr w:type="spellStart"/>
      <w:r w:rsidRPr="00C417C4">
        <w:rPr>
          <w:sz w:val="28"/>
          <w:szCs w:val="28"/>
        </w:rPr>
        <w:t>пр</w:t>
      </w:r>
      <w:proofErr w:type="spellEnd"/>
      <w:r w:rsidRPr="00C417C4">
        <w:rPr>
          <w:rStyle w:val="ab"/>
          <w:sz w:val="28"/>
          <w:szCs w:val="28"/>
        </w:rPr>
        <w:footnoteReference w:id="189"/>
      </w:r>
      <w:r w:rsidRPr="00C417C4">
        <w:rPr>
          <w:sz w:val="28"/>
          <w:szCs w:val="28"/>
        </w:rPr>
        <w:t xml:space="preserve"> к несущим строительным конструкциям и использования материалов для их выполнения (к стенам и наружной отделке), является управленческим упущением, которое в дальнейшем может привести к  рискам возникновения дополнительных расходов бюджетных средств, связанных с  переселением граждан из данного жилья в новое, так как установленные муниципальными контрактами условия, предусматривающие строительство домов и приобретение жилья в домах, выполненных из легких стальных тонкостенных конструкций (ЛСТК), деревянных каркасов, SIP панелей, металлических сэндвич панелей, заведомо сокращают сроки службы данных жилых помещений. </w:t>
      </w:r>
    </w:p>
    <w:p w:rsidR="00061315" w:rsidRPr="00C417C4" w:rsidRDefault="00061315" w:rsidP="001A36BC">
      <w:pPr>
        <w:ind w:firstLine="708"/>
        <w:jc w:val="both"/>
        <w:rPr>
          <w:b/>
          <w:sz w:val="28"/>
          <w:szCs w:val="28"/>
        </w:rPr>
      </w:pPr>
    </w:p>
    <w:p w:rsidR="00061315" w:rsidRPr="00C417C4" w:rsidRDefault="00061315" w:rsidP="001A36BC">
      <w:pPr>
        <w:autoSpaceDE w:val="0"/>
        <w:autoSpaceDN w:val="0"/>
        <w:adjustRightInd w:val="0"/>
        <w:ind w:firstLine="708"/>
        <w:jc w:val="both"/>
        <w:rPr>
          <w:b/>
          <w:sz w:val="28"/>
          <w:szCs w:val="28"/>
        </w:rPr>
      </w:pPr>
      <w:r w:rsidRPr="00C417C4">
        <w:rPr>
          <w:b/>
          <w:sz w:val="28"/>
          <w:szCs w:val="28"/>
        </w:rPr>
        <w:t>Предложения (рекомендации):</w:t>
      </w:r>
    </w:p>
    <w:p w:rsidR="00C417C4" w:rsidRPr="00C417C4" w:rsidRDefault="00C417C4" w:rsidP="001A36BC">
      <w:pPr>
        <w:autoSpaceDE w:val="0"/>
        <w:autoSpaceDN w:val="0"/>
        <w:adjustRightInd w:val="0"/>
        <w:ind w:firstLine="708"/>
        <w:jc w:val="both"/>
        <w:rPr>
          <w:sz w:val="28"/>
          <w:szCs w:val="28"/>
        </w:rPr>
      </w:pPr>
    </w:p>
    <w:p w:rsidR="00061315" w:rsidRPr="00C417C4" w:rsidRDefault="00061315" w:rsidP="001A36BC">
      <w:pPr>
        <w:autoSpaceDE w:val="0"/>
        <w:autoSpaceDN w:val="0"/>
        <w:adjustRightInd w:val="0"/>
        <w:ind w:firstLine="708"/>
        <w:jc w:val="both"/>
        <w:rPr>
          <w:sz w:val="28"/>
          <w:szCs w:val="28"/>
        </w:rPr>
      </w:pPr>
      <w:r w:rsidRPr="00C417C4">
        <w:rPr>
          <w:sz w:val="28"/>
          <w:szCs w:val="28"/>
        </w:rPr>
        <w:t xml:space="preserve">1. Утвердить отчет по результатам контрольного мероприятия </w:t>
      </w:r>
      <w:r w:rsidRPr="00C417C4">
        <w:rPr>
          <w:color w:val="000000"/>
          <w:sz w:val="28"/>
          <w:szCs w:val="28"/>
        </w:rPr>
        <w:t>«Проверка использования бюджетных средств, направленных в 2020 году и истекшем периоде 2021 года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r w:rsidRPr="00C417C4">
        <w:rPr>
          <w:sz w:val="28"/>
          <w:szCs w:val="28"/>
        </w:rPr>
        <w:t>.</w:t>
      </w:r>
    </w:p>
    <w:p w:rsidR="00061315" w:rsidRPr="00C417C4" w:rsidRDefault="00061315" w:rsidP="001A36BC">
      <w:pPr>
        <w:ind w:firstLine="709"/>
        <w:jc w:val="both"/>
        <w:rPr>
          <w:sz w:val="28"/>
          <w:szCs w:val="28"/>
        </w:rPr>
      </w:pPr>
      <w:r w:rsidRPr="00C417C4">
        <w:rPr>
          <w:sz w:val="28"/>
          <w:szCs w:val="28"/>
        </w:rPr>
        <w:t>2. Отчет направить Думе и Губернатору Чукотского автономного округа.</w:t>
      </w:r>
    </w:p>
    <w:p w:rsidR="00061315" w:rsidRPr="00C417C4" w:rsidRDefault="00061315" w:rsidP="001A36BC">
      <w:pPr>
        <w:ind w:firstLine="709"/>
        <w:jc w:val="both"/>
        <w:rPr>
          <w:sz w:val="28"/>
          <w:szCs w:val="28"/>
        </w:rPr>
      </w:pPr>
      <w:r w:rsidRPr="00C417C4">
        <w:rPr>
          <w:sz w:val="28"/>
          <w:szCs w:val="28"/>
        </w:rPr>
        <w:t>3. Направить представление в адрес Департамента промышленной политики Чукотского автономного округа.</w:t>
      </w:r>
    </w:p>
    <w:p w:rsidR="00061315" w:rsidRPr="001A36BC" w:rsidRDefault="00061315" w:rsidP="001A36BC">
      <w:pPr>
        <w:autoSpaceDE w:val="0"/>
        <w:autoSpaceDN w:val="0"/>
        <w:adjustRightInd w:val="0"/>
        <w:ind w:firstLine="708"/>
        <w:jc w:val="both"/>
        <w:rPr>
          <w:szCs w:val="28"/>
        </w:rPr>
      </w:pPr>
    </w:p>
    <w:p w:rsidR="00061315" w:rsidRDefault="00061315" w:rsidP="001A36BC">
      <w:pPr>
        <w:tabs>
          <w:tab w:val="left" w:pos="709"/>
        </w:tabs>
        <w:jc w:val="both"/>
        <w:rPr>
          <w:b/>
          <w:szCs w:val="28"/>
        </w:rPr>
      </w:pPr>
    </w:p>
    <w:p w:rsidR="00520B91" w:rsidRDefault="00520B91" w:rsidP="001A36BC">
      <w:pPr>
        <w:tabs>
          <w:tab w:val="left" w:pos="709"/>
        </w:tabs>
        <w:jc w:val="both"/>
        <w:rPr>
          <w:b/>
          <w:szCs w:val="28"/>
        </w:rPr>
      </w:pPr>
    </w:p>
    <w:p w:rsidR="00520B91" w:rsidRPr="001A36BC" w:rsidRDefault="00520B91" w:rsidP="001A36BC">
      <w:pPr>
        <w:tabs>
          <w:tab w:val="left" w:pos="709"/>
        </w:tabs>
        <w:jc w:val="both"/>
        <w:rPr>
          <w:b/>
          <w:szCs w:val="28"/>
        </w:rPr>
      </w:pPr>
    </w:p>
    <w:p w:rsidR="00520B91" w:rsidRDefault="00520B91" w:rsidP="001A36BC">
      <w:pPr>
        <w:tabs>
          <w:tab w:val="left" w:pos="709"/>
        </w:tabs>
        <w:jc w:val="both"/>
        <w:rPr>
          <w:sz w:val="28"/>
          <w:szCs w:val="28"/>
        </w:rPr>
      </w:pPr>
    </w:p>
    <w:p w:rsidR="00061315" w:rsidRPr="00945B82" w:rsidRDefault="00061315" w:rsidP="001A36BC">
      <w:pPr>
        <w:tabs>
          <w:tab w:val="left" w:pos="709"/>
        </w:tabs>
        <w:jc w:val="both"/>
        <w:rPr>
          <w:sz w:val="28"/>
          <w:szCs w:val="28"/>
        </w:rPr>
      </w:pPr>
      <w:r w:rsidRPr="00945B82">
        <w:rPr>
          <w:sz w:val="28"/>
          <w:szCs w:val="28"/>
        </w:rPr>
        <w:t>Аудитор Счетной палаты</w:t>
      </w:r>
    </w:p>
    <w:p w:rsidR="00061315" w:rsidRPr="00945B82" w:rsidRDefault="00061315" w:rsidP="001A36BC">
      <w:pPr>
        <w:jc w:val="both"/>
        <w:rPr>
          <w:sz w:val="28"/>
          <w:szCs w:val="28"/>
        </w:rPr>
      </w:pPr>
      <w:r w:rsidRPr="00945B82">
        <w:rPr>
          <w:sz w:val="28"/>
          <w:szCs w:val="28"/>
        </w:rPr>
        <w:t>Чукотского автономного округа</w:t>
      </w:r>
      <w:r w:rsidRPr="00945B82">
        <w:rPr>
          <w:sz w:val="28"/>
          <w:szCs w:val="28"/>
        </w:rPr>
        <w:tab/>
      </w:r>
      <w:r w:rsidRPr="00945B82">
        <w:rPr>
          <w:sz w:val="28"/>
          <w:szCs w:val="28"/>
        </w:rPr>
        <w:tab/>
      </w:r>
      <w:r w:rsidRPr="00945B82">
        <w:rPr>
          <w:sz w:val="28"/>
          <w:szCs w:val="28"/>
        </w:rPr>
        <w:tab/>
        <w:t xml:space="preserve">        </w:t>
      </w:r>
      <w:r w:rsidR="00573367">
        <w:rPr>
          <w:sz w:val="28"/>
          <w:szCs w:val="28"/>
        </w:rPr>
        <w:t xml:space="preserve">  </w:t>
      </w:r>
      <w:r w:rsidRPr="00945B82">
        <w:rPr>
          <w:sz w:val="28"/>
          <w:szCs w:val="28"/>
        </w:rPr>
        <w:t xml:space="preserve">                     О.М. </w:t>
      </w:r>
      <w:proofErr w:type="spellStart"/>
      <w:r w:rsidRPr="00945B82">
        <w:rPr>
          <w:sz w:val="28"/>
          <w:szCs w:val="28"/>
        </w:rPr>
        <w:t>Тодавчич</w:t>
      </w:r>
      <w:proofErr w:type="spellEnd"/>
    </w:p>
    <w:p w:rsidR="00061315" w:rsidRPr="001A36BC" w:rsidRDefault="00061315" w:rsidP="001A36BC">
      <w:pPr>
        <w:jc w:val="both"/>
        <w:rPr>
          <w:b/>
          <w:szCs w:val="28"/>
        </w:rPr>
      </w:pPr>
    </w:p>
    <w:p w:rsidR="00061315" w:rsidRPr="00AF3F34" w:rsidRDefault="00520B91" w:rsidP="00AF3F34">
      <w:pPr>
        <w:jc w:val="center"/>
        <w:rPr>
          <w:sz w:val="28"/>
          <w:szCs w:val="28"/>
        </w:rPr>
      </w:pPr>
      <w:r>
        <w:br w:type="page"/>
      </w:r>
      <w:r w:rsidR="00061315" w:rsidRPr="00AF3F34">
        <w:rPr>
          <w:sz w:val="28"/>
          <w:szCs w:val="28"/>
        </w:rPr>
        <w:lastRenderedPageBreak/>
        <w:t>ОТЧЕТ</w:t>
      </w:r>
    </w:p>
    <w:p w:rsidR="00061315" w:rsidRPr="00AF3F34" w:rsidRDefault="00061315" w:rsidP="00AF3F34">
      <w:pPr>
        <w:jc w:val="center"/>
        <w:rPr>
          <w:sz w:val="28"/>
          <w:szCs w:val="28"/>
        </w:rPr>
      </w:pPr>
      <w:r w:rsidRPr="00AF3F34">
        <w:rPr>
          <w:sz w:val="28"/>
          <w:szCs w:val="28"/>
        </w:rPr>
        <w:t>о результатах контрольного мероприятия</w:t>
      </w:r>
    </w:p>
    <w:p w:rsidR="00061315" w:rsidRPr="007C51EE" w:rsidRDefault="00061315" w:rsidP="001A36BC">
      <w:pPr>
        <w:ind w:firstLine="708"/>
        <w:jc w:val="center"/>
        <w:rPr>
          <w:b/>
          <w:sz w:val="28"/>
          <w:szCs w:val="28"/>
        </w:rPr>
      </w:pPr>
      <w:r w:rsidRPr="007C51EE">
        <w:rPr>
          <w:b/>
          <w:sz w:val="28"/>
          <w:szCs w:val="28"/>
        </w:rPr>
        <w:t>«Проверка использования бюджетных средств, направленных на исполнение социальных контрактов с малоимущими семьями в 2020 году и истекшем периоде 2021 года»</w:t>
      </w:r>
    </w:p>
    <w:p w:rsidR="00061315" w:rsidRPr="004368E2" w:rsidRDefault="00061315" w:rsidP="001A36BC">
      <w:pPr>
        <w:ind w:firstLine="708"/>
        <w:jc w:val="center"/>
        <w:rPr>
          <w:sz w:val="16"/>
          <w:szCs w:val="16"/>
        </w:rPr>
      </w:pPr>
    </w:p>
    <w:p w:rsidR="00061315" w:rsidRPr="001A36BC" w:rsidRDefault="00061315" w:rsidP="001A36BC">
      <w:pPr>
        <w:jc w:val="center"/>
      </w:pPr>
      <w:r w:rsidRPr="001A36BC">
        <w:t>(Утвержден Коллегией Счетной палаты Чукотского автономного округа,</w:t>
      </w:r>
    </w:p>
    <w:p w:rsidR="00061315" w:rsidRPr="001A36BC" w:rsidRDefault="00061315" w:rsidP="001A36BC">
      <w:pPr>
        <w:jc w:val="center"/>
      </w:pPr>
      <w:r w:rsidRPr="001A36BC">
        <w:t>протокол от 28 декабря 2021 года №32)</w:t>
      </w:r>
    </w:p>
    <w:p w:rsidR="00061315" w:rsidRPr="001A36BC" w:rsidRDefault="00061315" w:rsidP="001A36BC">
      <w:pPr>
        <w:jc w:val="center"/>
      </w:pPr>
    </w:p>
    <w:p w:rsidR="00061315" w:rsidRPr="001A36BC" w:rsidRDefault="00061315"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b/>
          <w:sz w:val="28"/>
          <w:szCs w:val="28"/>
        </w:rPr>
        <w:t>Основание для проведения контрольного мероприятия:</w:t>
      </w:r>
      <w:r w:rsidRPr="001A36BC">
        <w:rPr>
          <w:rFonts w:ascii="Times New Roman" w:hAnsi="Times New Roman" w:cs="Times New Roman"/>
          <w:sz w:val="28"/>
          <w:szCs w:val="28"/>
        </w:rPr>
        <w:t xml:space="preserve"> пункт 1.17. Плана работы Счетной палаты Чукотского автономного округа</w:t>
      </w:r>
      <w:r w:rsidRPr="001A36BC">
        <w:rPr>
          <w:rStyle w:val="ab"/>
          <w:rFonts w:ascii="Times New Roman" w:hAnsi="Times New Roman" w:cs="Times New Roman"/>
          <w:sz w:val="28"/>
          <w:szCs w:val="28"/>
        </w:rPr>
        <w:footnoteReference w:id="190"/>
      </w:r>
      <w:r w:rsidRPr="001A36BC">
        <w:rPr>
          <w:rFonts w:ascii="Times New Roman" w:hAnsi="Times New Roman" w:cs="Times New Roman"/>
          <w:sz w:val="28"/>
          <w:szCs w:val="28"/>
        </w:rPr>
        <w:t xml:space="preserve"> на 2021 год.</w:t>
      </w:r>
    </w:p>
    <w:p w:rsidR="00061315" w:rsidRPr="001A36BC" w:rsidRDefault="00061315" w:rsidP="001A36BC">
      <w:pPr>
        <w:pStyle w:val="ConsPlusNonformat"/>
        <w:jc w:val="both"/>
        <w:rPr>
          <w:rFonts w:ascii="Times New Roman" w:hAnsi="Times New Roman" w:cs="Times New Roman"/>
          <w:sz w:val="16"/>
          <w:szCs w:val="16"/>
        </w:rPr>
      </w:pPr>
    </w:p>
    <w:p w:rsidR="00061315" w:rsidRPr="001A36BC" w:rsidRDefault="00061315" w:rsidP="001A36BC">
      <w:pPr>
        <w:ind w:right="-1" w:firstLine="709"/>
        <w:jc w:val="both"/>
        <w:rPr>
          <w:sz w:val="28"/>
          <w:szCs w:val="28"/>
        </w:rPr>
      </w:pPr>
      <w:r w:rsidRPr="001A36BC">
        <w:rPr>
          <w:b/>
          <w:sz w:val="28"/>
          <w:szCs w:val="28"/>
        </w:rPr>
        <w:t xml:space="preserve">Предмет контрольного мероприятия: </w:t>
      </w:r>
      <w:r w:rsidRPr="001A36BC">
        <w:rPr>
          <w:sz w:val="28"/>
          <w:szCs w:val="28"/>
        </w:rPr>
        <w:t>процесс использования бюджетных средств, направленных на предоставление социальной помощи в рамках социальных контрактов, заключенных с малоимущими семьями</w:t>
      </w:r>
      <w:r w:rsidRPr="001A36BC">
        <w:rPr>
          <w:color w:val="000000"/>
          <w:sz w:val="28"/>
          <w:szCs w:val="28"/>
        </w:rPr>
        <w:t xml:space="preserve"> в Чукотском автономном округе</w:t>
      </w:r>
      <w:r w:rsidRPr="001A36BC">
        <w:rPr>
          <w:sz w:val="28"/>
          <w:szCs w:val="28"/>
        </w:rPr>
        <w:t>.</w:t>
      </w:r>
    </w:p>
    <w:p w:rsidR="00061315" w:rsidRPr="001A36BC" w:rsidRDefault="00061315" w:rsidP="001A36BC">
      <w:pPr>
        <w:ind w:right="-1" w:firstLine="709"/>
        <w:jc w:val="both"/>
        <w:rPr>
          <w:sz w:val="16"/>
          <w:szCs w:val="16"/>
        </w:rPr>
      </w:pPr>
    </w:p>
    <w:p w:rsidR="00061315" w:rsidRPr="001A36BC" w:rsidRDefault="00061315" w:rsidP="001A36BC">
      <w:pPr>
        <w:ind w:firstLine="708"/>
        <w:jc w:val="both"/>
        <w:rPr>
          <w:sz w:val="28"/>
          <w:szCs w:val="28"/>
        </w:rPr>
      </w:pPr>
      <w:r w:rsidRPr="001A36BC">
        <w:rPr>
          <w:b/>
          <w:sz w:val="28"/>
          <w:szCs w:val="28"/>
        </w:rPr>
        <w:t xml:space="preserve">Цель контрольного мероприятия: </w:t>
      </w:r>
      <w:r w:rsidRPr="001A36BC">
        <w:rPr>
          <w:sz w:val="28"/>
          <w:szCs w:val="28"/>
        </w:rPr>
        <w:t xml:space="preserve">проверить достаточность нормативной обеспеченности процесса использования бюджетных средств, направленных на предоставление социальной помощи в рамках социальных контрактов, заключенных с малоимущими семьями, а также правомерность заключения социальных контрактов и осуществления по ним выплат. </w:t>
      </w:r>
    </w:p>
    <w:p w:rsidR="00061315" w:rsidRPr="001A36BC" w:rsidRDefault="00061315" w:rsidP="001A36BC">
      <w:pPr>
        <w:pStyle w:val="af"/>
        <w:spacing w:after="0" w:line="240" w:lineRule="auto"/>
        <w:ind w:left="0" w:firstLine="708"/>
        <w:jc w:val="both"/>
        <w:rPr>
          <w:rFonts w:ascii="Times New Roman" w:hAnsi="Times New Roman" w:cs="Times New Roman"/>
          <w:b/>
          <w:sz w:val="28"/>
          <w:szCs w:val="28"/>
        </w:rPr>
      </w:pPr>
      <w:r w:rsidRPr="001A36BC">
        <w:rPr>
          <w:rFonts w:ascii="Times New Roman" w:hAnsi="Times New Roman" w:cs="Times New Roman"/>
          <w:b/>
          <w:sz w:val="28"/>
          <w:szCs w:val="28"/>
        </w:rPr>
        <w:t>Вопросы проверки:</w:t>
      </w:r>
    </w:p>
    <w:p w:rsidR="00061315" w:rsidRPr="001A36BC" w:rsidRDefault="00061315" w:rsidP="001A36BC">
      <w:pPr>
        <w:pStyle w:val="ConsPlusNonformat"/>
        <w:ind w:firstLine="708"/>
        <w:jc w:val="both"/>
        <w:rPr>
          <w:rFonts w:ascii="Times New Roman" w:hAnsi="Times New Roman" w:cs="Times New Roman"/>
          <w:sz w:val="28"/>
          <w:szCs w:val="28"/>
        </w:rPr>
      </w:pPr>
      <w:bookmarkStart w:id="63" w:name="_Hlk71629535"/>
      <w:r w:rsidRPr="001A36BC">
        <w:rPr>
          <w:rFonts w:ascii="Times New Roman" w:hAnsi="Times New Roman" w:cs="Times New Roman"/>
          <w:sz w:val="28"/>
          <w:szCs w:val="28"/>
        </w:rPr>
        <w:t>1. Анализ нормативной обеспеченности процесса использования бюджетных средств, направленных на предоставление социальной помощи в рамках социальных контрактов.</w:t>
      </w:r>
    </w:p>
    <w:bookmarkEnd w:id="63"/>
    <w:p w:rsidR="00061315" w:rsidRPr="001A36BC" w:rsidRDefault="00061315"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2. Правомерность заключения социальных контрактов с малоимущими семьями и осуществления по ним выплат.</w:t>
      </w:r>
    </w:p>
    <w:p w:rsidR="00061315" w:rsidRPr="001A36BC" w:rsidRDefault="00061315"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3. Результативность использования бюджетных средств, направленных на предоставление социальной помощи в рамках социальных контрактов, заключенных с малоимущими семьями.</w:t>
      </w:r>
    </w:p>
    <w:p w:rsidR="00061315" w:rsidRPr="001A36BC" w:rsidRDefault="00061315" w:rsidP="001A36BC">
      <w:pPr>
        <w:pStyle w:val="ConsPlusNonformat"/>
        <w:ind w:firstLine="708"/>
        <w:jc w:val="both"/>
        <w:rPr>
          <w:rFonts w:ascii="Times New Roman" w:hAnsi="Times New Roman" w:cs="Times New Roman"/>
          <w:sz w:val="16"/>
          <w:szCs w:val="16"/>
        </w:rPr>
      </w:pPr>
    </w:p>
    <w:p w:rsidR="00061315" w:rsidRPr="001A36BC" w:rsidRDefault="00061315" w:rsidP="001A36BC">
      <w:pPr>
        <w:autoSpaceDE w:val="0"/>
        <w:autoSpaceDN w:val="0"/>
        <w:adjustRightInd w:val="0"/>
        <w:ind w:firstLine="709"/>
        <w:contextualSpacing/>
        <w:jc w:val="both"/>
        <w:rPr>
          <w:sz w:val="28"/>
          <w:szCs w:val="28"/>
        </w:rPr>
      </w:pPr>
      <w:r w:rsidRPr="001A36BC">
        <w:rPr>
          <w:b/>
          <w:sz w:val="28"/>
          <w:szCs w:val="28"/>
        </w:rPr>
        <w:t xml:space="preserve">Объект контрольного мероприятия: </w:t>
      </w:r>
      <w:r w:rsidRPr="001A36BC">
        <w:rPr>
          <w:sz w:val="28"/>
          <w:szCs w:val="28"/>
        </w:rPr>
        <w:t>Государственное бюджетное учреждение «Чукотский окружной комплексный Центр социального обслуживания населения»</w:t>
      </w:r>
      <w:r w:rsidRPr="001A36BC">
        <w:rPr>
          <w:rStyle w:val="ab"/>
          <w:sz w:val="28"/>
          <w:szCs w:val="28"/>
        </w:rPr>
        <w:footnoteReference w:id="191"/>
      </w:r>
      <w:r w:rsidRPr="001A36BC">
        <w:rPr>
          <w:sz w:val="28"/>
          <w:szCs w:val="28"/>
        </w:rPr>
        <w:t>.</w:t>
      </w:r>
    </w:p>
    <w:p w:rsidR="00061315" w:rsidRPr="001A36BC" w:rsidRDefault="00061315" w:rsidP="001A36BC">
      <w:pPr>
        <w:autoSpaceDE w:val="0"/>
        <w:autoSpaceDN w:val="0"/>
        <w:adjustRightInd w:val="0"/>
        <w:ind w:firstLine="709"/>
        <w:contextualSpacing/>
        <w:jc w:val="both"/>
        <w:rPr>
          <w:sz w:val="16"/>
          <w:szCs w:val="16"/>
        </w:rPr>
      </w:pPr>
    </w:p>
    <w:p w:rsidR="00061315" w:rsidRPr="001A36BC" w:rsidRDefault="00061315" w:rsidP="001A36BC">
      <w:pPr>
        <w:autoSpaceDE w:val="0"/>
        <w:autoSpaceDN w:val="0"/>
        <w:adjustRightInd w:val="0"/>
        <w:ind w:firstLine="567"/>
        <w:contextualSpacing/>
        <w:jc w:val="both"/>
        <w:rPr>
          <w:sz w:val="28"/>
          <w:szCs w:val="28"/>
        </w:rPr>
      </w:pPr>
      <w:r w:rsidRPr="001A36BC">
        <w:rPr>
          <w:b/>
          <w:sz w:val="28"/>
          <w:szCs w:val="28"/>
        </w:rPr>
        <w:t xml:space="preserve">  Проверяемый период деятельности: </w:t>
      </w:r>
      <w:r w:rsidRPr="001A36BC">
        <w:rPr>
          <w:sz w:val="28"/>
          <w:szCs w:val="28"/>
        </w:rPr>
        <w:t>2020 год и 9 месяцев 2021 года.</w:t>
      </w:r>
    </w:p>
    <w:p w:rsidR="00061315" w:rsidRPr="001A36BC" w:rsidRDefault="00061315" w:rsidP="001A36BC">
      <w:pPr>
        <w:autoSpaceDE w:val="0"/>
        <w:autoSpaceDN w:val="0"/>
        <w:adjustRightInd w:val="0"/>
        <w:ind w:firstLine="567"/>
        <w:contextualSpacing/>
        <w:jc w:val="both"/>
        <w:rPr>
          <w:sz w:val="16"/>
          <w:szCs w:val="16"/>
        </w:rPr>
      </w:pPr>
    </w:p>
    <w:p w:rsidR="00061315" w:rsidRPr="001A36BC" w:rsidRDefault="00061315" w:rsidP="001A36BC">
      <w:pPr>
        <w:ind w:firstLine="709"/>
        <w:jc w:val="both"/>
        <w:rPr>
          <w:sz w:val="28"/>
          <w:szCs w:val="28"/>
        </w:rPr>
      </w:pPr>
      <w:r w:rsidRPr="001A36BC">
        <w:rPr>
          <w:b/>
          <w:sz w:val="28"/>
          <w:szCs w:val="28"/>
        </w:rPr>
        <w:t xml:space="preserve">Сроки проведения контрольного мероприятия: </w:t>
      </w:r>
      <w:r w:rsidRPr="001A36BC">
        <w:rPr>
          <w:sz w:val="28"/>
          <w:szCs w:val="28"/>
        </w:rPr>
        <w:t>с 29 ноября по 20 декабря 2021 года.</w:t>
      </w:r>
    </w:p>
    <w:p w:rsidR="00061315" w:rsidRPr="001A36BC" w:rsidRDefault="00061315" w:rsidP="001A36BC">
      <w:pPr>
        <w:ind w:firstLine="709"/>
        <w:jc w:val="both"/>
        <w:rPr>
          <w:sz w:val="28"/>
          <w:szCs w:val="28"/>
        </w:rPr>
      </w:pPr>
    </w:p>
    <w:p w:rsidR="00061315" w:rsidRPr="001A36BC" w:rsidRDefault="00061315" w:rsidP="001A36BC">
      <w:pPr>
        <w:pStyle w:val="ConsPlusNonformat"/>
        <w:jc w:val="both"/>
        <w:rPr>
          <w:rFonts w:ascii="Times New Roman" w:hAnsi="Times New Roman" w:cs="Times New Roman"/>
          <w:sz w:val="28"/>
          <w:szCs w:val="28"/>
        </w:rPr>
      </w:pPr>
      <w:r w:rsidRPr="001A36BC">
        <w:rPr>
          <w:rFonts w:ascii="Times New Roman" w:hAnsi="Times New Roman" w:cs="Times New Roman"/>
          <w:sz w:val="28"/>
          <w:szCs w:val="28"/>
        </w:rPr>
        <w:tab/>
        <w:t>Проверка проводилась выборочным методом.</w:t>
      </w:r>
    </w:p>
    <w:p w:rsidR="00061315" w:rsidRPr="001A36BC" w:rsidRDefault="00061315" w:rsidP="001A36BC">
      <w:pPr>
        <w:autoSpaceDE w:val="0"/>
        <w:autoSpaceDN w:val="0"/>
        <w:adjustRightInd w:val="0"/>
        <w:ind w:firstLine="708"/>
        <w:jc w:val="both"/>
        <w:rPr>
          <w:b/>
          <w:sz w:val="28"/>
          <w:szCs w:val="28"/>
        </w:rPr>
      </w:pPr>
    </w:p>
    <w:p w:rsidR="00061315" w:rsidRPr="001A36BC" w:rsidRDefault="00061315" w:rsidP="001A36BC">
      <w:pPr>
        <w:jc w:val="both"/>
        <w:rPr>
          <w:sz w:val="28"/>
          <w:szCs w:val="28"/>
        </w:rPr>
      </w:pPr>
      <w:r w:rsidRPr="001A36BC">
        <w:rPr>
          <w:sz w:val="28"/>
          <w:szCs w:val="28"/>
        </w:rPr>
        <w:tab/>
      </w:r>
    </w:p>
    <w:p w:rsidR="00061315" w:rsidRPr="001A36BC" w:rsidRDefault="00061315" w:rsidP="001A36BC">
      <w:pPr>
        <w:ind w:firstLine="708"/>
        <w:jc w:val="both"/>
        <w:rPr>
          <w:b/>
          <w:sz w:val="28"/>
          <w:szCs w:val="28"/>
        </w:rPr>
      </w:pPr>
      <w:r w:rsidRPr="001A36BC">
        <w:rPr>
          <w:b/>
          <w:sz w:val="28"/>
          <w:szCs w:val="28"/>
        </w:rPr>
        <w:lastRenderedPageBreak/>
        <w:t xml:space="preserve">Краткая характеристика деятельности объекта проверки и проверяемой сферы </w:t>
      </w:r>
    </w:p>
    <w:p w:rsidR="00061315" w:rsidRPr="001A36BC" w:rsidRDefault="00061315" w:rsidP="001A36BC">
      <w:pPr>
        <w:widowControl w:val="0"/>
        <w:autoSpaceDE w:val="0"/>
        <w:autoSpaceDN w:val="0"/>
        <w:adjustRightInd w:val="0"/>
        <w:jc w:val="both"/>
        <w:rPr>
          <w:sz w:val="16"/>
          <w:szCs w:val="16"/>
        </w:rPr>
      </w:pPr>
    </w:p>
    <w:p w:rsidR="00061315" w:rsidRPr="001A36BC" w:rsidRDefault="00061315"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В проверяемом периоде Учреждение осуществляло свою деятельность на основании Устава, утвержденного учредителем и согласованного собственником имущества в установленном порядке.  </w:t>
      </w:r>
    </w:p>
    <w:p w:rsidR="00061315" w:rsidRPr="001A36BC" w:rsidRDefault="00061315" w:rsidP="001A36BC">
      <w:pPr>
        <w:autoSpaceDE w:val="0"/>
        <w:autoSpaceDN w:val="0"/>
        <w:adjustRightInd w:val="0"/>
        <w:ind w:firstLine="708"/>
        <w:jc w:val="both"/>
        <w:rPr>
          <w:sz w:val="28"/>
          <w:szCs w:val="28"/>
        </w:rPr>
      </w:pPr>
      <w:r w:rsidRPr="001A36BC">
        <w:rPr>
          <w:sz w:val="28"/>
          <w:szCs w:val="28"/>
        </w:rPr>
        <w:t>Учреждение является некоммерческой организацией, созданной для выполнения работ, оказания услуг в целях обеспечения реализации полномочий органов государственной власти (государственных органов) в сфере социального обслуживания населения на территории Чукотского автономного округа, предусмотренных законодательством Российской Федерации и Чукотского автономного округа.</w:t>
      </w:r>
    </w:p>
    <w:p w:rsidR="00061315" w:rsidRPr="001A36BC" w:rsidRDefault="00061315" w:rsidP="001A36BC">
      <w:pPr>
        <w:autoSpaceDE w:val="0"/>
        <w:autoSpaceDN w:val="0"/>
        <w:adjustRightInd w:val="0"/>
        <w:ind w:firstLine="708"/>
        <w:jc w:val="both"/>
        <w:rPr>
          <w:sz w:val="28"/>
          <w:szCs w:val="28"/>
        </w:rPr>
      </w:pPr>
      <w:r w:rsidRPr="001A36BC">
        <w:rPr>
          <w:sz w:val="28"/>
          <w:szCs w:val="28"/>
        </w:rPr>
        <w:t>Собственником имущества и учредителем Учреждения является Чукотский автономный округ. Функции и полномочия учредителя Учреждения от имени Чукотского автономного округа осуществляет Департамент социальной политики Чукотского автономного округа (далее – Департамент), функции и полномочия собственника имущества Учреждения осуществляет Департамент финансов, экономики и имущественных отношений Чукотского автономного округа.</w:t>
      </w:r>
    </w:p>
    <w:p w:rsidR="00061315" w:rsidRPr="001A36BC" w:rsidRDefault="00061315" w:rsidP="001A36BC">
      <w:pPr>
        <w:pStyle w:val="ConsPlusNonformat"/>
        <w:jc w:val="both"/>
        <w:rPr>
          <w:rFonts w:ascii="Times New Roman" w:hAnsi="Times New Roman" w:cs="Times New Roman"/>
          <w:sz w:val="28"/>
          <w:szCs w:val="28"/>
        </w:rPr>
      </w:pPr>
      <w:r w:rsidRPr="001A36BC">
        <w:rPr>
          <w:rFonts w:ascii="Times New Roman" w:hAnsi="Times New Roman" w:cs="Times New Roman"/>
          <w:sz w:val="28"/>
          <w:szCs w:val="28"/>
        </w:rPr>
        <w:tab/>
        <w:t>Учреждение является юридическим лицом (ОГРН 1028700589202, ИНН 8709008935, КПП 870901001), имеет самостоятельный баланс, лицевые счета, открытые в Управлении Федерального казначейства по Чукотскому автономному округу для учета операций по исполнению доходов и расходов окружного бюджета, средств полученных от приносящей доход деятельности.</w:t>
      </w:r>
    </w:p>
    <w:p w:rsidR="00061315" w:rsidRPr="001A36BC" w:rsidRDefault="00061315" w:rsidP="001A36BC">
      <w:pPr>
        <w:autoSpaceDE w:val="0"/>
        <w:autoSpaceDN w:val="0"/>
        <w:adjustRightInd w:val="0"/>
        <w:ind w:firstLine="708"/>
        <w:jc w:val="both"/>
        <w:rPr>
          <w:sz w:val="28"/>
          <w:szCs w:val="28"/>
        </w:rPr>
      </w:pPr>
      <w:r w:rsidRPr="001A36BC">
        <w:rPr>
          <w:sz w:val="28"/>
          <w:szCs w:val="28"/>
        </w:rPr>
        <w:t>Учреждение осуществляет следующие виды деятельности:</w:t>
      </w:r>
    </w:p>
    <w:p w:rsidR="00061315" w:rsidRPr="001A36BC" w:rsidRDefault="00061315" w:rsidP="001A36BC">
      <w:pPr>
        <w:pStyle w:val="Default"/>
        <w:ind w:firstLine="709"/>
        <w:jc w:val="both"/>
        <w:rPr>
          <w:color w:val="auto"/>
          <w:sz w:val="28"/>
          <w:szCs w:val="28"/>
        </w:rPr>
      </w:pPr>
      <w:r w:rsidRPr="001A36BC">
        <w:rPr>
          <w:sz w:val="28"/>
          <w:szCs w:val="28"/>
        </w:rPr>
        <w:t>-</w:t>
      </w:r>
      <w:r w:rsidRPr="001A36BC">
        <w:rPr>
          <w:color w:val="auto"/>
          <w:sz w:val="28"/>
          <w:szCs w:val="28"/>
        </w:rPr>
        <w:t> предоставление социальных услуг в форме социального обслуживания на дому, в том числе предоставление и оказание содействия в предоставлении социального сопровождения получателям социальных услуг, а также их родителям, опекунам, попечителям, иным законным представителям несовершеннолетних детей;</w:t>
      </w:r>
    </w:p>
    <w:p w:rsidR="00061315" w:rsidRPr="001A36BC" w:rsidRDefault="00061315" w:rsidP="001A36BC">
      <w:pPr>
        <w:pStyle w:val="Default"/>
        <w:ind w:firstLine="709"/>
        <w:jc w:val="both"/>
        <w:rPr>
          <w:color w:val="auto"/>
          <w:sz w:val="28"/>
          <w:szCs w:val="28"/>
        </w:rPr>
      </w:pPr>
      <w:r w:rsidRPr="001A36BC">
        <w:rPr>
          <w:color w:val="auto"/>
          <w:sz w:val="28"/>
          <w:szCs w:val="28"/>
        </w:rPr>
        <w:t>- предоставление различных видов государственной социальной помощи гражданам, нуждающимся в социальной поддержке и социальной защите, а также определенным категориям граждан, предусмотренным федеральным и региональным законодательством, включая детей, находящихся в трудной жизненной ситуации;</w:t>
      </w:r>
    </w:p>
    <w:p w:rsidR="00061315" w:rsidRPr="001A36BC" w:rsidRDefault="00061315" w:rsidP="001A36BC">
      <w:pPr>
        <w:pStyle w:val="Default"/>
        <w:ind w:firstLine="709"/>
        <w:jc w:val="both"/>
        <w:rPr>
          <w:color w:val="auto"/>
          <w:sz w:val="28"/>
          <w:szCs w:val="28"/>
        </w:rPr>
      </w:pPr>
      <w:r w:rsidRPr="001A36BC">
        <w:rPr>
          <w:color w:val="auto"/>
          <w:sz w:val="28"/>
          <w:szCs w:val="28"/>
        </w:rPr>
        <w:t>- функции поставщика информации, а также пользователя Единой государственной информационной системы социального обеспечения;</w:t>
      </w:r>
    </w:p>
    <w:p w:rsidR="00061315" w:rsidRPr="001A36BC" w:rsidRDefault="00061315" w:rsidP="001A36BC">
      <w:pPr>
        <w:pStyle w:val="Default"/>
        <w:ind w:firstLine="709"/>
        <w:jc w:val="both"/>
        <w:rPr>
          <w:color w:val="auto"/>
          <w:sz w:val="28"/>
          <w:szCs w:val="28"/>
        </w:rPr>
      </w:pPr>
      <w:r w:rsidRPr="001A36BC">
        <w:rPr>
          <w:color w:val="auto"/>
          <w:sz w:val="28"/>
          <w:szCs w:val="28"/>
        </w:rPr>
        <w:t>- оказание гражданам Российской Федерации бесплатной юридической помощи в виде правового консультирования граждан в устной и письменной формах по вопросам, относящимся к компетенции Учреждения;</w:t>
      </w:r>
    </w:p>
    <w:p w:rsidR="00061315" w:rsidRPr="001A36BC" w:rsidRDefault="00061315" w:rsidP="001A36BC">
      <w:pPr>
        <w:pStyle w:val="Default"/>
        <w:ind w:firstLine="709"/>
        <w:jc w:val="both"/>
        <w:rPr>
          <w:color w:val="auto"/>
          <w:sz w:val="28"/>
          <w:szCs w:val="28"/>
        </w:rPr>
      </w:pPr>
      <w:r w:rsidRPr="001A36BC">
        <w:rPr>
          <w:color w:val="auto"/>
          <w:sz w:val="28"/>
          <w:szCs w:val="28"/>
        </w:rPr>
        <w:t>- оказание иной государственной социальной помощи определенным категориям граждан, предусмотренным федеральным и региональным законодательством.</w:t>
      </w:r>
    </w:p>
    <w:p w:rsidR="00061315" w:rsidRPr="001A36BC" w:rsidRDefault="00061315" w:rsidP="001A36BC">
      <w:pPr>
        <w:autoSpaceDE w:val="0"/>
        <w:autoSpaceDN w:val="0"/>
        <w:adjustRightInd w:val="0"/>
        <w:ind w:firstLine="708"/>
        <w:jc w:val="both"/>
        <w:rPr>
          <w:sz w:val="28"/>
          <w:szCs w:val="28"/>
        </w:rPr>
      </w:pPr>
      <w:r w:rsidRPr="001A36BC">
        <w:rPr>
          <w:sz w:val="28"/>
          <w:szCs w:val="28"/>
        </w:rPr>
        <w:lastRenderedPageBreak/>
        <w:t>Учреждение имеет 7 филиалов, не являющихся юридическими лицами, осуществляющих деятельность на основании положений, в структуру которых входят 36 пунктов социального обслуживания населения.</w:t>
      </w:r>
    </w:p>
    <w:p w:rsidR="00061315" w:rsidRPr="001A36BC" w:rsidRDefault="00061315" w:rsidP="001A36BC">
      <w:pPr>
        <w:pStyle w:val="ConsPlusNonformat"/>
        <w:ind w:firstLine="708"/>
        <w:jc w:val="both"/>
        <w:rPr>
          <w:rFonts w:ascii="Times New Roman" w:hAnsi="Times New Roman" w:cs="Times New Roman"/>
          <w:sz w:val="16"/>
          <w:szCs w:val="16"/>
        </w:rPr>
      </w:pPr>
    </w:p>
    <w:p w:rsidR="00061315" w:rsidRPr="001A36BC" w:rsidRDefault="00061315"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По результатам контрольного мероприятия установлено следующее.</w:t>
      </w:r>
    </w:p>
    <w:p w:rsidR="00061315" w:rsidRPr="001A36BC" w:rsidRDefault="00061315" w:rsidP="001A36BC">
      <w:pPr>
        <w:ind w:firstLine="708"/>
        <w:jc w:val="both"/>
        <w:rPr>
          <w:b/>
          <w:sz w:val="16"/>
          <w:szCs w:val="16"/>
        </w:rPr>
      </w:pPr>
    </w:p>
    <w:p w:rsidR="00061315" w:rsidRPr="001A36BC" w:rsidRDefault="00061315" w:rsidP="001A36BC">
      <w:pPr>
        <w:pStyle w:val="ConsPlusNonformat"/>
        <w:ind w:firstLine="708"/>
        <w:jc w:val="both"/>
        <w:rPr>
          <w:rFonts w:ascii="Times New Roman" w:hAnsi="Times New Roman" w:cs="Times New Roman"/>
          <w:b/>
          <w:sz w:val="28"/>
          <w:szCs w:val="28"/>
        </w:rPr>
      </w:pPr>
      <w:r w:rsidRPr="001A36BC">
        <w:rPr>
          <w:rFonts w:ascii="Times New Roman" w:hAnsi="Times New Roman" w:cs="Times New Roman"/>
          <w:b/>
          <w:sz w:val="28"/>
          <w:szCs w:val="28"/>
        </w:rPr>
        <w:t>1. Анализ нормативной обеспеченности процесса использования бюджетных средств, направленных на предоставление социальной помощи в рамках социальных контрактов</w:t>
      </w:r>
    </w:p>
    <w:p w:rsidR="00061315" w:rsidRPr="001A36BC" w:rsidRDefault="00061315" w:rsidP="001A36BC">
      <w:pPr>
        <w:pStyle w:val="ConsPlusNonformat"/>
        <w:ind w:firstLine="708"/>
        <w:jc w:val="both"/>
        <w:rPr>
          <w:rFonts w:ascii="Times New Roman" w:hAnsi="Times New Roman" w:cs="Times New Roman"/>
          <w:b/>
          <w:sz w:val="16"/>
          <w:szCs w:val="16"/>
        </w:rPr>
      </w:pP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Предоставление государственной социальной помощи малоимущим семьям (гражданам) регулируется Федеральным законом №178-ФЗ</w:t>
      </w:r>
      <w:r w:rsidRPr="001A36BC">
        <w:rPr>
          <w:rStyle w:val="ab"/>
          <w:rFonts w:ascii="Times New Roman" w:hAnsi="Times New Roman" w:cs="Times New Roman"/>
          <w:sz w:val="28"/>
          <w:szCs w:val="28"/>
        </w:rPr>
        <w:footnoteReference w:id="192"/>
      </w:r>
      <w:r w:rsidRPr="001A36BC">
        <w:rPr>
          <w:rFonts w:ascii="Times New Roman" w:hAnsi="Times New Roman" w:cs="Times New Roman"/>
          <w:sz w:val="28"/>
          <w:szCs w:val="28"/>
        </w:rPr>
        <w:t>. В соответствии со с</w:t>
      </w:r>
      <w:r w:rsidRPr="001A36BC">
        <w:rPr>
          <w:rFonts w:ascii="Times New Roman" w:hAnsi="Times New Roman" w:cs="Times New Roman"/>
          <w:bCs/>
          <w:sz w:val="28"/>
          <w:szCs w:val="28"/>
        </w:rPr>
        <w:t>татьей 7 Федерального закона №178-ФЗ п</w:t>
      </w:r>
      <w:r w:rsidRPr="001A36BC">
        <w:rPr>
          <w:rFonts w:ascii="Times New Roman" w:hAnsi="Times New Roman" w:cs="Times New Roman"/>
          <w:sz w:val="28"/>
          <w:szCs w:val="28"/>
        </w:rPr>
        <w:t xml:space="preserve">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18" w:history="1">
        <w:r w:rsidRPr="001A36BC">
          <w:rPr>
            <w:rFonts w:ascii="Times New Roman" w:hAnsi="Times New Roman" w:cs="Times New Roman"/>
            <w:sz w:val="28"/>
            <w:szCs w:val="28"/>
          </w:rPr>
          <w:t>причинам</w:t>
        </w:r>
      </w:hyperlink>
      <w:r w:rsidRPr="001A36BC">
        <w:rPr>
          <w:rFonts w:ascii="Times New Roman" w:hAnsi="Times New Roman" w:cs="Times New Roman"/>
          <w:sz w:val="28"/>
          <w:szCs w:val="28"/>
        </w:rPr>
        <w:t xml:space="preserve"> имеют среднедушевой доход ниже величины прожиточного минимума, установленного в соответствующем субъекте Российской Федерации.</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В проверяемом периоде предоставление государственной социальной помощи на основании социальных контрактов в регионе осуществлялось в рамках реализации мероприятий </w:t>
      </w:r>
      <w:hyperlink r:id="rId19" w:history="1">
        <w:r w:rsidRPr="001A36BC">
          <w:rPr>
            <w:rFonts w:ascii="Times New Roman" w:hAnsi="Times New Roman" w:cs="Times New Roman"/>
            <w:sz w:val="28"/>
            <w:szCs w:val="28"/>
          </w:rPr>
          <w:t>Подпрограммы</w:t>
        </w:r>
      </w:hyperlink>
      <w:r w:rsidRPr="001A36BC">
        <w:rPr>
          <w:rFonts w:ascii="Times New Roman" w:hAnsi="Times New Roman" w:cs="Times New Roman"/>
          <w:sz w:val="28"/>
          <w:szCs w:val="28"/>
        </w:rPr>
        <w:t xml:space="preserve"> «Социальная поддержка семей и детей» Государственной программы</w:t>
      </w:r>
      <w:r w:rsidRPr="001A36BC">
        <w:rPr>
          <w:rStyle w:val="ab"/>
          <w:rFonts w:ascii="Times New Roman" w:hAnsi="Times New Roman" w:cs="Times New Roman"/>
          <w:sz w:val="28"/>
          <w:szCs w:val="28"/>
        </w:rPr>
        <w:footnoteReference w:id="193"/>
      </w:r>
      <w:r w:rsidRPr="001A36BC">
        <w:rPr>
          <w:rFonts w:ascii="Times New Roman" w:hAnsi="Times New Roman" w:cs="Times New Roman"/>
          <w:sz w:val="28"/>
          <w:szCs w:val="28"/>
        </w:rPr>
        <w:t>.</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Порядок предоставления государственной социальной помощи на основании социальных контрактов регулируется следующими региональными нормативными правовыми актами:</w:t>
      </w:r>
    </w:p>
    <w:p w:rsidR="00061315" w:rsidRPr="001A36BC" w:rsidRDefault="00061315" w:rsidP="001A36BC">
      <w:pPr>
        <w:autoSpaceDE w:val="0"/>
        <w:autoSpaceDN w:val="0"/>
        <w:adjustRightInd w:val="0"/>
        <w:ind w:firstLine="708"/>
        <w:jc w:val="both"/>
        <w:rPr>
          <w:sz w:val="28"/>
          <w:szCs w:val="28"/>
        </w:rPr>
      </w:pPr>
      <w:r w:rsidRPr="001A36BC">
        <w:rPr>
          <w:sz w:val="28"/>
          <w:szCs w:val="28"/>
        </w:rPr>
        <w:t>- Закон Чукотского автономного округа от 29 ноября 2004 года №34-ОЗ «О государственной социальной помощи малоимущим семьям и малоимущим одиноко проживающим гражданам в Чукотском автономном округе»;</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 Постановление Правительства Чукотского автономного округа от 14 апреля 2014 года №167 «Об утверждении </w:t>
      </w:r>
      <w:hyperlink w:anchor="P34" w:history="1">
        <w:r w:rsidRPr="001A36BC">
          <w:rPr>
            <w:rFonts w:ascii="Times New Roman" w:hAnsi="Times New Roman" w:cs="Times New Roman"/>
            <w:sz w:val="28"/>
            <w:szCs w:val="28"/>
          </w:rPr>
          <w:t>Положения</w:t>
        </w:r>
      </w:hyperlink>
      <w:r w:rsidRPr="001A36BC">
        <w:rPr>
          <w:rFonts w:ascii="Times New Roman" w:hAnsi="Times New Roman" w:cs="Times New Roman"/>
          <w:sz w:val="28"/>
          <w:szCs w:val="28"/>
        </w:rPr>
        <w:t xml:space="preserve"> о порядке заключения социальных контрактов с малоимущими семьями Чукотского автономного округа»</w:t>
      </w:r>
      <w:r w:rsidRPr="001A36BC">
        <w:rPr>
          <w:rStyle w:val="ab"/>
          <w:rFonts w:ascii="Times New Roman" w:hAnsi="Times New Roman" w:cs="Times New Roman"/>
          <w:sz w:val="28"/>
          <w:szCs w:val="28"/>
        </w:rPr>
        <w:footnoteReference w:id="194"/>
      </w:r>
      <w:r w:rsidRPr="001A36BC">
        <w:rPr>
          <w:rFonts w:ascii="Times New Roman" w:hAnsi="Times New Roman" w:cs="Times New Roman"/>
          <w:sz w:val="28"/>
          <w:szCs w:val="28"/>
        </w:rPr>
        <w:t>;</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 Постановление Правительства Чукотского автономного округа от 9 апреля 2021 года №104 «Об утверждении </w:t>
      </w:r>
      <w:hyperlink w:anchor="P34" w:history="1">
        <w:r w:rsidRPr="001A36BC">
          <w:rPr>
            <w:rFonts w:ascii="Times New Roman" w:hAnsi="Times New Roman" w:cs="Times New Roman"/>
            <w:sz w:val="28"/>
            <w:szCs w:val="28"/>
          </w:rPr>
          <w:t>Положения</w:t>
        </w:r>
      </w:hyperlink>
      <w:r w:rsidRPr="001A36BC">
        <w:rPr>
          <w:rFonts w:ascii="Times New Roman" w:hAnsi="Times New Roman" w:cs="Times New Roman"/>
          <w:sz w:val="28"/>
          <w:szCs w:val="28"/>
        </w:rPr>
        <w:t xml:space="preserve"> о порядке назначения и выплаты государственной социальной помощи на основании социального контракта в Чукотском автономном округе»</w:t>
      </w:r>
      <w:r w:rsidRPr="001A36BC">
        <w:rPr>
          <w:rStyle w:val="ab"/>
          <w:rFonts w:ascii="Times New Roman" w:hAnsi="Times New Roman" w:cs="Times New Roman"/>
          <w:sz w:val="28"/>
          <w:szCs w:val="28"/>
        </w:rPr>
        <w:footnoteReference w:id="195"/>
      </w:r>
      <w:r w:rsidRPr="001A36BC">
        <w:rPr>
          <w:rFonts w:ascii="Times New Roman" w:hAnsi="Times New Roman" w:cs="Times New Roman"/>
          <w:sz w:val="28"/>
          <w:szCs w:val="28"/>
        </w:rPr>
        <w:t>.</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lastRenderedPageBreak/>
        <w:t>Получателями государственной социальной помощи на основании социальных контрактов являются малоимущие семьи, малоимущие беременные женщины, ранее не имевшие детей, срок беременности которых на момент обращения составляет не менее 180 дней,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Чукотском автономном округе, и признанные малоимущими в соответствии с Федеральным законом от 5 апреля 2003 года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61315" w:rsidRPr="001A36BC" w:rsidRDefault="00061315" w:rsidP="001A36BC">
      <w:pPr>
        <w:autoSpaceDE w:val="0"/>
        <w:autoSpaceDN w:val="0"/>
        <w:adjustRightInd w:val="0"/>
        <w:ind w:firstLine="708"/>
        <w:jc w:val="both"/>
        <w:rPr>
          <w:sz w:val="28"/>
          <w:szCs w:val="28"/>
        </w:rPr>
      </w:pPr>
      <w:r w:rsidRPr="001A36BC">
        <w:rPr>
          <w:b/>
          <w:sz w:val="28"/>
          <w:szCs w:val="28"/>
        </w:rPr>
        <w:t>В 2020 году</w:t>
      </w:r>
      <w:r w:rsidRPr="001A36BC">
        <w:rPr>
          <w:sz w:val="28"/>
          <w:szCs w:val="28"/>
        </w:rPr>
        <w:t xml:space="preserve"> предоставление государственной социальной помощи на основании социальных контрактов предусматривалось  Постановлением №167 в виде социальной услуги и ежемесячного (от трех месяцев до года) либо единовременного социального пособия, в том числе на возмещение фактических затрат, произведенных в соответствии с программой социальной адаптации, утвержденной директором филиала Учреждения на следующие мероприятия:</w:t>
      </w:r>
    </w:p>
    <w:p w:rsidR="00061315" w:rsidRPr="001A36BC" w:rsidRDefault="00061315" w:rsidP="001A36BC">
      <w:pPr>
        <w:autoSpaceDE w:val="0"/>
        <w:autoSpaceDN w:val="0"/>
        <w:adjustRightInd w:val="0"/>
        <w:ind w:firstLine="708"/>
        <w:jc w:val="both"/>
        <w:rPr>
          <w:sz w:val="28"/>
          <w:szCs w:val="28"/>
        </w:rPr>
      </w:pPr>
      <w:r w:rsidRPr="001A36BC">
        <w:rPr>
          <w:sz w:val="28"/>
          <w:szCs w:val="28"/>
        </w:rPr>
        <w:t>- развитие личного подсобного хозяйства – расходы на материалы для сооружения или ремонта хозяйственных построек, на выращивание сельскохозяйственной продукции, на ведение традиционных видов промыслов;</w:t>
      </w:r>
    </w:p>
    <w:p w:rsidR="00061315" w:rsidRPr="001A36BC" w:rsidRDefault="00061315" w:rsidP="001A36BC">
      <w:pPr>
        <w:autoSpaceDE w:val="0"/>
        <w:autoSpaceDN w:val="0"/>
        <w:adjustRightInd w:val="0"/>
        <w:ind w:firstLine="708"/>
        <w:jc w:val="both"/>
        <w:rPr>
          <w:sz w:val="28"/>
          <w:szCs w:val="28"/>
        </w:rPr>
      </w:pPr>
      <w:r w:rsidRPr="001A36BC">
        <w:rPr>
          <w:sz w:val="28"/>
          <w:szCs w:val="28"/>
        </w:rPr>
        <w:t>- осуществление индивидуальной трудовой деятельности – приобретение средств производства, материалов, инструментов, оборудования, техники;</w:t>
      </w:r>
    </w:p>
    <w:p w:rsidR="00061315" w:rsidRPr="001A36BC" w:rsidRDefault="00061315" w:rsidP="001A36BC">
      <w:pPr>
        <w:autoSpaceDE w:val="0"/>
        <w:autoSpaceDN w:val="0"/>
        <w:adjustRightInd w:val="0"/>
        <w:ind w:firstLine="708"/>
        <w:jc w:val="both"/>
        <w:rPr>
          <w:sz w:val="28"/>
          <w:szCs w:val="28"/>
        </w:rPr>
      </w:pPr>
      <w:r w:rsidRPr="001A36BC">
        <w:rPr>
          <w:sz w:val="28"/>
          <w:szCs w:val="28"/>
        </w:rPr>
        <w:t>- обеспечение условий проживания и обучения ребенка – расходы на материалы и товары в целях улучшения социально-бытовых условий проживания ребенка;</w:t>
      </w:r>
    </w:p>
    <w:p w:rsidR="00061315" w:rsidRPr="001A36BC" w:rsidRDefault="00061315" w:rsidP="001A36BC">
      <w:pPr>
        <w:autoSpaceDE w:val="0"/>
        <w:autoSpaceDN w:val="0"/>
        <w:adjustRightInd w:val="0"/>
        <w:ind w:firstLine="708"/>
        <w:jc w:val="both"/>
        <w:rPr>
          <w:sz w:val="28"/>
          <w:szCs w:val="28"/>
        </w:rPr>
      </w:pPr>
      <w:r w:rsidRPr="001A36BC">
        <w:rPr>
          <w:sz w:val="28"/>
          <w:szCs w:val="28"/>
        </w:rPr>
        <w:t>- обеспечение условий проживания и развития ожидаемого беременной женщиной ребенка, а также ребенка в возрасте до 6 месяцев – расходы на приобретение коляски, кроватки, одежды, средств гигиены, игрушек.</w:t>
      </w:r>
    </w:p>
    <w:p w:rsidR="00061315" w:rsidRPr="001A36BC" w:rsidRDefault="00061315" w:rsidP="001A36BC">
      <w:pPr>
        <w:autoSpaceDE w:val="0"/>
        <w:autoSpaceDN w:val="0"/>
        <w:adjustRightInd w:val="0"/>
        <w:ind w:firstLine="708"/>
        <w:jc w:val="both"/>
        <w:rPr>
          <w:sz w:val="28"/>
          <w:szCs w:val="28"/>
        </w:rPr>
      </w:pPr>
      <w:r w:rsidRPr="001A36BC">
        <w:rPr>
          <w:sz w:val="28"/>
          <w:szCs w:val="28"/>
        </w:rPr>
        <w:t xml:space="preserve"> В соответствии с пунктом 3.3. Постановления №167 размер ежемесячного социального пособия равен 4 000,0 рублей на семью, единовременного – 50 000,0 рублей на семью. </w:t>
      </w:r>
    </w:p>
    <w:p w:rsidR="00061315" w:rsidRPr="001A36BC" w:rsidRDefault="00061315" w:rsidP="001A36BC">
      <w:pPr>
        <w:autoSpaceDE w:val="0"/>
        <w:autoSpaceDN w:val="0"/>
        <w:adjustRightInd w:val="0"/>
        <w:ind w:firstLine="708"/>
        <w:jc w:val="both"/>
        <w:rPr>
          <w:sz w:val="28"/>
          <w:szCs w:val="28"/>
        </w:rPr>
      </w:pPr>
      <w:r w:rsidRPr="001A36BC">
        <w:rPr>
          <w:b/>
          <w:sz w:val="28"/>
          <w:szCs w:val="28"/>
        </w:rPr>
        <w:t>В 2021 году</w:t>
      </w:r>
      <w:r w:rsidRPr="001A36BC">
        <w:rPr>
          <w:sz w:val="28"/>
          <w:szCs w:val="28"/>
        </w:rPr>
        <w:t xml:space="preserve"> предоставление государственной социальной помощи на основании социальных контрактов регулировалось Постановлением №104 и предусматривалось в соответствии с программой социальной адаптации на реализацию следующих мероприятий:</w:t>
      </w:r>
    </w:p>
    <w:p w:rsidR="00061315" w:rsidRPr="001A36BC" w:rsidRDefault="00061315" w:rsidP="001A36BC">
      <w:pPr>
        <w:autoSpaceDE w:val="0"/>
        <w:autoSpaceDN w:val="0"/>
        <w:adjustRightInd w:val="0"/>
        <w:ind w:firstLine="708"/>
        <w:jc w:val="both"/>
        <w:rPr>
          <w:sz w:val="28"/>
          <w:szCs w:val="28"/>
        </w:rPr>
      </w:pPr>
      <w:r w:rsidRPr="001A36BC">
        <w:rPr>
          <w:sz w:val="28"/>
          <w:szCs w:val="28"/>
        </w:rPr>
        <w:t>- поиск работы – в форме ежемесячной денежной выплаты в размере величины прожиточного минимума для трудоспособного населения, установленной на территории Чукотского автономного округа за второй квартал года, предшествующего году заключения социального контракта (далее – величина прожиточного минимума) на срок не более четырех месяцев; в случае прохождения профессионального обучения или получения дополнительного профессионального образования в период поиска работы дополнительно выплачивается ежемесячная денежная выплата в размере половины величины прожиточного минимума на срок не более трех месяцев;</w:t>
      </w:r>
    </w:p>
    <w:p w:rsidR="00061315" w:rsidRPr="001A36BC" w:rsidRDefault="00061315" w:rsidP="001A36BC">
      <w:pPr>
        <w:autoSpaceDE w:val="0"/>
        <w:autoSpaceDN w:val="0"/>
        <w:adjustRightInd w:val="0"/>
        <w:ind w:firstLine="708"/>
        <w:jc w:val="both"/>
        <w:rPr>
          <w:sz w:val="28"/>
          <w:szCs w:val="28"/>
        </w:rPr>
      </w:pPr>
      <w:r w:rsidRPr="001A36BC">
        <w:rPr>
          <w:sz w:val="28"/>
          <w:szCs w:val="28"/>
        </w:rPr>
        <w:lastRenderedPageBreak/>
        <w:t>- осуществление индивидуальной предпринимательской деятельности – в форме единовременной денежной выплаты в размере не более                         250 000,0 рублей;</w:t>
      </w:r>
    </w:p>
    <w:p w:rsidR="00061315" w:rsidRPr="001A36BC" w:rsidRDefault="00061315" w:rsidP="001A36BC">
      <w:pPr>
        <w:autoSpaceDE w:val="0"/>
        <w:autoSpaceDN w:val="0"/>
        <w:adjustRightInd w:val="0"/>
        <w:ind w:firstLine="708"/>
        <w:jc w:val="both"/>
        <w:rPr>
          <w:sz w:val="28"/>
          <w:szCs w:val="28"/>
        </w:rPr>
      </w:pPr>
      <w:r w:rsidRPr="001A36BC">
        <w:rPr>
          <w:sz w:val="28"/>
          <w:szCs w:val="28"/>
        </w:rPr>
        <w:t>- ведение личного подсобного хозяйства – в форме единовременной денежной выплаты в размере не более 100 000,0 рублей;</w:t>
      </w:r>
    </w:p>
    <w:p w:rsidR="00061315" w:rsidRPr="001A36BC" w:rsidRDefault="00061315" w:rsidP="001A36BC">
      <w:pPr>
        <w:autoSpaceDE w:val="0"/>
        <w:autoSpaceDN w:val="0"/>
        <w:adjustRightInd w:val="0"/>
        <w:ind w:firstLine="708"/>
        <w:jc w:val="both"/>
        <w:rPr>
          <w:sz w:val="28"/>
          <w:szCs w:val="28"/>
        </w:rPr>
      </w:pPr>
      <w:r w:rsidRPr="001A36BC">
        <w:rPr>
          <w:sz w:val="28"/>
          <w:szCs w:val="28"/>
        </w:rPr>
        <w:t>- преодоление трудной жизненной ситуации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 в форме ежемесячной денежной выплаты в размере величины прожиточного минимума на срок не более шести месяцев.</w:t>
      </w:r>
    </w:p>
    <w:p w:rsidR="00061315" w:rsidRPr="001A36BC" w:rsidRDefault="00061315" w:rsidP="001A36BC">
      <w:pPr>
        <w:autoSpaceDE w:val="0"/>
        <w:autoSpaceDN w:val="0"/>
        <w:adjustRightInd w:val="0"/>
        <w:ind w:firstLine="708"/>
        <w:jc w:val="both"/>
        <w:rPr>
          <w:sz w:val="28"/>
          <w:szCs w:val="28"/>
        </w:rPr>
      </w:pPr>
      <w:r w:rsidRPr="001A36BC">
        <w:rPr>
          <w:sz w:val="28"/>
          <w:szCs w:val="28"/>
        </w:rPr>
        <w:t xml:space="preserve">Кроме того, получателям государственной социальной помощи на основании социальных контрактов на осуществление индивидуальной предпринимательской деятельности и на ведение личного подсобного хозяйства, в случае прохождения обучения, получения дополнительного профессионального образования, предусматривалось возмещение расходов в размере не более 30 000,0 рублей за курс обучения. Получателям социальной помощи на поиск работы предусматривалось возмещение расходов образовательной организации в размере не более 30 000,0 рублей за курс обучения и работодателю на проведение стажировки – в размере величины прожиточного минимума в месяц, на срок не более трех месяцев. </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В соответствии с требованиями Положения о порядке заключения социальных контрактов Учреждением создана Комиссия по рассмотрению вопросов, связанных с предоставлением государственной социальной помощи малоимущим семьям Чукотского автономного округа на основе социального контракта (далее – Комиссия) и утверждено положение о Комиссии, в полномочия которой входит внесение предложений о предоставлении либо об отказе в предоставлении заявителю государственной социальной помощи.</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В рамках предоставления малоимущим семьям государственной социальной помощи на основании социальных контрактов приказами Учреждения утверждено положение о комиссии по обследованию материально-бытовых условий проживания заявителя, формы листа собеседования, акта обследования материально-бытовых условий проживания малоимущей семьи и другие необходимые формы документов.</w:t>
      </w:r>
    </w:p>
    <w:p w:rsidR="00061315" w:rsidRPr="001A36BC" w:rsidRDefault="00061315" w:rsidP="001A36BC">
      <w:pPr>
        <w:autoSpaceDE w:val="0"/>
        <w:autoSpaceDN w:val="0"/>
        <w:adjustRightInd w:val="0"/>
        <w:ind w:firstLine="708"/>
        <w:jc w:val="both"/>
        <w:rPr>
          <w:sz w:val="28"/>
          <w:szCs w:val="28"/>
        </w:rPr>
      </w:pPr>
      <w:r w:rsidRPr="001A36BC">
        <w:rPr>
          <w:sz w:val="28"/>
          <w:szCs w:val="28"/>
        </w:rPr>
        <w:t>В целях оказания государственной социальной помощи на основании социальных контрактов Учреждению из окружного бюджета предоставлялись субсидии в соответствии с требованиями Постановлений Правительства Чукотского автономного округа от 22 августа 2011 года №335</w:t>
      </w:r>
      <w:r w:rsidRPr="001A36BC">
        <w:rPr>
          <w:rStyle w:val="ab"/>
          <w:sz w:val="28"/>
          <w:szCs w:val="28"/>
        </w:rPr>
        <w:footnoteReference w:id="196"/>
      </w:r>
      <w:r w:rsidRPr="001A36BC">
        <w:rPr>
          <w:sz w:val="28"/>
          <w:szCs w:val="28"/>
        </w:rPr>
        <w:t xml:space="preserve">, от 29 декабря </w:t>
      </w:r>
      <w:r w:rsidRPr="001A36BC">
        <w:rPr>
          <w:sz w:val="28"/>
          <w:szCs w:val="28"/>
        </w:rPr>
        <w:lastRenderedPageBreak/>
        <w:t>2020 года №599</w:t>
      </w:r>
      <w:r w:rsidRPr="001A36BC">
        <w:rPr>
          <w:rStyle w:val="ab"/>
          <w:sz w:val="28"/>
          <w:szCs w:val="28"/>
        </w:rPr>
        <w:footnoteReference w:id="197"/>
      </w:r>
      <w:r w:rsidRPr="001A36BC">
        <w:rPr>
          <w:sz w:val="28"/>
          <w:szCs w:val="28"/>
        </w:rPr>
        <w:t xml:space="preserve"> и на основании соглашений, заключенных в установленном порядке между Учреждением и Департаментом.</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В целях реализации мероприятия «Заключение региональных социальных контрактов с малоимущими семьями» Ведомственной целевой программы «Реализация мер социальной поддержки семей, имеющих детей» подпрограммы «Социальная поддержка семей и детей» Государственной программы,  Постановлением №348</w:t>
      </w:r>
      <w:r w:rsidRPr="001A36BC">
        <w:rPr>
          <w:rStyle w:val="ab"/>
          <w:rFonts w:ascii="Times New Roman" w:hAnsi="Times New Roman" w:cs="Times New Roman"/>
          <w:sz w:val="28"/>
          <w:szCs w:val="28"/>
        </w:rPr>
        <w:footnoteReference w:id="198"/>
      </w:r>
      <w:r w:rsidRPr="001A36BC">
        <w:rPr>
          <w:rFonts w:ascii="Times New Roman" w:hAnsi="Times New Roman" w:cs="Times New Roman"/>
          <w:sz w:val="28"/>
          <w:szCs w:val="28"/>
        </w:rPr>
        <w:t xml:space="preserve"> утверждено </w:t>
      </w:r>
      <w:hyperlink w:anchor="P34" w:history="1">
        <w:r w:rsidRPr="001A36BC">
          <w:rPr>
            <w:rFonts w:ascii="Times New Roman" w:hAnsi="Times New Roman" w:cs="Times New Roman"/>
            <w:sz w:val="28"/>
            <w:szCs w:val="28"/>
          </w:rPr>
          <w:t>Положение</w:t>
        </w:r>
      </w:hyperlink>
      <w:r w:rsidRPr="001A36BC">
        <w:rPr>
          <w:rFonts w:ascii="Times New Roman" w:hAnsi="Times New Roman" w:cs="Times New Roman"/>
          <w:sz w:val="28"/>
          <w:szCs w:val="28"/>
        </w:rPr>
        <w:t xml:space="preserve"> о порядке заключения региональных социальных контрактов с малоимущими семьями Чукотского автономного округа предусматривающее предоставление с сентября 2021 года малоимущим семьям государственной социальной помощи на основании региональных социальных контрактов в виде социальной услуги и предоставления единовременного социального пособия на преодоление гражданином трудной жизненной ситуации. Размер единовременного социального пособия семье определялся с учетом мероприятий, предусмотренных программой социальной адаптации, являющейся приложением к региональному социальному контракту, и составляет            50 000,0 рублей на семью. </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Финансовое обеспечение государственной социальной помощи на основании региональных социальных контрактов предусмотрено за счет средств субсидии на иные цели, предоставленной Учреждению на основании соглашения. </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Региональные социальные контракты с малоимущими семьями Чукотского автономного округа в проверяемом периоде Учреждением не заключались, сотрудниками филиалов ведется сбор необходимых документов в целях последующего предоставления малоимущим гражданам социальной помощи.</w:t>
      </w:r>
    </w:p>
    <w:p w:rsidR="00061315" w:rsidRPr="001A36BC" w:rsidRDefault="00061315" w:rsidP="001A36BC">
      <w:pPr>
        <w:pStyle w:val="ConsPlusNormal"/>
        <w:ind w:firstLine="709"/>
        <w:jc w:val="both"/>
        <w:rPr>
          <w:rFonts w:ascii="Times New Roman" w:hAnsi="Times New Roman" w:cs="Times New Roman"/>
          <w:sz w:val="16"/>
          <w:szCs w:val="16"/>
        </w:rPr>
      </w:pPr>
    </w:p>
    <w:p w:rsidR="00061315" w:rsidRPr="001A36BC" w:rsidRDefault="00061315" w:rsidP="001A36BC">
      <w:pPr>
        <w:pStyle w:val="ConsPlusNonformat"/>
        <w:ind w:firstLine="708"/>
        <w:jc w:val="both"/>
        <w:rPr>
          <w:rFonts w:ascii="Times New Roman" w:hAnsi="Times New Roman" w:cs="Times New Roman"/>
          <w:b/>
          <w:sz w:val="28"/>
          <w:szCs w:val="28"/>
        </w:rPr>
      </w:pPr>
      <w:r w:rsidRPr="001A36BC">
        <w:rPr>
          <w:rFonts w:ascii="Times New Roman" w:hAnsi="Times New Roman" w:cs="Times New Roman"/>
          <w:b/>
          <w:sz w:val="28"/>
          <w:szCs w:val="28"/>
        </w:rPr>
        <w:t>2. Правомерность заключения социальных контрактов с малоимущими семьями и осуществления по ним выплат</w:t>
      </w:r>
    </w:p>
    <w:p w:rsidR="00061315" w:rsidRPr="001A36BC" w:rsidRDefault="00061315" w:rsidP="001A36BC">
      <w:pPr>
        <w:pStyle w:val="ConsPlusNormal"/>
        <w:ind w:firstLine="709"/>
        <w:jc w:val="both"/>
        <w:rPr>
          <w:rFonts w:ascii="Times New Roman" w:hAnsi="Times New Roman" w:cs="Times New Roman"/>
          <w:sz w:val="16"/>
          <w:szCs w:val="16"/>
        </w:rPr>
      </w:pP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Государственная социальная помощь на основании социальных контрактов предоставлялась в 2020 году за счет средств окружного бюджета, в 2021 году – за счет средств федерального бюджета на условиях </w:t>
      </w:r>
      <w:proofErr w:type="spellStart"/>
      <w:r w:rsidRPr="001A36BC">
        <w:rPr>
          <w:rFonts w:ascii="Times New Roman" w:hAnsi="Times New Roman" w:cs="Times New Roman"/>
          <w:sz w:val="28"/>
          <w:szCs w:val="28"/>
        </w:rPr>
        <w:t>софинасирования</w:t>
      </w:r>
      <w:proofErr w:type="spellEnd"/>
      <w:r w:rsidRPr="001A36BC">
        <w:rPr>
          <w:rFonts w:ascii="Times New Roman" w:hAnsi="Times New Roman" w:cs="Times New Roman"/>
          <w:sz w:val="28"/>
          <w:szCs w:val="28"/>
        </w:rPr>
        <w:t xml:space="preserve"> расходов (уровень </w:t>
      </w:r>
      <w:proofErr w:type="spellStart"/>
      <w:r w:rsidRPr="001A36BC">
        <w:rPr>
          <w:rFonts w:ascii="Times New Roman" w:hAnsi="Times New Roman" w:cs="Times New Roman"/>
          <w:sz w:val="28"/>
          <w:szCs w:val="28"/>
        </w:rPr>
        <w:t>софинансирования</w:t>
      </w:r>
      <w:proofErr w:type="spellEnd"/>
      <w:r w:rsidRPr="001A36BC">
        <w:rPr>
          <w:rFonts w:ascii="Times New Roman" w:hAnsi="Times New Roman" w:cs="Times New Roman"/>
          <w:sz w:val="28"/>
          <w:szCs w:val="28"/>
        </w:rPr>
        <w:t xml:space="preserve"> из федерального бюджета равен 92%).  </w:t>
      </w:r>
    </w:p>
    <w:p w:rsidR="00061315" w:rsidRPr="001A36BC" w:rsidRDefault="00061315" w:rsidP="001A36BC">
      <w:pPr>
        <w:pStyle w:val="ConsPlusNonformat"/>
        <w:ind w:firstLine="708"/>
        <w:jc w:val="both"/>
        <w:rPr>
          <w:rFonts w:ascii="Times New Roman" w:hAnsi="Times New Roman" w:cs="Times New Roman"/>
          <w:sz w:val="28"/>
          <w:szCs w:val="28"/>
        </w:rPr>
      </w:pPr>
      <w:r w:rsidRPr="001A36BC">
        <w:rPr>
          <w:rFonts w:ascii="Times New Roman" w:hAnsi="Times New Roman" w:cs="Times New Roman"/>
          <w:sz w:val="28"/>
          <w:szCs w:val="28"/>
        </w:rPr>
        <w:t>Учреждению в государственном задании утверждены показатели объема предоставления государственной услуги «оказание государственной социальной помощи на основании социального контракта отдельным категориям граждан»: на 2020 год – 59 единиц в год, 2021 год – 91 единица в год.</w:t>
      </w:r>
    </w:p>
    <w:p w:rsidR="00061315" w:rsidRPr="001A36BC" w:rsidRDefault="00061315" w:rsidP="001A36BC">
      <w:pPr>
        <w:pStyle w:val="ConsPlusNonformat"/>
        <w:ind w:firstLine="708"/>
        <w:jc w:val="both"/>
        <w:rPr>
          <w:rFonts w:ascii="Times New Roman" w:hAnsi="Times New Roman" w:cs="Times New Roman"/>
          <w:sz w:val="27"/>
          <w:szCs w:val="27"/>
        </w:rPr>
      </w:pPr>
      <w:r w:rsidRPr="001A36BC">
        <w:rPr>
          <w:rFonts w:ascii="Times New Roman" w:hAnsi="Times New Roman" w:cs="Times New Roman"/>
          <w:sz w:val="27"/>
          <w:szCs w:val="27"/>
        </w:rPr>
        <w:t xml:space="preserve">Показатель объема предоставления государственной услуги на 2021 год сформирован в государственном задании в соответствии с требованиями </w:t>
      </w:r>
      <w:r w:rsidRPr="001A36BC">
        <w:rPr>
          <w:rFonts w:ascii="Times New Roman" w:hAnsi="Times New Roman" w:cs="Times New Roman"/>
          <w:sz w:val="27"/>
          <w:szCs w:val="27"/>
        </w:rPr>
        <w:lastRenderedPageBreak/>
        <w:t>Постановления №296</w:t>
      </w:r>
      <w:r w:rsidRPr="001A36BC">
        <w:rPr>
          <w:rStyle w:val="ab"/>
          <w:rFonts w:ascii="Times New Roman" w:hAnsi="Times New Roman" w:cs="Times New Roman"/>
          <w:sz w:val="27"/>
          <w:szCs w:val="27"/>
        </w:rPr>
        <w:footnoteReference w:id="199"/>
      </w:r>
      <w:r w:rsidRPr="001A36BC">
        <w:rPr>
          <w:rFonts w:ascii="Times New Roman" w:hAnsi="Times New Roman" w:cs="Times New Roman"/>
          <w:sz w:val="27"/>
          <w:szCs w:val="27"/>
        </w:rPr>
        <w:t>, с учетом распределения численности получателей государственной социальной помощи на основании социального контракта.</w:t>
      </w:r>
    </w:p>
    <w:p w:rsidR="00061315" w:rsidRPr="001A36BC" w:rsidRDefault="00061315" w:rsidP="001A36BC">
      <w:pPr>
        <w:autoSpaceDE w:val="0"/>
        <w:autoSpaceDN w:val="0"/>
        <w:adjustRightInd w:val="0"/>
        <w:ind w:firstLine="708"/>
        <w:jc w:val="both"/>
        <w:rPr>
          <w:sz w:val="27"/>
          <w:szCs w:val="27"/>
        </w:rPr>
      </w:pPr>
      <w:r w:rsidRPr="001A36BC">
        <w:rPr>
          <w:sz w:val="27"/>
          <w:szCs w:val="27"/>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w:t>
      </w:r>
    </w:p>
    <w:p w:rsidR="00061315" w:rsidRPr="001A36BC" w:rsidRDefault="00061315" w:rsidP="001A36BC">
      <w:pPr>
        <w:pStyle w:val="ConsPlusNonformat"/>
        <w:ind w:firstLine="708"/>
        <w:jc w:val="both"/>
        <w:rPr>
          <w:rFonts w:ascii="Times New Roman" w:hAnsi="Times New Roman" w:cs="Times New Roman"/>
          <w:sz w:val="27"/>
          <w:szCs w:val="27"/>
        </w:rPr>
      </w:pPr>
      <w:r w:rsidRPr="001A36BC">
        <w:rPr>
          <w:rFonts w:ascii="Times New Roman" w:hAnsi="Times New Roman" w:cs="Times New Roman"/>
          <w:sz w:val="27"/>
          <w:szCs w:val="27"/>
        </w:rPr>
        <w:t>Учреждению на оказание социальной помощи на основании социальных контрактов, в соответствии с Планом финансово-хозяйственной деятельности, соглашениями о предоставлении субсидии на иные цели доведены финансовые ресурсы:</w:t>
      </w:r>
    </w:p>
    <w:p w:rsidR="00061315" w:rsidRPr="001A36BC" w:rsidRDefault="00061315" w:rsidP="001A36BC">
      <w:pPr>
        <w:pStyle w:val="ConsPlusNormal"/>
        <w:ind w:firstLine="708"/>
        <w:jc w:val="both"/>
        <w:rPr>
          <w:rFonts w:ascii="Times New Roman" w:hAnsi="Times New Roman" w:cs="Times New Roman"/>
          <w:sz w:val="27"/>
          <w:szCs w:val="27"/>
        </w:rPr>
      </w:pPr>
      <w:r w:rsidRPr="001A36BC">
        <w:rPr>
          <w:rFonts w:ascii="Times New Roman" w:hAnsi="Times New Roman" w:cs="Times New Roman"/>
          <w:sz w:val="27"/>
          <w:szCs w:val="27"/>
        </w:rPr>
        <w:t>- на 2020 год – в объеме 2 975,0 тыс. рублей;</w:t>
      </w:r>
    </w:p>
    <w:p w:rsidR="00061315" w:rsidRPr="001A36BC" w:rsidRDefault="00061315" w:rsidP="001A36BC">
      <w:pPr>
        <w:pStyle w:val="ConsPlusNormal"/>
        <w:ind w:firstLine="708"/>
        <w:jc w:val="both"/>
        <w:rPr>
          <w:rFonts w:ascii="Times New Roman" w:hAnsi="Times New Roman" w:cs="Times New Roman"/>
          <w:sz w:val="27"/>
          <w:szCs w:val="27"/>
        </w:rPr>
      </w:pPr>
      <w:r w:rsidRPr="001A36BC">
        <w:rPr>
          <w:rFonts w:ascii="Times New Roman" w:hAnsi="Times New Roman" w:cs="Times New Roman"/>
          <w:sz w:val="27"/>
          <w:szCs w:val="27"/>
        </w:rPr>
        <w:t>- на 2021 год – в объеме 9 110,3 тыс. рублей.</w:t>
      </w:r>
    </w:p>
    <w:p w:rsidR="00061315" w:rsidRPr="001A36BC" w:rsidRDefault="00061315" w:rsidP="001A36BC">
      <w:pPr>
        <w:pStyle w:val="ConsPlusNormal"/>
        <w:ind w:firstLine="708"/>
        <w:jc w:val="both"/>
        <w:rPr>
          <w:rFonts w:ascii="Times New Roman" w:hAnsi="Times New Roman" w:cs="Times New Roman"/>
          <w:sz w:val="27"/>
          <w:szCs w:val="27"/>
        </w:rPr>
      </w:pPr>
      <w:r w:rsidRPr="001A36BC">
        <w:rPr>
          <w:rFonts w:ascii="Times New Roman" w:hAnsi="Times New Roman" w:cs="Times New Roman"/>
          <w:sz w:val="27"/>
          <w:szCs w:val="27"/>
        </w:rPr>
        <w:t>В проверяемом периоде Учреждением заключено 87 социальных контрактов с малоимущими гражданами, в том числе:</w:t>
      </w:r>
    </w:p>
    <w:p w:rsidR="00061315" w:rsidRPr="001A36BC" w:rsidRDefault="00061315" w:rsidP="001A36BC">
      <w:pPr>
        <w:pStyle w:val="ConsPlusNormal"/>
        <w:ind w:firstLine="708"/>
        <w:jc w:val="both"/>
        <w:rPr>
          <w:rFonts w:ascii="Times New Roman" w:hAnsi="Times New Roman" w:cs="Times New Roman"/>
          <w:sz w:val="27"/>
          <w:szCs w:val="27"/>
        </w:rPr>
      </w:pPr>
      <w:r w:rsidRPr="001A36BC">
        <w:rPr>
          <w:rFonts w:ascii="Times New Roman" w:hAnsi="Times New Roman" w:cs="Times New Roman"/>
          <w:sz w:val="27"/>
          <w:szCs w:val="27"/>
        </w:rPr>
        <w:t>- в 2020 году – 59 социальных контрактов, из них с малоимущими семьями – 55, малоимущими беременными женщинами, ранее не имевшими детей, срок беременности которых на момент обращения составляет не менее 180 дней – 4;</w:t>
      </w:r>
    </w:p>
    <w:p w:rsidR="00061315" w:rsidRPr="001A36BC" w:rsidRDefault="00061315" w:rsidP="001A36BC">
      <w:pPr>
        <w:pStyle w:val="ConsPlusNormal"/>
        <w:ind w:firstLine="708"/>
        <w:jc w:val="both"/>
        <w:rPr>
          <w:rFonts w:ascii="Times New Roman" w:hAnsi="Times New Roman" w:cs="Times New Roman"/>
          <w:sz w:val="27"/>
          <w:szCs w:val="27"/>
        </w:rPr>
      </w:pPr>
      <w:r w:rsidRPr="001A36BC">
        <w:rPr>
          <w:rFonts w:ascii="Times New Roman" w:hAnsi="Times New Roman" w:cs="Times New Roman"/>
          <w:sz w:val="27"/>
          <w:szCs w:val="27"/>
        </w:rPr>
        <w:t>- за 9 месяцев 2021 года – 28 социальных контрактов, из них с малоимущими семьями – 27, малоимущими беременными женщинами, ранее не имевшими детей, срок беременности которых на момент обращения составляет не менее 180 дней – 1 контракт.</w:t>
      </w:r>
    </w:p>
    <w:p w:rsidR="00061315" w:rsidRPr="001A36BC" w:rsidRDefault="00061315" w:rsidP="001A36BC">
      <w:pPr>
        <w:pStyle w:val="ConsPlusNormal"/>
        <w:ind w:firstLine="708"/>
        <w:jc w:val="both"/>
        <w:rPr>
          <w:rFonts w:ascii="Times New Roman" w:hAnsi="Times New Roman" w:cs="Times New Roman"/>
          <w:sz w:val="27"/>
          <w:szCs w:val="27"/>
        </w:rPr>
      </w:pPr>
      <w:r w:rsidRPr="001A36BC">
        <w:rPr>
          <w:rFonts w:ascii="Times New Roman" w:hAnsi="Times New Roman" w:cs="Times New Roman"/>
          <w:sz w:val="27"/>
          <w:szCs w:val="27"/>
        </w:rPr>
        <w:t>Информация о количестве заключенных социальных контрактов в 2020 году и за 9 месяцев 2021 года и их исполнении приведена в таблице 1.</w:t>
      </w:r>
    </w:p>
    <w:p w:rsidR="00061315" w:rsidRPr="001A36BC" w:rsidRDefault="00061315" w:rsidP="001A36BC">
      <w:pPr>
        <w:pStyle w:val="ConsPlusNormal"/>
        <w:ind w:firstLine="708"/>
        <w:jc w:val="right"/>
        <w:rPr>
          <w:rFonts w:ascii="Times New Roman" w:hAnsi="Times New Roman" w:cs="Times New Roman"/>
          <w:sz w:val="27"/>
          <w:szCs w:val="27"/>
        </w:rPr>
      </w:pPr>
      <w:r w:rsidRPr="001A36BC">
        <w:rPr>
          <w:rFonts w:ascii="Times New Roman" w:hAnsi="Times New Roman" w:cs="Times New Roman"/>
          <w:sz w:val="27"/>
          <w:szCs w:val="27"/>
        </w:rPr>
        <w:t>Таблица 1</w:t>
      </w:r>
    </w:p>
    <w:p w:rsidR="00061315" w:rsidRPr="001A36BC" w:rsidRDefault="00061315" w:rsidP="001A36BC">
      <w:pPr>
        <w:pStyle w:val="ConsPlusNormal"/>
        <w:ind w:firstLine="708"/>
        <w:jc w:val="right"/>
        <w:rPr>
          <w:rFonts w:ascii="Times New Roman" w:hAnsi="Times New Roman" w:cs="Times New Roman"/>
          <w:sz w:val="10"/>
          <w:szCs w:val="10"/>
        </w:rPr>
      </w:pPr>
    </w:p>
    <w:tbl>
      <w:tblPr>
        <w:tblW w:w="9772" w:type="dxa"/>
        <w:tblInd w:w="-5" w:type="dxa"/>
        <w:tblLook w:val="04A0" w:firstRow="1" w:lastRow="0" w:firstColumn="1" w:lastColumn="0" w:noHBand="0" w:noVBand="1"/>
      </w:tblPr>
      <w:tblGrid>
        <w:gridCol w:w="3114"/>
        <w:gridCol w:w="824"/>
        <w:gridCol w:w="825"/>
        <w:gridCol w:w="830"/>
        <w:gridCol w:w="820"/>
        <w:gridCol w:w="771"/>
        <w:gridCol w:w="766"/>
        <w:gridCol w:w="922"/>
        <w:gridCol w:w="900"/>
      </w:tblGrid>
      <w:tr w:rsidR="00061315" w:rsidRPr="001A36BC" w:rsidTr="00BA7CB3">
        <w:trPr>
          <w:trHeight w:val="624"/>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Наименование мероприятий предоставления социальной помощи на основании социального контракта</w:t>
            </w:r>
          </w:p>
        </w:tc>
        <w:tc>
          <w:tcPr>
            <w:tcW w:w="1649" w:type="dxa"/>
            <w:gridSpan w:val="2"/>
            <w:tcBorders>
              <w:top w:val="single" w:sz="4" w:space="0" w:color="auto"/>
              <w:left w:val="nil"/>
              <w:bottom w:val="single" w:sz="4" w:space="0" w:color="auto"/>
              <w:right w:val="single" w:sz="4" w:space="0" w:color="auto"/>
            </w:tcBorders>
            <w:shd w:val="clear" w:color="auto" w:fill="auto"/>
            <w:hideMark/>
          </w:tcPr>
          <w:p w:rsidR="00061315" w:rsidRPr="001A36BC" w:rsidRDefault="00061315" w:rsidP="001A36BC">
            <w:pPr>
              <w:ind w:left="-107" w:right="-106"/>
              <w:jc w:val="center"/>
              <w:rPr>
                <w:b/>
                <w:color w:val="000000"/>
                <w:sz w:val="18"/>
                <w:szCs w:val="18"/>
              </w:rPr>
            </w:pPr>
            <w:r w:rsidRPr="001A36BC">
              <w:rPr>
                <w:b/>
                <w:color w:val="000000"/>
                <w:sz w:val="18"/>
                <w:szCs w:val="18"/>
              </w:rPr>
              <w:t>Плановое количество социальных контрактов, ед.</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ind w:left="-74" w:right="-91"/>
              <w:jc w:val="center"/>
              <w:rPr>
                <w:b/>
                <w:color w:val="000000"/>
                <w:sz w:val="18"/>
                <w:szCs w:val="18"/>
              </w:rPr>
            </w:pPr>
            <w:r w:rsidRPr="001A36BC">
              <w:rPr>
                <w:b/>
                <w:color w:val="000000"/>
                <w:sz w:val="18"/>
                <w:szCs w:val="18"/>
              </w:rPr>
              <w:t>Заключены социальные контракты, ед.</w:t>
            </w: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ind w:left="-43" w:right="-110" w:hanging="142"/>
              <w:jc w:val="center"/>
              <w:rPr>
                <w:b/>
                <w:color w:val="000000"/>
                <w:sz w:val="18"/>
                <w:szCs w:val="18"/>
              </w:rPr>
            </w:pPr>
            <w:r w:rsidRPr="001A36BC">
              <w:rPr>
                <w:b/>
                <w:color w:val="000000"/>
                <w:sz w:val="18"/>
                <w:szCs w:val="18"/>
              </w:rPr>
              <w:t>Исполнены социальные контракты, ед.</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Исполнение, %</w:t>
            </w:r>
          </w:p>
        </w:tc>
      </w:tr>
      <w:tr w:rsidR="00061315" w:rsidRPr="001A36BC" w:rsidTr="00BA7CB3">
        <w:trPr>
          <w:trHeight w:val="397"/>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061315" w:rsidRPr="001A36BC" w:rsidRDefault="00061315" w:rsidP="001A36BC">
            <w:pPr>
              <w:rPr>
                <w:b/>
                <w:color w:val="000000"/>
                <w:sz w:val="18"/>
                <w:szCs w:val="18"/>
              </w:rPr>
            </w:pPr>
          </w:p>
        </w:tc>
        <w:tc>
          <w:tcPr>
            <w:tcW w:w="824"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07" w:right="-108"/>
              <w:jc w:val="center"/>
              <w:rPr>
                <w:b/>
                <w:color w:val="000000"/>
                <w:sz w:val="18"/>
                <w:szCs w:val="18"/>
              </w:rPr>
            </w:pPr>
            <w:r w:rsidRPr="001A36BC">
              <w:rPr>
                <w:b/>
                <w:color w:val="000000"/>
                <w:sz w:val="18"/>
                <w:szCs w:val="18"/>
              </w:rPr>
              <w:t>2020 г.</w:t>
            </w:r>
          </w:p>
        </w:tc>
        <w:tc>
          <w:tcPr>
            <w:tcW w:w="825"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08" w:right="-106"/>
              <w:jc w:val="center"/>
              <w:rPr>
                <w:b/>
                <w:color w:val="000000"/>
                <w:sz w:val="18"/>
                <w:szCs w:val="18"/>
              </w:rPr>
            </w:pPr>
            <w:r w:rsidRPr="001A36BC">
              <w:rPr>
                <w:b/>
                <w:color w:val="000000"/>
                <w:sz w:val="18"/>
                <w:szCs w:val="18"/>
              </w:rPr>
              <w:t>2021 г.</w:t>
            </w:r>
          </w:p>
        </w:tc>
        <w:tc>
          <w:tcPr>
            <w:tcW w:w="83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2020 г.</w:t>
            </w:r>
          </w:p>
        </w:tc>
        <w:tc>
          <w:tcPr>
            <w:tcW w:w="82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39" w:right="-115"/>
              <w:jc w:val="center"/>
              <w:rPr>
                <w:b/>
                <w:color w:val="000000"/>
                <w:sz w:val="18"/>
                <w:szCs w:val="18"/>
              </w:rPr>
            </w:pPr>
            <w:r w:rsidRPr="001A36BC">
              <w:rPr>
                <w:b/>
                <w:color w:val="000000"/>
                <w:sz w:val="18"/>
                <w:szCs w:val="18"/>
              </w:rPr>
              <w:t>9 мес. 2021 г.</w:t>
            </w:r>
          </w:p>
        </w:tc>
        <w:tc>
          <w:tcPr>
            <w:tcW w:w="77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85" w:right="-171"/>
              <w:jc w:val="center"/>
              <w:rPr>
                <w:b/>
                <w:color w:val="000000"/>
                <w:sz w:val="18"/>
                <w:szCs w:val="18"/>
              </w:rPr>
            </w:pPr>
            <w:r w:rsidRPr="001A36BC">
              <w:rPr>
                <w:b/>
                <w:color w:val="000000"/>
                <w:sz w:val="18"/>
                <w:szCs w:val="18"/>
              </w:rPr>
              <w:t>2020 г.</w:t>
            </w:r>
          </w:p>
        </w:tc>
        <w:tc>
          <w:tcPr>
            <w:tcW w:w="766"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60" w:right="-110"/>
              <w:jc w:val="center"/>
              <w:rPr>
                <w:b/>
                <w:color w:val="000000"/>
                <w:sz w:val="18"/>
                <w:szCs w:val="18"/>
              </w:rPr>
            </w:pPr>
            <w:r w:rsidRPr="001A36BC">
              <w:rPr>
                <w:b/>
                <w:color w:val="000000"/>
                <w:sz w:val="18"/>
                <w:szCs w:val="18"/>
              </w:rPr>
              <w:t>9 мес.             2021 г.*</w:t>
            </w:r>
          </w:p>
        </w:tc>
        <w:tc>
          <w:tcPr>
            <w:tcW w:w="92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right="-120"/>
              <w:jc w:val="center"/>
              <w:rPr>
                <w:b/>
                <w:color w:val="000000"/>
                <w:sz w:val="18"/>
                <w:szCs w:val="18"/>
              </w:rPr>
            </w:pPr>
            <w:r w:rsidRPr="001A36BC">
              <w:rPr>
                <w:b/>
                <w:color w:val="000000"/>
                <w:sz w:val="18"/>
                <w:szCs w:val="18"/>
              </w:rPr>
              <w:t>2020 г. гр.4/гр.2</w:t>
            </w:r>
          </w:p>
        </w:tc>
        <w:tc>
          <w:tcPr>
            <w:tcW w:w="90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9 мес. 2021 г. гр.5/гр.3</w:t>
            </w:r>
          </w:p>
        </w:tc>
      </w:tr>
      <w:tr w:rsidR="00061315" w:rsidRPr="001A36BC" w:rsidTr="00BA7CB3">
        <w:trPr>
          <w:trHeight w:val="218"/>
        </w:trPr>
        <w:tc>
          <w:tcPr>
            <w:tcW w:w="3114" w:type="dxa"/>
            <w:tcBorders>
              <w:top w:val="single" w:sz="4" w:space="0" w:color="auto"/>
              <w:left w:val="single" w:sz="4" w:space="0" w:color="auto"/>
              <w:bottom w:val="single" w:sz="4" w:space="0" w:color="000000"/>
              <w:right w:val="single" w:sz="4" w:space="0" w:color="auto"/>
            </w:tcBorders>
            <w:vAlign w:val="center"/>
          </w:tcPr>
          <w:p w:rsidR="00061315" w:rsidRPr="001A36BC" w:rsidRDefault="00061315" w:rsidP="001A36BC">
            <w:pPr>
              <w:jc w:val="center"/>
              <w:rPr>
                <w:b/>
                <w:color w:val="000000"/>
                <w:sz w:val="18"/>
                <w:szCs w:val="18"/>
              </w:rPr>
            </w:pPr>
            <w:r w:rsidRPr="001A36BC">
              <w:rPr>
                <w:b/>
                <w:color w:val="000000"/>
                <w:sz w:val="18"/>
                <w:szCs w:val="18"/>
              </w:rPr>
              <w:t>1</w:t>
            </w:r>
          </w:p>
        </w:tc>
        <w:tc>
          <w:tcPr>
            <w:tcW w:w="824"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ind w:left="-107" w:right="-108"/>
              <w:jc w:val="center"/>
              <w:rPr>
                <w:b/>
                <w:color w:val="000000"/>
                <w:sz w:val="18"/>
                <w:szCs w:val="18"/>
              </w:rPr>
            </w:pPr>
            <w:r w:rsidRPr="001A36BC">
              <w:rPr>
                <w:b/>
                <w:color w:val="000000"/>
                <w:sz w:val="18"/>
                <w:szCs w:val="18"/>
              </w:rPr>
              <w:t>2</w:t>
            </w:r>
          </w:p>
        </w:tc>
        <w:tc>
          <w:tcPr>
            <w:tcW w:w="825"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ind w:left="-108" w:right="-106"/>
              <w:jc w:val="center"/>
              <w:rPr>
                <w:b/>
                <w:color w:val="000000"/>
                <w:sz w:val="18"/>
                <w:szCs w:val="18"/>
              </w:rPr>
            </w:pPr>
            <w:r w:rsidRPr="001A36BC">
              <w:rPr>
                <w:b/>
                <w:color w:val="000000"/>
                <w:sz w:val="18"/>
                <w:szCs w:val="18"/>
              </w:rPr>
              <w:t>3</w:t>
            </w:r>
          </w:p>
        </w:tc>
        <w:tc>
          <w:tcPr>
            <w:tcW w:w="830"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jc w:val="center"/>
              <w:rPr>
                <w:b/>
                <w:color w:val="000000"/>
                <w:sz w:val="18"/>
                <w:szCs w:val="18"/>
              </w:rPr>
            </w:pPr>
            <w:r w:rsidRPr="001A36BC">
              <w:rPr>
                <w:b/>
                <w:color w:val="000000"/>
                <w:sz w:val="18"/>
                <w:szCs w:val="18"/>
              </w:rPr>
              <w:t>4</w:t>
            </w:r>
          </w:p>
        </w:tc>
        <w:tc>
          <w:tcPr>
            <w:tcW w:w="820"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ind w:left="-39" w:right="-115"/>
              <w:jc w:val="center"/>
              <w:rPr>
                <w:b/>
                <w:color w:val="000000"/>
                <w:sz w:val="18"/>
                <w:szCs w:val="18"/>
              </w:rPr>
            </w:pPr>
            <w:r w:rsidRPr="001A36BC">
              <w:rPr>
                <w:b/>
                <w:color w:val="000000"/>
                <w:sz w:val="18"/>
                <w:szCs w:val="18"/>
              </w:rPr>
              <w:t>5</w:t>
            </w:r>
          </w:p>
        </w:tc>
        <w:tc>
          <w:tcPr>
            <w:tcW w:w="771"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ind w:left="-185" w:right="-171"/>
              <w:jc w:val="center"/>
              <w:rPr>
                <w:b/>
                <w:color w:val="000000"/>
                <w:sz w:val="18"/>
                <w:szCs w:val="18"/>
              </w:rPr>
            </w:pPr>
            <w:r w:rsidRPr="001A36BC">
              <w:rPr>
                <w:b/>
                <w:color w:val="000000"/>
                <w:sz w:val="18"/>
                <w:szCs w:val="18"/>
              </w:rPr>
              <w:t>6</w:t>
            </w:r>
          </w:p>
        </w:tc>
        <w:tc>
          <w:tcPr>
            <w:tcW w:w="766"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ind w:left="-160" w:right="-110"/>
              <w:jc w:val="center"/>
              <w:rPr>
                <w:b/>
                <w:color w:val="000000"/>
                <w:sz w:val="18"/>
                <w:szCs w:val="18"/>
              </w:rPr>
            </w:pPr>
            <w:r w:rsidRPr="001A36BC">
              <w:rPr>
                <w:b/>
                <w:color w:val="000000"/>
                <w:sz w:val="18"/>
                <w:szCs w:val="18"/>
              </w:rPr>
              <w:t>7</w:t>
            </w:r>
          </w:p>
        </w:tc>
        <w:tc>
          <w:tcPr>
            <w:tcW w:w="922"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ind w:right="-120"/>
              <w:jc w:val="center"/>
              <w:rPr>
                <w:b/>
                <w:color w:val="000000"/>
                <w:sz w:val="18"/>
                <w:szCs w:val="18"/>
              </w:rPr>
            </w:pPr>
            <w:r w:rsidRPr="001A36BC">
              <w:rPr>
                <w:b/>
                <w:color w:val="000000"/>
                <w:sz w:val="18"/>
                <w:szCs w:val="18"/>
              </w:rPr>
              <w:t>8</w:t>
            </w:r>
          </w:p>
        </w:tc>
        <w:tc>
          <w:tcPr>
            <w:tcW w:w="900" w:type="dxa"/>
            <w:tcBorders>
              <w:top w:val="nil"/>
              <w:left w:val="nil"/>
              <w:bottom w:val="single" w:sz="4" w:space="0" w:color="auto"/>
              <w:right w:val="single" w:sz="4" w:space="0" w:color="auto"/>
            </w:tcBorders>
            <w:shd w:val="clear" w:color="auto" w:fill="auto"/>
            <w:vAlign w:val="center"/>
          </w:tcPr>
          <w:p w:rsidR="00061315" w:rsidRPr="001A36BC" w:rsidRDefault="00061315" w:rsidP="001A36BC">
            <w:pPr>
              <w:jc w:val="center"/>
              <w:rPr>
                <w:b/>
                <w:color w:val="000000"/>
                <w:sz w:val="18"/>
                <w:szCs w:val="18"/>
              </w:rPr>
            </w:pPr>
            <w:r w:rsidRPr="001A36BC">
              <w:rPr>
                <w:b/>
                <w:color w:val="000000"/>
                <w:sz w:val="18"/>
                <w:szCs w:val="18"/>
              </w:rPr>
              <w:t>9</w:t>
            </w:r>
          </w:p>
        </w:tc>
      </w:tr>
      <w:tr w:rsidR="00061315" w:rsidRPr="001A36BC" w:rsidTr="00BA7CB3">
        <w:trPr>
          <w:trHeight w:val="1020"/>
        </w:trPr>
        <w:tc>
          <w:tcPr>
            <w:tcW w:w="3114"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rPr>
                <w:bCs/>
                <w:color w:val="000000"/>
                <w:sz w:val="18"/>
                <w:szCs w:val="18"/>
              </w:rPr>
            </w:pPr>
            <w:r w:rsidRPr="001A36BC">
              <w:rPr>
                <w:bCs/>
                <w:color w:val="000000"/>
                <w:sz w:val="18"/>
                <w:szCs w:val="18"/>
              </w:rPr>
              <w:t>Малоимущие семьи, малоимущие беременные женщины, ранее не имевшие детей, срок беременности которых на момент обращения составляет не менее 180 дней:</w:t>
            </w:r>
          </w:p>
        </w:tc>
        <w:tc>
          <w:tcPr>
            <w:tcW w:w="824"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59</w:t>
            </w:r>
          </w:p>
        </w:tc>
        <w:tc>
          <w:tcPr>
            <w:tcW w:w="825"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91</w:t>
            </w:r>
          </w:p>
        </w:tc>
        <w:tc>
          <w:tcPr>
            <w:tcW w:w="83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59</w:t>
            </w:r>
          </w:p>
        </w:tc>
        <w:tc>
          <w:tcPr>
            <w:tcW w:w="82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28</w:t>
            </w:r>
          </w:p>
        </w:tc>
        <w:tc>
          <w:tcPr>
            <w:tcW w:w="77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59</w:t>
            </w:r>
          </w:p>
        </w:tc>
        <w:tc>
          <w:tcPr>
            <w:tcW w:w="766"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60" w:right="-110"/>
              <w:jc w:val="center"/>
              <w:rPr>
                <w:bCs/>
                <w:color w:val="000000"/>
                <w:sz w:val="18"/>
                <w:szCs w:val="18"/>
              </w:rPr>
            </w:pPr>
            <w:r w:rsidRPr="001A36BC">
              <w:rPr>
                <w:bCs/>
                <w:color w:val="000000"/>
                <w:sz w:val="18"/>
                <w:szCs w:val="18"/>
              </w:rPr>
              <w:t>0</w:t>
            </w:r>
          </w:p>
        </w:tc>
        <w:tc>
          <w:tcPr>
            <w:tcW w:w="92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100,0</w:t>
            </w:r>
          </w:p>
        </w:tc>
        <w:tc>
          <w:tcPr>
            <w:tcW w:w="90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Cs/>
                <w:color w:val="000000"/>
                <w:sz w:val="18"/>
                <w:szCs w:val="18"/>
              </w:rPr>
            </w:pPr>
            <w:r w:rsidRPr="001A36BC">
              <w:rPr>
                <w:bCs/>
                <w:color w:val="000000"/>
                <w:sz w:val="18"/>
                <w:szCs w:val="18"/>
              </w:rPr>
              <w:t>30,8</w:t>
            </w:r>
          </w:p>
        </w:tc>
      </w:tr>
      <w:tr w:rsidR="00061315" w:rsidRPr="001A36BC" w:rsidTr="00BA7CB3">
        <w:trPr>
          <w:trHeight w:val="113"/>
        </w:trPr>
        <w:tc>
          <w:tcPr>
            <w:tcW w:w="3114"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rPr>
                <w:color w:val="000000"/>
                <w:sz w:val="18"/>
                <w:szCs w:val="18"/>
              </w:rPr>
            </w:pPr>
            <w:r w:rsidRPr="001A36BC">
              <w:rPr>
                <w:color w:val="000000"/>
                <w:sz w:val="18"/>
                <w:szCs w:val="18"/>
              </w:rPr>
              <w:t xml:space="preserve"> -осуществление мероприятий, направленных на преодоление гражданином трудной жизненной ситуации</w:t>
            </w:r>
          </w:p>
        </w:tc>
        <w:tc>
          <w:tcPr>
            <w:tcW w:w="824"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59</w:t>
            </w:r>
          </w:p>
        </w:tc>
        <w:tc>
          <w:tcPr>
            <w:tcW w:w="825"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26</w:t>
            </w:r>
          </w:p>
        </w:tc>
        <w:tc>
          <w:tcPr>
            <w:tcW w:w="83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59</w:t>
            </w:r>
          </w:p>
        </w:tc>
        <w:tc>
          <w:tcPr>
            <w:tcW w:w="82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25</w:t>
            </w:r>
          </w:p>
        </w:tc>
        <w:tc>
          <w:tcPr>
            <w:tcW w:w="77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59</w:t>
            </w:r>
          </w:p>
        </w:tc>
        <w:tc>
          <w:tcPr>
            <w:tcW w:w="766"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60" w:right="-110"/>
              <w:jc w:val="center"/>
              <w:rPr>
                <w:color w:val="000000"/>
                <w:sz w:val="18"/>
                <w:szCs w:val="18"/>
              </w:rPr>
            </w:pPr>
            <w:r w:rsidRPr="001A36BC">
              <w:rPr>
                <w:color w:val="000000"/>
                <w:sz w:val="18"/>
                <w:szCs w:val="18"/>
              </w:rPr>
              <w:t>0</w:t>
            </w:r>
          </w:p>
        </w:tc>
        <w:tc>
          <w:tcPr>
            <w:tcW w:w="92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100,0</w:t>
            </w:r>
          </w:p>
        </w:tc>
        <w:tc>
          <w:tcPr>
            <w:tcW w:w="90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96,2</w:t>
            </w:r>
          </w:p>
        </w:tc>
      </w:tr>
      <w:tr w:rsidR="00061315" w:rsidRPr="001A36BC" w:rsidTr="00BA7CB3">
        <w:trPr>
          <w:trHeight w:val="240"/>
        </w:trPr>
        <w:tc>
          <w:tcPr>
            <w:tcW w:w="3114"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rPr>
                <w:color w:val="000000"/>
                <w:sz w:val="18"/>
                <w:szCs w:val="18"/>
              </w:rPr>
            </w:pPr>
            <w:r w:rsidRPr="001A36BC">
              <w:rPr>
                <w:color w:val="000000"/>
                <w:sz w:val="18"/>
                <w:szCs w:val="18"/>
              </w:rPr>
              <w:t xml:space="preserve"> -поиск работы</w:t>
            </w:r>
          </w:p>
        </w:tc>
        <w:tc>
          <w:tcPr>
            <w:tcW w:w="824"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825"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48</w:t>
            </w:r>
          </w:p>
        </w:tc>
        <w:tc>
          <w:tcPr>
            <w:tcW w:w="83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3</w:t>
            </w:r>
          </w:p>
        </w:tc>
        <w:tc>
          <w:tcPr>
            <w:tcW w:w="77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766"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60" w:right="-110"/>
              <w:jc w:val="center"/>
              <w:rPr>
                <w:color w:val="000000"/>
                <w:sz w:val="18"/>
                <w:szCs w:val="18"/>
              </w:rPr>
            </w:pPr>
            <w:r w:rsidRPr="001A36BC">
              <w:rPr>
                <w:color w:val="000000"/>
                <w:sz w:val="18"/>
                <w:szCs w:val="18"/>
              </w:rPr>
              <w:t>0</w:t>
            </w:r>
          </w:p>
        </w:tc>
        <w:tc>
          <w:tcPr>
            <w:tcW w:w="92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0,0</w:t>
            </w:r>
          </w:p>
        </w:tc>
        <w:tc>
          <w:tcPr>
            <w:tcW w:w="90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6,2</w:t>
            </w:r>
          </w:p>
        </w:tc>
      </w:tr>
      <w:tr w:rsidR="00061315" w:rsidRPr="001A36BC" w:rsidTr="00BA7CB3">
        <w:trPr>
          <w:trHeight w:val="397"/>
        </w:trPr>
        <w:tc>
          <w:tcPr>
            <w:tcW w:w="3114"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rPr>
                <w:color w:val="000000"/>
                <w:sz w:val="18"/>
                <w:szCs w:val="18"/>
              </w:rPr>
            </w:pPr>
            <w:r w:rsidRPr="001A36BC">
              <w:rPr>
                <w:color w:val="000000"/>
                <w:sz w:val="18"/>
                <w:szCs w:val="18"/>
              </w:rPr>
              <w:t xml:space="preserve"> -осуществление индивидуальной предпринимательской деятельности</w:t>
            </w:r>
          </w:p>
        </w:tc>
        <w:tc>
          <w:tcPr>
            <w:tcW w:w="824"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825"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16</w:t>
            </w:r>
          </w:p>
        </w:tc>
        <w:tc>
          <w:tcPr>
            <w:tcW w:w="83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77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766"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60" w:right="-110"/>
              <w:jc w:val="center"/>
              <w:rPr>
                <w:color w:val="000000"/>
                <w:sz w:val="18"/>
                <w:szCs w:val="18"/>
              </w:rPr>
            </w:pPr>
            <w:r w:rsidRPr="001A36BC">
              <w:rPr>
                <w:color w:val="000000"/>
                <w:sz w:val="18"/>
                <w:szCs w:val="18"/>
              </w:rPr>
              <w:t>0</w:t>
            </w:r>
          </w:p>
        </w:tc>
        <w:tc>
          <w:tcPr>
            <w:tcW w:w="92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0,0</w:t>
            </w:r>
          </w:p>
        </w:tc>
        <w:tc>
          <w:tcPr>
            <w:tcW w:w="90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0,0</w:t>
            </w:r>
          </w:p>
        </w:tc>
      </w:tr>
      <w:tr w:rsidR="00061315" w:rsidRPr="001A36BC" w:rsidTr="00BA7CB3">
        <w:trPr>
          <w:trHeight w:val="397"/>
        </w:trPr>
        <w:tc>
          <w:tcPr>
            <w:tcW w:w="3114"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rPr>
                <w:color w:val="000000"/>
                <w:sz w:val="18"/>
                <w:szCs w:val="18"/>
              </w:rPr>
            </w:pPr>
            <w:r w:rsidRPr="001A36BC">
              <w:rPr>
                <w:color w:val="000000"/>
                <w:sz w:val="18"/>
                <w:szCs w:val="18"/>
              </w:rPr>
              <w:t xml:space="preserve"> -ведение личного подсобного хозяйства</w:t>
            </w:r>
          </w:p>
        </w:tc>
        <w:tc>
          <w:tcPr>
            <w:tcW w:w="824"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825"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1</w:t>
            </w:r>
          </w:p>
        </w:tc>
        <w:tc>
          <w:tcPr>
            <w:tcW w:w="83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77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w:t>
            </w:r>
          </w:p>
        </w:tc>
        <w:tc>
          <w:tcPr>
            <w:tcW w:w="766"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60" w:right="-110"/>
              <w:jc w:val="center"/>
              <w:rPr>
                <w:color w:val="000000"/>
                <w:sz w:val="18"/>
                <w:szCs w:val="18"/>
              </w:rPr>
            </w:pPr>
            <w:r w:rsidRPr="001A36BC">
              <w:rPr>
                <w:color w:val="000000"/>
                <w:sz w:val="18"/>
                <w:szCs w:val="18"/>
              </w:rPr>
              <w:t>0</w:t>
            </w:r>
          </w:p>
        </w:tc>
        <w:tc>
          <w:tcPr>
            <w:tcW w:w="922"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0,0</w:t>
            </w:r>
          </w:p>
        </w:tc>
        <w:tc>
          <w:tcPr>
            <w:tcW w:w="90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0,0</w:t>
            </w:r>
          </w:p>
        </w:tc>
      </w:tr>
    </w:tbl>
    <w:p w:rsidR="00061315" w:rsidRPr="001A36BC" w:rsidRDefault="00061315" w:rsidP="001A36BC">
      <w:pPr>
        <w:pStyle w:val="ConsPlusNormal"/>
        <w:ind w:firstLine="708"/>
        <w:jc w:val="both"/>
        <w:rPr>
          <w:rFonts w:ascii="Times New Roman" w:hAnsi="Times New Roman" w:cs="Times New Roman"/>
          <w:sz w:val="10"/>
          <w:szCs w:val="10"/>
        </w:rPr>
      </w:pPr>
    </w:p>
    <w:p w:rsidR="00061315" w:rsidRPr="001A36BC" w:rsidRDefault="00061315" w:rsidP="001A36BC">
      <w:pPr>
        <w:pStyle w:val="ConsPlusNormal"/>
        <w:ind w:firstLine="708"/>
        <w:jc w:val="both"/>
        <w:rPr>
          <w:rFonts w:ascii="Times New Roman" w:hAnsi="Times New Roman" w:cs="Times New Roman"/>
          <w:sz w:val="18"/>
          <w:szCs w:val="18"/>
        </w:rPr>
      </w:pPr>
      <w:r w:rsidRPr="001A36BC">
        <w:rPr>
          <w:rFonts w:ascii="Times New Roman" w:hAnsi="Times New Roman" w:cs="Times New Roman"/>
          <w:sz w:val="18"/>
          <w:szCs w:val="18"/>
        </w:rPr>
        <w:t>* срок исполнения социальных контрактов находится за пределами проверяемого периода</w:t>
      </w:r>
    </w:p>
    <w:p w:rsidR="00061315" w:rsidRPr="001A36BC" w:rsidRDefault="00061315" w:rsidP="001A36BC">
      <w:pPr>
        <w:pStyle w:val="ConsPlusNormal"/>
        <w:ind w:firstLine="708"/>
        <w:jc w:val="both"/>
        <w:rPr>
          <w:rFonts w:ascii="Times New Roman" w:hAnsi="Times New Roman" w:cs="Times New Roman"/>
          <w:sz w:val="18"/>
          <w:szCs w:val="18"/>
        </w:rPr>
      </w:pPr>
    </w:p>
    <w:p w:rsidR="00061315" w:rsidRPr="001A36BC" w:rsidRDefault="00061315" w:rsidP="001A36BC">
      <w:pPr>
        <w:autoSpaceDE w:val="0"/>
        <w:autoSpaceDN w:val="0"/>
        <w:adjustRightInd w:val="0"/>
        <w:ind w:firstLine="708"/>
        <w:jc w:val="both"/>
        <w:rPr>
          <w:sz w:val="28"/>
          <w:szCs w:val="28"/>
        </w:rPr>
      </w:pPr>
      <w:r w:rsidRPr="001A36BC">
        <w:rPr>
          <w:sz w:val="28"/>
          <w:szCs w:val="28"/>
        </w:rPr>
        <w:t xml:space="preserve">В ходе проверки установлено, что государственная социальная помощь на основании социальных контрактов предоставлялась на заявительной основе </w:t>
      </w:r>
      <w:r w:rsidRPr="001A36BC">
        <w:rPr>
          <w:sz w:val="28"/>
          <w:szCs w:val="28"/>
        </w:rPr>
        <w:lastRenderedPageBreak/>
        <w:t xml:space="preserve">малоимущим гражданам, постоянно проживающим в Чукотском автономном округе. Заявления от граждан о назначении социальной помощи представлялись в филиалы Учреждения или пункты социального обслуживания по месту жительства (месту пребывания). К заявлениям прилагались документы в соответствии с требованиями Положения о порядке заключения социальных контрактов. </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Формирование личных дел заявителей на предоставление социальной помощи осуществляется филиалами Учреждения. Сотрудниками филиалов проводятся проверки достоверности представленных сведений, </w:t>
      </w:r>
      <w:proofErr w:type="spellStart"/>
      <w:r w:rsidRPr="001A36BC">
        <w:rPr>
          <w:rFonts w:ascii="Times New Roman" w:hAnsi="Times New Roman" w:cs="Times New Roman"/>
          <w:sz w:val="28"/>
          <w:szCs w:val="28"/>
        </w:rPr>
        <w:t>комиссионно</w:t>
      </w:r>
      <w:proofErr w:type="spellEnd"/>
      <w:r w:rsidRPr="001A36BC">
        <w:rPr>
          <w:rFonts w:ascii="Times New Roman" w:hAnsi="Times New Roman" w:cs="Times New Roman"/>
          <w:sz w:val="28"/>
          <w:szCs w:val="28"/>
        </w:rPr>
        <w:t xml:space="preserve"> проводятся обследования материально-бытовых условий проживания заявителей, составляются акты и анкеты о материально-бытовом положении заявителей, а также совместно с заявителями составляются программы социальной адаптации по форме, предусмотренной Положением о порядке заключения социальных контрактов. </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Решение о предоставлении либо об отказе в предоставлении заявителю государственной социальной помощи на основании социального контракта принималось Комиссией. Государственная социальная помощь назначалась приказами Учреждения, на основании которых в течение 10 рабочих дней с получателями социальной помощи заключались социальные контракты, включающие в себя программу социальной адаптации. </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Проверка правомерности предоставления социальной помощи на основании социальных контрактов проведена посредством проверки формирования личных дел получателей социальной помощи, проживающих в </w:t>
      </w:r>
      <w:proofErr w:type="spellStart"/>
      <w:r w:rsidRPr="001A36BC">
        <w:rPr>
          <w:rFonts w:ascii="Times New Roman" w:hAnsi="Times New Roman" w:cs="Times New Roman"/>
          <w:sz w:val="28"/>
          <w:szCs w:val="28"/>
        </w:rPr>
        <w:t>г.Анадыре</w:t>
      </w:r>
      <w:proofErr w:type="spellEnd"/>
      <w:r w:rsidRPr="001A36BC">
        <w:rPr>
          <w:rFonts w:ascii="Times New Roman" w:hAnsi="Times New Roman" w:cs="Times New Roman"/>
          <w:sz w:val="28"/>
          <w:szCs w:val="28"/>
        </w:rPr>
        <w:t xml:space="preserve"> и обратившихся за предоставлением социальной помощи в Анадырский городской филиал. Личные дела заявителей, обратившихся за получением государственной социальной помощи, сформированы в соответствии с требованиями Положения о порядке заключения социальных контрактов. Нарушений при формировании личных дел и назначении социальной помощи гражданам, обратившимся в Анадырский городской филиал, не установлено.</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В ходе контрольного мероприятия установлено, что в проверяемом периоде на предоставление социальных выплат малоимущим гражданам на основании социальных контрактов направлены средства субсидии в общей сумме 5 704,2 тыс. рублей, что соответствует данным отчетов об осуществлении расходов, источником финансирования которых является целевая субсидия, в том числе:</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 в 2020 году – в сумме 2 963,7 тыс. рублей (код ГРБС 903, раздел 10, подраздел 04, целевая статья расходов 03 2 Р1 7145Д, вид расходов 612), из них 2 950,0 тыс. рублей – на предоставление социальной помощи, 13,7 тыс. рублей – на пересылку (перевод) социальной помощи;</w:t>
      </w:r>
    </w:p>
    <w:p w:rsidR="00061315" w:rsidRPr="001A36BC" w:rsidRDefault="00061315" w:rsidP="001A36BC">
      <w:pPr>
        <w:autoSpaceDE w:val="0"/>
        <w:autoSpaceDN w:val="0"/>
        <w:adjustRightInd w:val="0"/>
        <w:ind w:firstLine="708"/>
        <w:jc w:val="both"/>
        <w:rPr>
          <w:sz w:val="28"/>
          <w:szCs w:val="28"/>
        </w:rPr>
      </w:pPr>
      <w:r w:rsidRPr="001A36BC">
        <w:rPr>
          <w:sz w:val="28"/>
          <w:szCs w:val="28"/>
        </w:rPr>
        <w:t>- по состоянию на 1 октября 2021 года – в сумме 2 740,5 тыс. рублей (код ГРБС 903, раздел 10, подраздел 04, целевая статья расходов 03 2 01 5404</w:t>
      </w:r>
      <w:proofErr w:type="gramStart"/>
      <w:r w:rsidRPr="001A36BC">
        <w:rPr>
          <w:sz w:val="28"/>
          <w:szCs w:val="28"/>
        </w:rPr>
        <w:t>Д,  вид</w:t>
      </w:r>
      <w:proofErr w:type="gramEnd"/>
      <w:r w:rsidRPr="001A36BC">
        <w:rPr>
          <w:sz w:val="28"/>
          <w:szCs w:val="28"/>
        </w:rPr>
        <w:t xml:space="preserve"> расходов 612)</w:t>
      </w:r>
      <w:r w:rsidRPr="001A36BC">
        <w:rPr>
          <w:color w:val="000000"/>
          <w:sz w:val="28"/>
          <w:szCs w:val="28"/>
        </w:rPr>
        <w:t xml:space="preserve"> </w:t>
      </w:r>
      <w:r w:rsidRPr="001A36BC">
        <w:rPr>
          <w:sz w:val="28"/>
          <w:szCs w:val="28"/>
        </w:rPr>
        <w:t xml:space="preserve">– на предоставление социальной помощи. Расходы на пересылку (перевод) социальной помощи осуществлялись за счет средств субсидии на иные </w:t>
      </w:r>
      <w:r w:rsidRPr="001A36BC">
        <w:rPr>
          <w:sz w:val="28"/>
          <w:szCs w:val="28"/>
        </w:rPr>
        <w:lastRenderedPageBreak/>
        <w:t>цели, предусмотренные на оказание социальной помощи на основании региональных социальных контрактов, и составили 10,6 тыс. рублей.</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Информация о предоставленной в 2020 году и за 9 месяцев 2021 года социальной помощи на основании социальных контрактов представлена в   таблице 2.</w:t>
      </w:r>
    </w:p>
    <w:p w:rsidR="00061315" w:rsidRPr="001A36BC" w:rsidRDefault="00061315" w:rsidP="001A36BC">
      <w:pPr>
        <w:pStyle w:val="ConsPlusNormal"/>
        <w:ind w:firstLine="708"/>
        <w:jc w:val="right"/>
        <w:rPr>
          <w:rFonts w:ascii="Times New Roman" w:hAnsi="Times New Roman" w:cs="Times New Roman"/>
          <w:sz w:val="28"/>
          <w:szCs w:val="28"/>
        </w:rPr>
      </w:pPr>
      <w:r w:rsidRPr="001A36BC">
        <w:rPr>
          <w:rFonts w:ascii="Times New Roman" w:hAnsi="Times New Roman" w:cs="Times New Roman"/>
          <w:sz w:val="28"/>
          <w:szCs w:val="28"/>
        </w:rPr>
        <w:t>Таблица 2</w:t>
      </w:r>
    </w:p>
    <w:p w:rsidR="00061315" w:rsidRPr="001A36BC" w:rsidRDefault="00061315" w:rsidP="001A36BC">
      <w:pPr>
        <w:pStyle w:val="ConsPlusNormal"/>
        <w:ind w:firstLine="708"/>
        <w:jc w:val="right"/>
        <w:rPr>
          <w:rFonts w:ascii="Times New Roman" w:hAnsi="Times New Roman" w:cs="Times New Roman"/>
          <w:sz w:val="28"/>
          <w:szCs w:val="28"/>
        </w:rPr>
      </w:pPr>
      <w:r w:rsidRPr="001A36BC">
        <w:rPr>
          <w:rFonts w:ascii="Times New Roman" w:hAnsi="Times New Roman" w:cs="Times New Roman"/>
          <w:sz w:val="28"/>
          <w:szCs w:val="28"/>
        </w:rPr>
        <w:t>(тыс. рублей)</w:t>
      </w:r>
    </w:p>
    <w:p w:rsidR="00061315" w:rsidRPr="001A36BC" w:rsidRDefault="00061315" w:rsidP="001A36BC">
      <w:pPr>
        <w:pStyle w:val="ConsPlusNormal"/>
        <w:ind w:firstLine="708"/>
        <w:jc w:val="right"/>
        <w:rPr>
          <w:rFonts w:ascii="Times New Roman" w:hAnsi="Times New Roman" w:cs="Times New Roman"/>
          <w:sz w:val="10"/>
          <w:szCs w:val="10"/>
        </w:rPr>
      </w:pPr>
    </w:p>
    <w:tbl>
      <w:tblPr>
        <w:tblW w:w="9634" w:type="dxa"/>
        <w:tblInd w:w="113" w:type="dxa"/>
        <w:tblLook w:val="04A0" w:firstRow="1" w:lastRow="0" w:firstColumn="1" w:lastColumn="0" w:noHBand="0" w:noVBand="1"/>
      </w:tblPr>
      <w:tblGrid>
        <w:gridCol w:w="2679"/>
        <w:gridCol w:w="989"/>
        <w:gridCol w:w="709"/>
        <w:gridCol w:w="990"/>
        <w:gridCol w:w="710"/>
        <w:gridCol w:w="991"/>
        <w:gridCol w:w="849"/>
        <w:gridCol w:w="849"/>
        <w:gridCol w:w="868"/>
      </w:tblGrid>
      <w:tr w:rsidR="00061315" w:rsidRPr="001A36BC" w:rsidTr="00B4461B">
        <w:trPr>
          <w:trHeight w:val="72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315" w:rsidRPr="001A36BC" w:rsidRDefault="00061315" w:rsidP="001A36BC">
            <w:pPr>
              <w:ind w:right="-90"/>
              <w:jc w:val="center"/>
              <w:rPr>
                <w:b/>
                <w:color w:val="000000"/>
                <w:sz w:val="18"/>
                <w:szCs w:val="18"/>
              </w:rPr>
            </w:pPr>
            <w:r w:rsidRPr="001A36BC">
              <w:rPr>
                <w:b/>
                <w:color w:val="000000"/>
                <w:sz w:val="18"/>
                <w:szCs w:val="18"/>
              </w:rPr>
              <w:t xml:space="preserve">Социальная поддержка в рамках социального контракта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Утверждена субсидия планом ФХД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ind w:left="-195" w:right="-100"/>
              <w:jc w:val="center"/>
              <w:rPr>
                <w:b/>
                <w:color w:val="000000"/>
                <w:sz w:val="18"/>
                <w:szCs w:val="18"/>
              </w:rPr>
            </w:pPr>
            <w:r w:rsidRPr="001A36BC">
              <w:rPr>
                <w:b/>
                <w:color w:val="000000"/>
                <w:sz w:val="18"/>
                <w:szCs w:val="18"/>
              </w:rPr>
              <w:t>Профинансировано Департаментом</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ind w:left="-68" w:right="-71"/>
              <w:jc w:val="center"/>
              <w:rPr>
                <w:b/>
                <w:color w:val="000000"/>
                <w:sz w:val="18"/>
                <w:szCs w:val="18"/>
              </w:rPr>
            </w:pPr>
            <w:r w:rsidRPr="001A36BC">
              <w:rPr>
                <w:b/>
                <w:color w:val="000000"/>
                <w:sz w:val="18"/>
                <w:szCs w:val="18"/>
              </w:rPr>
              <w:t>Выплачена социальная помощь, с учетом расходов на перевод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Исполнение, %</w:t>
            </w:r>
          </w:p>
        </w:tc>
      </w:tr>
      <w:tr w:rsidR="00061315" w:rsidRPr="001A36BC" w:rsidTr="00B4461B">
        <w:trPr>
          <w:trHeight w:val="720"/>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061315" w:rsidRPr="001A36BC" w:rsidRDefault="00061315" w:rsidP="001A36BC">
            <w:pPr>
              <w:ind w:right="-90"/>
              <w:rPr>
                <w:b/>
                <w:color w:val="000000"/>
                <w:sz w:val="18"/>
                <w:szCs w:val="18"/>
              </w:rPr>
            </w:pP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0" w:right="-57"/>
              <w:jc w:val="center"/>
              <w:rPr>
                <w:b/>
                <w:color w:val="000000"/>
                <w:sz w:val="18"/>
                <w:szCs w:val="18"/>
              </w:rPr>
            </w:pPr>
            <w:r w:rsidRPr="001A36BC">
              <w:rPr>
                <w:b/>
                <w:color w:val="000000"/>
                <w:sz w:val="18"/>
                <w:szCs w:val="18"/>
              </w:rPr>
              <w:t>2020 г.</w:t>
            </w:r>
          </w:p>
        </w:tc>
        <w:tc>
          <w:tcPr>
            <w:tcW w:w="71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59" w:right="-161"/>
              <w:jc w:val="center"/>
              <w:rPr>
                <w:b/>
                <w:color w:val="000000"/>
                <w:sz w:val="18"/>
                <w:szCs w:val="18"/>
              </w:rPr>
            </w:pPr>
            <w:r w:rsidRPr="001A36BC">
              <w:rPr>
                <w:b/>
                <w:color w:val="000000"/>
                <w:sz w:val="18"/>
                <w:szCs w:val="18"/>
              </w:rPr>
              <w:t>2021 г.</w:t>
            </w:r>
          </w:p>
        </w:tc>
        <w:tc>
          <w:tcPr>
            <w:tcW w:w="99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3" w:right="-171"/>
              <w:jc w:val="center"/>
              <w:rPr>
                <w:b/>
                <w:color w:val="000000"/>
                <w:sz w:val="18"/>
                <w:szCs w:val="18"/>
              </w:rPr>
            </w:pPr>
            <w:r w:rsidRPr="001A36BC">
              <w:rPr>
                <w:b/>
                <w:color w:val="000000"/>
                <w:sz w:val="18"/>
                <w:szCs w:val="18"/>
              </w:rPr>
              <w:t>2020 г.</w:t>
            </w:r>
          </w:p>
        </w:tc>
        <w:tc>
          <w:tcPr>
            <w:tcW w:w="71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22" w:right="-62"/>
              <w:jc w:val="center"/>
              <w:rPr>
                <w:b/>
                <w:color w:val="000000"/>
                <w:sz w:val="18"/>
                <w:szCs w:val="18"/>
              </w:rPr>
            </w:pPr>
            <w:r w:rsidRPr="001A36BC">
              <w:rPr>
                <w:b/>
                <w:color w:val="000000"/>
                <w:sz w:val="18"/>
                <w:szCs w:val="18"/>
              </w:rPr>
              <w:t>9 мес. 2021 г.</w:t>
            </w: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2020 г.</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b/>
                <w:color w:val="000000"/>
                <w:sz w:val="18"/>
                <w:szCs w:val="18"/>
              </w:rPr>
            </w:pPr>
            <w:r w:rsidRPr="001A36BC">
              <w:rPr>
                <w:b/>
                <w:color w:val="000000"/>
                <w:sz w:val="18"/>
                <w:szCs w:val="18"/>
              </w:rPr>
              <w:t>9 мес. 2021 г.</w:t>
            </w:r>
          </w:p>
        </w:tc>
        <w:tc>
          <w:tcPr>
            <w:tcW w:w="85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213" w:right="-153"/>
              <w:jc w:val="center"/>
              <w:rPr>
                <w:b/>
                <w:color w:val="000000"/>
                <w:sz w:val="18"/>
                <w:szCs w:val="18"/>
              </w:rPr>
            </w:pPr>
            <w:r w:rsidRPr="001A36BC">
              <w:rPr>
                <w:b/>
                <w:color w:val="000000"/>
                <w:sz w:val="18"/>
                <w:szCs w:val="18"/>
              </w:rPr>
              <w:t xml:space="preserve">2020 г. </w:t>
            </w:r>
            <w:r w:rsidRPr="001A36BC">
              <w:rPr>
                <w:b/>
                <w:color w:val="000000"/>
                <w:sz w:val="16"/>
                <w:szCs w:val="16"/>
              </w:rPr>
              <w:t>(гр.6/гр.2)</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63" w:right="-20"/>
              <w:jc w:val="center"/>
              <w:rPr>
                <w:b/>
                <w:color w:val="000000"/>
                <w:sz w:val="18"/>
                <w:szCs w:val="18"/>
              </w:rPr>
            </w:pPr>
            <w:r w:rsidRPr="001A36BC">
              <w:rPr>
                <w:b/>
                <w:color w:val="000000"/>
                <w:sz w:val="18"/>
                <w:szCs w:val="18"/>
              </w:rPr>
              <w:t xml:space="preserve">9 мес. 2021 г. </w:t>
            </w:r>
            <w:r w:rsidRPr="001A36BC">
              <w:rPr>
                <w:b/>
                <w:color w:val="000000"/>
                <w:sz w:val="16"/>
                <w:szCs w:val="16"/>
              </w:rPr>
              <w:t>(гр.7/гр.3)</w:t>
            </w:r>
          </w:p>
        </w:tc>
      </w:tr>
      <w:tr w:rsidR="00061315" w:rsidRPr="001A36BC" w:rsidTr="00B4461B">
        <w:trPr>
          <w:trHeight w:val="252"/>
        </w:trPr>
        <w:tc>
          <w:tcPr>
            <w:tcW w:w="2689"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ind w:right="-90"/>
              <w:jc w:val="center"/>
              <w:rPr>
                <w:b/>
                <w:color w:val="000000"/>
                <w:sz w:val="18"/>
                <w:szCs w:val="18"/>
              </w:rPr>
            </w:pPr>
            <w:r w:rsidRPr="001A36BC">
              <w:rPr>
                <w:b/>
                <w:color w:val="000000"/>
                <w:sz w:val="18"/>
                <w:szCs w:val="18"/>
              </w:rPr>
              <w:t>1</w:t>
            </w:r>
          </w:p>
        </w:tc>
        <w:tc>
          <w:tcPr>
            <w:tcW w:w="991" w:type="dxa"/>
            <w:tcBorders>
              <w:top w:val="nil"/>
              <w:left w:val="nil"/>
              <w:bottom w:val="single" w:sz="4" w:space="0" w:color="auto"/>
              <w:right w:val="single" w:sz="4" w:space="0" w:color="auto"/>
            </w:tcBorders>
            <w:shd w:val="clear" w:color="auto" w:fill="auto"/>
            <w:hideMark/>
          </w:tcPr>
          <w:p w:rsidR="00061315" w:rsidRPr="001A36BC" w:rsidRDefault="00061315" w:rsidP="001A36BC">
            <w:pPr>
              <w:ind w:left="-110" w:right="-57"/>
              <w:jc w:val="center"/>
              <w:rPr>
                <w:b/>
                <w:color w:val="000000"/>
                <w:sz w:val="18"/>
                <w:szCs w:val="18"/>
              </w:rPr>
            </w:pPr>
            <w:r w:rsidRPr="001A36BC">
              <w:rPr>
                <w:b/>
                <w:color w:val="000000"/>
                <w:sz w:val="18"/>
                <w:szCs w:val="18"/>
              </w:rPr>
              <w:t>2</w:t>
            </w:r>
          </w:p>
        </w:tc>
        <w:tc>
          <w:tcPr>
            <w:tcW w:w="710" w:type="dxa"/>
            <w:tcBorders>
              <w:top w:val="nil"/>
              <w:left w:val="nil"/>
              <w:bottom w:val="single" w:sz="4" w:space="0" w:color="auto"/>
              <w:right w:val="single" w:sz="4" w:space="0" w:color="auto"/>
            </w:tcBorders>
            <w:shd w:val="clear" w:color="auto" w:fill="auto"/>
            <w:hideMark/>
          </w:tcPr>
          <w:p w:rsidR="00061315" w:rsidRPr="001A36BC" w:rsidRDefault="00061315" w:rsidP="001A36BC">
            <w:pPr>
              <w:ind w:left="-159" w:right="-161"/>
              <w:jc w:val="center"/>
              <w:rPr>
                <w:b/>
                <w:color w:val="000000"/>
                <w:sz w:val="18"/>
                <w:szCs w:val="18"/>
              </w:rPr>
            </w:pPr>
            <w:r w:rsidRPr="001A36BC">
              <w:rPr>
                <w:b/>
                <w:color w:val="000000"/>
                <w:sz w:val="18"/>
                <w:szCs w:val="18"/>
              </w:rPr>
              <w:t>3</w:t>
            </w:r>
          </w:p>
        </w:tc>
        <w:tc>
          <w:tcPr>
            <w:tcW w:w="990" w:type="dxa"/>
            <w:tcBorders>
              <w:top w:val="nil"/>
              <w:left w:val="nil"/>
              <w:bottom w:val="single" w:sz="4" w:space="0" w:color="auto"/>
              <w:right w:val="single" w:sz="4" w:space="0" w:color="auto"/>
            </w:tcBorders>
            <w:shd w:val="clear" w:color="auto" w:fill="auto"/>
            <w:hideMark/>
          </w:tcPr>
          <w:p w:rsidR="00061315" w:rsidRPr="001A36BC" w:rsidRDefault="00061315" w:rsidP="001A36BC">
            <w:pPr>
              <w:ind w:left="-113" w:right="-171"/>
              <w:jc w:val="center"/>
              <w:rPr>
                <w:b/>
                <w:color w:val="000000"/>
                <w:sz w:val="18"/>
                <w:szCs w:val="18"/>
              </w:rPr>
            </w:pPr>
            <w:r w:rsidRPr="001A36BC">
              <w:rPr>
                <w:b/>
                <w:color w:val="000000"/>
                <w:sz w:val="18"/>
                <w:szCs w:val="18"/>
              </w:rPr>
              <w:t>4</w:t>
            </w:r>
          </w:p>
        </w:tc>
        <w:tc>
          <w:tcPr>
            <w:tcW w:w="711" w:type="dxa"/>
            <w:tcBorders>
              <w:top w:val="nil"/>
              <w:left w:val="nil"/>
              <w:bottom w:val="single" w:sz="4" w:space="0" w:color="auto"/>
              <w:right w:val="single" w:sz="4" w:space="0" w:color="auto"/>
            </w:tcBorders>
            <w:shd w:val="clear" w:color="auto" w:fill="auto"/>
            <w:hideMark/>
          </w:tcPr>
          <w:p w:rsidR="00061315" w:rsidRPr="001A36BC" w:rsidRDefault="00061315" w:rsidP="001A36BC">
            <w:pPr>
              <w:ind w:left="-122" w:right="-62"/>
              <w:jc w:val="center"/>
              <w:rPr>
                <w:b/>
                <w:color w:val="000000"/>
                <w:sz w:val="18"/>
                <w:szCs w:val="18"/>
              </w:rPr>
            </w:pPr>
            <w:r w:rsidRPr="001A36BC">
              <w:rPr>
                <w:b/>
                <w:color w:val="000000"/>
                <w:sz w:val="18"/>
                <w:szCs w:val="18"/>
              </w:rPr>
              <w:t>5</w:t>
            </w:r>
          </w:p>
        </w:tc>
        <w:tc>
          <w:tcPr>
            <w:tcW w:w="991" w:type="dxa"/>
            <w:tcBorders>
              <w:top w:val="nil"/>
              <w:left w:val="nil"/>
              <w:bottom w:val="single" w:sz="4" w:space="0" w:color="auto"/>
              <w:right w:val="single" w:sz="4" w:space="0" w:color="auto"/>
            </w:tcBorders>
            <w:shd w:val="clear" w:color="auto" w:fill="auto"/>
            <w:hideMark/>
          </w:tcPr>
          <w:p w:rsidR="00061315" w:rsidRPr="001A36BC" w:rsidRDefault="00061315" w:rsidP="001A36BC">
            <w:pPr>
              <w:jc w:val="center"/>
              <w:rPr>
                <w:b/>
                <w:color w:val="000000"/>
                <w:sz w:val="18"/>
                <w:szCs w:val="18"/>
              </w:rPr>
            </w:pPr>
            <w:r w:rsidRPr="001A36BC">
              <w:rPr>
                <w:b/>
                <w:color w:val="000000"/>
                <w:sz w:val="18"/>
                <w:szCs w:val="18"/>
              </w:rPr>
              <w:t>6</w:t>
            </w:r>
          </w:p>
        </w:tc>
        <w:tc>
          <w:tcPr>
            <w:tcW w:w="851" w:type="dxa"/>
            <w:tcBorders>
              <w:top w:val="nil"/>
              <w:left w:val="nil"/>
              <w:bottom w:val="single" w:sz="4" w:space="0" w:color="auto"/>
              <w:right w:val="single" w:sz="4" w:space="0" w:color="auto"/>
            </w:tcBorders>
            <w:shd w:val="clear" w:color="auto" w:fill="auto"/>
            <w:hideMark/>
          </w:tcPr>
          <w:p w:rsidR="00061315" w:rsidRPr="001A36BC" w:rsidRDefault="00061315" w:rsidP="001A36BC">
            <w:pPr>
              <w:jc w:val="center"/>
              <w:rPr>
                <w:b/>
                <w:color w:val="000000"/>
                <w:sz w:val="18"/>
                <w:szCs w:val="18"/>
              </w:rPr>
            </w:pPr>
            <w:r w:rsidRPr="001A36BC">
              <w:rPr>
                <w:b/>
                <w:color w:val="000000"/>
                <w:sz w:val="18"/>
                <w:szCs w:val="18"/>
              </w:rPr>
              <w:t>7</w:t>
            </w:r>
          </w:p>
        </w:tc>
        <w:tc>
          <w:tcPr>
            <w:tcW w:w="850" w:type="dxa"/>
            <w:tcBorders>
              <w:top w:val="nil"/>
              <w:left w:val="nil"/>
              <w:bottom w:val="single" w:sz="4" w:space="0" w:color="auto"/>
              <w:right w:val="single" w:sz="4" w:space="0" w:color="auto"/>
            </w:tcBorders>
            <w:shd w:val="clear" w:color="auto" w:fill="auto"/>
            <w:hideMark/>
          </w:tcPr>
          <w:p w:rsidR="00061315" w:rsidRPr="001A36BC" w:rsidRDefault="00061315" w:rsidP="001A36BC">
            <w:pPr>
              <w:jc w:val="center"/>
              <w:rPr>
                <w:b/>
                <w:color w:val="000000"/>
                <w:sz w:val="18"/>
                <w:szCs w:val="18"/>
              </w:rPr>
            </w:pPr>
            <w:r w:rsidRPr="001A36BC">
              <w:rPr>
                <w:b/>
                <w:color w:val="000000"/>
                <w:sz w:val="18"/>
                <w:szCs w:val="18"/>
              </w:rPr>
              <w:t>8</w:t>
            </w:r>
          </w:p>
        </w:tc>
        <w:tc>
          <w:tcPr>
            <w:tcW w:w="851" w:type="dxa"/>
            <w:tcBorders>
              <w:top w:val="nil"/>
              <w:left w:val="nil"/>
              <w:bottom w:val="single" w:sz="4" w:space="0" w:color="auto"/>
              <w:right w:val="single" w:sz="4" w:space="0" w:color="auto"/>
            </w:tcBorders>
            <w:shd w:val="clear" w:color="auto" w:fill="auto"/>
            <w:hideMark/>
          </w:tcPr>
          <w:p w:rsidR="00061315" w:rsidRPr="001A36BC" w:rsidRDefault="00061315" w:rsidP="001A36BC">
            <w:pPr>
              <w:ind w:left="-63" w:right="-20"/>
              <w:jc w:val="center"/>
              <w:rPr>
                <w:b/>
                <w:color w:val="000000"/>
                <w:sz w:val="18"/>
                <w:szCs w:val="18"/>
              </w:rPr>
            </w:pPr>
            <w:r w:rsidRPr="001A36BC">
              <w:rPr>
                <w:b/>
                <w:color w:val="000000"/>
                <w:sz w:val="18"/>
                <w:szCs w:val="18"/>
              </w:rPr>
              <w:t>9</w:t>
            </w:r>
          </w:p>
        </w:tc>
      </w:tr>
      <w:tr w:rsidR="00061315" w:rsidRPr="001A36BC" w:rsidTr="00B4461B">
        <w:trPr>
          <w:trHeight w:val="794"/>
        </w:trPr>
        <w:tc>
          <w:tcPr>
            <w:tcW w:w="2689"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ind w:right="-90"/>
              <w:rPr>
                <w:bCs/>
                <w:color w:val="000000"/>
                <w:sz w:val="18"/>
                <w:szCs w:val="18"/>
              </w:rPr>
            </w:pPr>
            <w:r w:rsidRPr="001A36BC">
              <w:rPr>
                <w:bCs/>
                <w:color w:val="000000"/>
                <w:sz w:val="18"/>
                <w:szCs w:val="18"/>
              </w:rPr>
              <w:t>Расходы на предоставление социальной помощи на основании социальных контрактов, в том числе:</w:t>
            </w: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0" w:right="-57"/>
              <w:jc w:val="center"/>
              <w:rPr>
                <w:color w:val="000000"/>
                <w:sz w:val="18"/>
                <w:szCs w:val="18"/>
              </w:rPr>
            </w:pPr>
            <w:r w:rsidRPr="001A36BC">
              <w:rPr>
                <w:color w:val="000000"/>
                <w:sz w:val="18"/>
                <w:szCs w:val="18"/>
              </w:rPr>
              <w:t>2 975,0</w:t>
            </w:r>
          </w:p>
        </w:tc>
        <w:tc>
          <w:tcPr>
            <w:tcW w:w="71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59" w:right="-161"/>
              <w:jc w:val="center"/>
              <w:rPr>
                <w:color w:val="000000"/>
                <w:sz w:val="18"/>
                <w:szCs w:val="18"/>
              </w:rPr>
            </w:pPr>
            <w:r w:rsidRPr="001A36BC">
              <w:rPr>
                <w:color w:val="000000"/>
                <w:sz w:val="18"/>
                <w:szCs w:val="18"/>
              </w:rPr>
              <w:t>9 110,3</w:t>
            </w:r>
          </w:p>
        </w:tc>
        <w:tc>
          <w:tcPr>
            <w:tcW w:w="99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3" w:right="-171"/>
              <w:jc w:val="center"/>
              <w:rPr>
                <w:color w:val="000000"/>
                <w:sz w:val="18"/>
                <w:szCs w:val="18"/>
              </w:rPr>
            </w:pPr>
            <w:r w:rsidRPr="001A36BC">
              <w:rPr>
                <w:color w:val="000000"/>
                <w:sz w:val="18"/>
                <w:szCs w:val="18"/>
              </w:rPr>
              <w:t>2 963,7</w:t>
            </w:r>
          </w:p>
        </w:tc>
        <w:tc>
          <w:tcPr>
            <w:tcW w:w="71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22" w:right="-62"/>
              <w:jc w:val="center"/>
              <w:rPr>
                <w:color w:val="000000"/>
                <w:sz w:val="18"/>
                <w:szCs w:val="18"/>
              </w:rPr>
            </w:pPr>
            <w:r w:rsidRPr="001A36BC">
              <w:rPr>
                <w:color w:val="000000"/>
                <w:sz w:val="18"/>
                <w:szCs w:val="18"/>
              </w:rPr>
              <w:t>2 863,1</w:t>
            </w: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2 963,7</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2 740,5</w:t>
            </w:r>
          </w:p>
        </w:tc>
        <w:tc>
          <w:tcPr>
            <w:tcW w:w="85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99,6</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63" w:right="-20"/>
              <w:jc w:val="center"/>
              <w:rPr>
                <w:color w:val="000000"/>
                <w:sz w:val="18"/>
                <w:szCs w:val="18"/>
              </w:rPr>
            </w:pPr>
            <w:r w:rsidRPr="001A36BC">
              <w:rPr>
                <w:color w:val="000000"/>
                <w:sz w:val="18"/>
                <w:szCs w:val="18"/>
              </w:rPr>
              <w:t>30,1</w:t>
            </w:r>
          </w:p>
        </w:tc>
      </w:tr>
      <w:tr w:rsidR="00061315" w:rsidRPr="001A36BC" w:rsidTr="00B4461B">
        <w:trPr>
          <w:trHeight w:val="240"/>
        </w:trPr>
        <w:tc>
          <w:tcPr>
            <w:tcW w:w="2689"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ind w:right="182"/>
              <w:rPr>
                <w:color w:val="000000"/>
                <w:sz w:val="18"/>
                <w:szCs w:val="18"/>
              </w:rPr>
            </w:pPr>
            <w:r w:rsidRPr="001A36BC">
              <w:rPr>
                <w:color w:val="000000"/>
                <w:sz w:val="18"/>
                <w:szCs w:val="18"/>
              </w:rPr>
              <w:t>- социальная помощь</w:t>
            </w: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0" w:right="-57"/>
              <w:jc w:val="center"/>
              <w:rPr>
                <w:color w:val="000000"/>
                <w:sz w:val="18"/>
                <w:szCs w:val="18"/>
              </w:rPr>
            </w:pPr>
            <w:r w:rsidRPr="001A36BC">
              <w:rPr>
                <w:color w:val="000000"/>
                <w:sz w:val="18"/>
                <w:szCs w:val="18"/>
              </w:rPr>
              <w:t>2 950,0</w:t>
            </w:r>
          </w:p>
        </w:tc>
        <w:tc>
          <w:tcPr>
            <w:tcW w:w="71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59" w:right="-161"/>
              <w:jc w:val="center"/>
              <w:rPr>
                <w:color w:val="000000"/>
                <w:sz w:val="18"/>
                <w:szCs w:val="18"/>
              </w:rPr>
            </w:pPr>
            <w:r w:rsidRPr="001A36BC">
              <w:rPr>
                <w:color w:val="000000"/>
                <w:sz w:val="18"/>
                <w:szCs w:val="18"/>
              </w:rPr>
              <w:t>9 110,3</w:t>
            </w:r>
          </w:p>
        </w:tc>
        <w:tc>
          <w:tcPr>
            <w:tcW w:w="99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3" w:right="-171"/>
              <w:jc w:val="center"/>
              <w:rPr>
                <w:color w:val="000000"/>
                <w:sz w:val="18"/>
                <w:szCs w:val="18"/>
              </w:rPr>
            </w:pPr>
            <w:r w:rsidRPr="001A36BC">
              <w:rPr>
                <w:color w:val="000000"/>
                <w:sz w:val="18"/>
                <w:szCs w:val="18"/>
              </w:rPr>
              <w:t>2 950,0</w:t>
            </w:r>
          </w:p>
        </w:tc>
        <w:tc>
          <w:tcPr>
            <w:tcW w:w="71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22" w:right="-62"/>
              <w:jc w:val="center"/>
              <w:rPr>
                <w:color w:val="000000"/>
                <w:sz w:val="18"/>
                <w:szCs w:val="18"/>
              </w:rPr>
            </w:pPr>
            <w:r w:rsidRPr="001A36BC">
              <w:rPr>
                <w:color w:val="000000"/>
                <w:sz w:val="18"/>
                <w:szCs w:val="18"/>
              </w:rPr>
              <w:t>2 863,1</w:t>
            </w: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2 950,0</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2 740,5</w:t>
            </w:r>
          </w:p>
        </w:tc>
        <w:tc>
          <w:tcPr>
            <w:tcW w:w="85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63" w:right="-20"/>
              <w:jc w:val="center"/>
              <w:rPr>
                <w:color w:val="000000"/>
                <w:sz w:val="18"/>
                <w:szCs w:val="18"/>
              </w:rPr>
            </w:pPr>
            <w:r w:rsidRPr="001A36BC">
              <w:rPr>
                <w:color w:val="000000"/>
                <w:sz w:val="18"/>
                <w:szCs w:val="18"/>
              </w:rPr>
              <w:t>30,1</w:t>
            </w:r>
          </w:p>
        </w:tc>
      </w:tr>
      <w:tr w:rsidR="00061315" w:rsidRPr="001A36BC" w:rsidTr="00B4461B">
        <w:trPr>
          <w:trHeight w:val="240"/>
        </w:trPr>
        <w:tc>
          <w:tcPr>
            <w:tcW w:w="2689" w:type="dxa"/>
            <w:tcBorders>
              <w:top w:val="nil"/>
              <w:left w:val="single" w:sz="4" w:space="0" w:color="auto"/>
              <w:bottom w:val="single" w:sz="4" w:space="0" w:color="auto"/>
              <w:right w:val="single" w:sz="4" w:space="0" w:color="auto"/>
            </w:tcBorders>
            <w:shd w:val="clear" w:color="auto" w:fill="auto"/>
            <w:hideMark/>
          </w:tcPr>
          <w:p w:rsidR="00061315" w:rsidRPr="001A36BC" w:rsidRDefault="00061315" w:rsidP="001A36BC">
            <w:pPr>
              <w:ind w:right="182"/>
              <w:rPr>
                <w:color w:val="000000"/>
                <w:sz w:val="18"/>
                <w:szCs w:val="18"/>
              </w:rPr>
            </w:pPr>
            <w:r w:rsidRPr="001A36BC">
              <w:rPr>
                <w:color w:val="000000"/>
                <w:sz w:val="18"/>
                <w:szCs w:val="18"/>
              </w:rPr>
              <w:t>- расходы на пересылку (перевод)</w:t>
            </w:r>
          </w:p>
        </w:tc>
        <w:tc>
          <w:tcPr>
            <w:tcW w:w="99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0" w:right="-57"/>
              <w:jc w:val="center"/>
              <w:rPr>
                <w:color w:val="000000"/>
                <w:sz w:val="18"/>
                <w:szCs w:val="18"/>
              </w:rPr>
            </w:pPr>
            <w:r w:rsidRPr="001A36BC">
              <w:rPr>
                <w:color w:val="000000"/>
                <w:sz w:val="18"/>
                <w:szCs w:val="18"/>
              </w:rPr>
              <w:t>25,0</w:t>
            </w:r>
          </w:p>
        </w:tc>
        <w:tc>
          <w:tcPr>
            <w:tcW w:w="71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59" w:right="-161"/>
              <w:jc w:val="center"/>
              <w:rPr>
                <w:color w:val="000000"/>
                <w:sz w:val="18"/>
                <w:szCs w:val="18"/>
              </w:rPr>
            </w:pPr>
            <w:r w:rsidRPr="001A36BC">
              <w:rPr>
                <w:color w:val="000000"/>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13" w:right="-171"/>
              <w:jc w:val="center"/>
              <w:rPr>
                <w:color w:val="000000"/>
                <w:sz w:val="18"/>
                <w:szCs w:val="18"/>
              </w:rPr>
            </w:pPr>
            <w:r w:rsidRPr="001A36BC">
              <w:rPr>
                <w:color w:val="000000"/>
                <w:sz w:val="18"/>
                <w:szCs w:val="18"/>
              </w:rPr>
              <w:t>13,7</w:t>
            </w:r>
          </w:p>
        </w:tc>
        <w:tc>
          <w:tcPr>
            <w:tcW w:w="71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122" w:right="-62"/>
              <w:jc w:val="center"/>
              <w:rPr>
                <w:color w:val="000000"/>
                <w:sz w:val="18"/>
                <w:szCs w:val="18"/>
              </w:rPr>
            </w:pPr>
            <w:r w:rsidRPr="001A36BC">
              <w:rPr>
                <w:color w:val="000000"/>
                <w:sz w:val="18"/>
                <w:szCs w:val="18"/>
              </w:rPr>
              <w:t>0,0</w:t>
            </w:r>
          </w:p>
        </w:tc>
        <w:tc>
          <w:tcPr>
            <w:tcW w:w="991" w:type="dxa"/>
            <w:tcBorders>
              <w:top w:val="nil"/>
              <w:left w:val="nil"/>
              <w:bottom w:val="single" w:sz="4" w:space="0" w:color="auto"/>
              <w:right w:val="single" w:sz="4" w:space="0" w:color="auto"/>
            </w:tcBorders>
            <w:shd w:val="clear" w:color="auto" w:fill="auto"/>
            <w:noWrap/>
            <w:vAlign w:val="center"/>
            <w:hideMark/>
          </w:tcPr>
          <w:p w:rsidR="00061315" w:rsidRPr="001A36BC" w:rsidRDefault="00061315" w:rsidP="001A36BC">
            <w:pPr>
              <w:jc w:val="center"/>
              <w:rPr>
                <w:color w:val="000000"/>
                <w:sz w:val="18"/>
                <w:szCs w:val="18"/>
              </w:rPr>
            </w:pPr>
            <w:r w:rsidRPr="001A36BC">
              <w:rPr>
                <w:color w:val="000000"/>
                <w:sz w:val="18"/>
                <w:szCs w:val="18"/>
              </w:rPr>
              <w:t>13,7</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10,6*</w:t>
            </w:r>
          </w:p>
        </w:tc>
        <w:tc>
          <w:tcPr>
            <w:tcW w:w="850"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jc w:val="center"/>
              <w:rPr>
                <w:color w:val="000000"/>
                <w:sz w:val="18"/>
                <w:szCs w:val="18"/>
              </w:rPr>
            </w:pPr>
            <w:r w:rsidRPr="001A36BC">
              <w:rPr>
                <w:color w:val="000000"/>
                <w:sz w:val="18"/>
                <w:szCs w:val="18"/>
              </w:rPr>
              <w:t>54,8</w:t>
            </w:r>
          </w:p>
        </w:tc>
        <w:tc>
          <w:tcPr>
            <w:tcW w:w="851" w:type="dxa"/>
            <w:tcBorders>
              <w:top w:val="nil"/>
              <w:left w:val="nil"/>
              <w:bottom w:val="single" w:sz="4" w:space="0" w:color="auto"/>
              <w:right w:val="single" w:sz="4" w:space="0" w:color="auto"/>
            </w:tcBorders>
            <w:shd w:val="clear" w:color="auto" w:fill="auto"/>
            <w:vAlign w:val="center"/>
            <w:hideMark/>
          </w:tcPr>
          <w:p w:rsidR="00061315" w:rsidRPr="001A36BC" w:rsidRDefault="00061315" w:rsidP="001A36BC">
            <w:pPr>
              <w:ind w:left="-63" w:right="-20"/>
              <w:jc w:val="center"/>
              <w:rPr>
                <w:color w:val="000000"/>
                <w:sz w:val="18"/>
                <w:szCs w:val="18"/>
              </w:rPr>
            </w:pPr>
            <w:r w:rsidRPr="001A36BC">
              <w:rPr>
                <w:color w:val="000000"/>
                <w:sz w:val="18"/>
                <w:szCs w:val="18"/>
              </w:rPr>
              <w:t>-</w:t>
            </w:r>
          </w:p>
        </w:tc>
      </w:tr>
    </w:tbl>
    <w:p w:rsidR="00061315" w:rsidRPr="001A36BC" w:rsidRDefault="00061315" w:rsidP="001A36BC">
      <w:pPr>
        <w:pStyle w:val="ConsPlusNormal"/>
        <w:ind w:firstLine="708"/>
        <w:jc w:val="both"/>
        <w:rPr>
          <w:rFonts w:ascii="Times New Roman" w:hAnsi="Times New Roman" w:cs="Times New Roman"/>
          <w:sz w:val="18"/>
          <w:szCs w:val="18"/>
        </w:rPr>
      </w:pPr>
    </w:p>
    <w:p w:rsidR="00061315" w:rsidRPr="001A36BC" w:rsidRDefault="00061315" w:rsidP="001A36BC">
      <w:pPr>
        <w:jc w:val="both"/>
        <w:rPr>
          <w:sz w:val="18"/>
          <w:szCs w:val="18"/>
          <w:highlight w:val="yellow"/>
          <w:u w:val="single"/>
        </w:rPr>
      </w:pPr>
      <w:r w:rsidRPr="001A36BC">
        <w:rPr>
          <w:sz w:val="27"/>
          <w:szCs w:val="27"/>
        </w:rPr>
        <w:tab/>
      </w:r>
      <w:r w:rsidRPr="001A36BC">
        <w:rPr>
          <w:sz w:val="18"/>
          <w:szCs w:val="18"/>
        </w:rPr>
        <w:t>*расходы произведены за счет средств субсидии на иные цели, предусмотренные на оказание социальной помощи на основании региональных социальных контрактов, и не включены в отчет</w:t>
      </w:r>
      <w:r w:rsidRPr="001A36BC">
        <w:rPr>
          <w:sz w:val="18"/>
          <w:szCs w:val="18"/>
          <w:u w:val="single"/>
        </w:rPr>
        <w:t xml:space="preserve"> </w:t>
      </w:r>
    </w:p>
    <w:p w:rsidR="00061315" w:rsidRPr="001A36BC" w:rsidRDefault="00061315" w:rsidP="001A36BC">
      <w:pPr>
        <w:jc w:val="both"/>
        <w:rPr>
          <w:sz w:val="18"/>
          <w:szCs w:val="18"/>
        </w:rPr>
      </w:pPr>
    </w:p>
    <w:p w:rsidR="00061315" w:rsidRPr="001A36BC" w:rsidRDefault="00061315" w:rsidP="001A36BC">
      <w:pPr>
        <w:ind w:firstLine="708"/>
        <w:jc w:val="both"/>
        <w:rPr>
          <w:sz w:val="28"/>
          <w:szCs w:val="28"/>
        </w:rPr>
      </w:pPr>
      <w:r w:rsidRPr="001A36BC">
        <w:rPr>
          <w:sz w:val="28"/>
          <w:szCs w:val="28"/>
        </w:rPr>
        <w:t>Согласно данным таблицы исполнение плановых назначений, предусмотренных на предоставление государственной социальной помощи на основании социальных контрактов, в 2020 году составило 100%; за 9 месяцев 2021 года – 30,1%.</w:t>
      </w:r>
    </w:p>
    <w:p w:rsidR="00061315" w:rsidRPr="001A36BC" w:rsidRDefault="00061315" w:rsidP="001A36BC">
      <w:pPr>
        <w:ind w:firstLine="708"/>
        <w:jc w:val="both"/>
        <w:rPr>
          <w:i/>
        </w:rPr>
      </w:pPr>
      <w:r w:rsidRPr="001A36BC">
        <w:rPr>
          <w:i/>
        </w:rPr>
        <w:t>*</w:t>
      </w:r>
      <w:proofErr w:type="spellStart"/>
      <w:r w:rsidRPr="001A36BC">
        <w:rPr>
          <w:i/>
        </w:rPr>
        <w:t>Справочно</w:t>
      </w:r>
      <w:proofErr w:type="spellEnd"/>
      <w:r w:rsidRPr="001A36BC">
        <w:rPr>
          <w:i/>
        </w:rPr>
        <w:t xml:space="preserve">: в период с 1 октября по 30 ноября 2021 года Учреждением заключено 24 социальных контракта, в том числе: 17 – на поиск работы; 5 – на осуществление индивидуальной трудовой деятельности; 1 – на ведение личного подсобного хозяйства; 1 – на осуществление мероприятий, направленных на преодоление гражданином трудной жизненной ситуации. Сотрудниками филиалов Учреждения ведется работа по подготовке документов для заключения социальных контрактов с малоимущими гражданами в целях достижения к концу 2021 года планового показателя – 88 социальных контрактов. </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Филиалами Учреждения ежемесячно осуществлялся контроль за выполнением получателями социальной помощи обязательств, предусмотренных социальными контрактами, посредством проверки документов, подтверждающих произведенные расходы (товарные и кассовые чеки, договоры поставки товаров, счета).</w:t>
      </w:r>
    </w:p>
    <w:p w:rsidR="00061315" w:rsidRPr="001A36BC" w:rsidRDefault="00061315" w:rsidP="001A36BC">
      <w:pPr>
        <w:ind w:firstLine="708"/>
        <w:jc w:val="both"/>
        <w:rPr>
          <w:color w:val="000000"/>
          <w:sz w:val="28"/>
          <w:szCs w:val="28"/>
        </w:rPr>
      </w:pPr>
      <w:r w:rsidRPr="001A36BC">
        <w:rPr>
          <w:sz w:val="28"/>
          <w:szCs w:val="28"/>
        </w:rPr>
        <w:t xml:space="preserve">В ходе проверки установлено, что получателями социальной помощи на основании социальных контрактов произведены и подтверждены первичными учетными документами расходы на общую сумму </w:t>
      </w:r>
      <w:r w:rsidRPr="001A36BC">
        <w:rPr>
          <w:color w:val="000000"/>
          <w:sz w:val="28"/>
          <w:szCs w:val="28"/>
        </w:rPr>
        <w:t xml:space="preserve">5 284,3 </w:t>
      </w:r>
      <w:r w:rsidRPr="001A36BC">
        <w:rPr>
          <w:sz w:val="28"/>
          <w:szCs w:val="28"/>
        </w:rPr>
        <w:t xml:space="preserve">тыс. рублей, в том числе: за 2020 год – 2 950,0 тыс. рублей или 100% от полученной социальной помощи; за 9 месяцев 2021 года – </w:t>
      </w:r>
      <w:r w:rsidRPr="001A36BC">
        <w:rPr>
          <w:color w:val="000000"/>
          <w:sz w:val="28"/>
          <w:szCs w:val="28"/>
        </w:rPr>
        <w:t>2 334,3 тыс. рублей или 85,2% от полученной социальной помощи. П</w:t>
      </w:r>
      <w:r w:rsidRPr="001A36BC">
        <w:rPr>
          <w:sz w:val="28"/>
          <w:szCs w:val="28"/>
        </w:rPr>
        <w:t>ервичные учетные документы, подтверждающие расходы, произведенные в 2021 году, будут истребованы у получателей социальной помощи п</w:t>
      </w:r>
      <w:r w:rsidRPr="001A36BC">
        <w:rPr>
          <w:color w:val="000000"/>
          <w:sz w:val="28"/>
          <w:szCs w:val="28"/>
        </w:rPr>
        <w:t xml:space="preserve">о окончании сроков исполнения </w:t>
      </w:r>
      <w:r w:rsidRPr="001A36BC">
        <w:rPr>
          <w:sz w:val="28"/>
          <w:szCs w:val="28"/>
        </w:rPr>
        <w:t>обязательств, установленных социальными контрактами.</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lastRenderedPageBreak/>
        <w:t>В рамках текущего контроля специалистами филиалов Учреждения осуществлялся контроль за выполнением программы адаптации получателями социальной помощи на всех этапах его выполнения: ежемесячное посещение заявителя (членов его семьи) для составления актов материально-бытового обследования с отражением изменений материально-бытовых условий, связанных с предоставлением социальной помощи; ежемесячный  сбор отчетов о целевом использовании социального пособия (по окончании действия социального контракта – итоговый отчет).</w:t>
      </w:r>
    </w:p>
    <w:p w:rsidR="00061315" w:rsidRPr="001A36BC" w:rsidRDefault="00061315" w:rsidP="001A36BC">
      <w:pPr>
        <w:pStyle w:val="ConsPlusNonformat"/>
        <w:ind w:firstLine="709"/>
        <w:jc w:val="both"/>
        <w:rPr>
          <w:rFonts w:ascii="Times New Roman" w:hAnsi="Times New Roman" w:cs="Times New Roman"/>
          <w:color w:val="000000"/>
          <w:sz w:val="28"/>
          <w:szCs w:val="28"/>
        </w:rPr>
      </w:pPr>
      <w:r w:rsidRPr="001A36BC">
        <w:rPr>
          <w:rFonts w:ascii="Times New Roman" w:hAnsi="Times New Roman" w:cs="Times New Roman"/>
          <w:sz w:val="28"/>
          <w:szCs w:val="28"/>
        </w:rPr>
        <w:t xml:space="preserve">В проверяемом периоде жалобы на действия (бездействие) сотрудников Учреждения и его филиалов по вопросам назначения и предоставления государственной социальной помощи на основании социальных контрактов </w:t>
      </w:r>
      <w:r w:rsidRPr="001A36BC">
        <w:rPr>
          <w:rFonts w:ascii="Times New Roman" w:hAnsi="Times New Roman" w:cs="Times New Roman"/>
          <w:color w:val="000000"/>
          <w:sz w:val="28"/>
          <w:szCs w:val="28"/>
        </w:rPr>
        <w:t xml:space="preserve">не поступали. </w:t>
      </w:r>
    </w:p>
    <w:p w:rsidR="00061315" w:rsidRPr="001A36BC" w:rsidRDefault="00061315" w:rsidP="001A36BC">
      <w:pPr>
        <w:pStyle w:val="ConsPlusNonformat"/>
        <w:ind w:firstLine="708"/>
        <w:jc w:val="both"/>
        <w:rPr>
          <w:rFonts w:ascii="Times New Roman" w:hAnsi="Times New Roman" w:cs="Times New Roman"/>
          <w:color w:val="000000"/>
          <w:sz w:val="28"/>
          <w:szCs w:val="28"/>
        </w:rPr>
      </w:pPr>
      <w:r w:rsidRPr="001A36BC">
        <w:rPr>
          <w:rFonts w:ascii="Times New Roman" w:hAnsi="Times New Roman" w:cs="Times New Roman"/>
          <w:sz w:val="28"/>
          <w:szCs w:val="28"/>
        </w:rPr>
        <w:t>В ходе контрольного мероприятия нарушений законодательства при заключении в проверяемом периоде</w:t>
      </w:r>
      <w:r w:rsidRPr="001A36BC">
        <w:rPr>
          <w:rFonts w:ascii="Times New Roman" w:hAnsi="Times New Roman" w:cs="Times New Roman"/>
          <w:color w:val="000000"/>
          <w:sz w:val="28"/>
          <w:szCs w:val="28"/>
        </w:rPr>
        <w:t xml:space="preserve"> </w:t>
      </w:r>
      <w:r w:rsidRPr="001A36BC">
        <w:rPr>
          <w:rFonts w:ascii="Times New Roman" w:hAnsi="Times New Roman" w:cs="Times New Roman"/>
          <w:sz w:val="28"/>
          <w:szCs w:val="28"/>
        </w:rPr>
        <w:t>социальных контрактов с малоимущими семьями и осуществлении по ним выплат</w:t>
      </w:r>
      <w:r w:rsidRPr="001A36BC">
        <w:rPr>
          <w:rFonts w:ascii="Times New Roman" w:hAnsi="Times New Roman" w:cs="Times New Roman"/>
          <w:b/>
          <w:sz w:val="28"/>
          <w:szCs w:val="28"/>
        </w:rPr>
        <w:t xml:space="preserve"> </w:t>
      </w:r>
      <w:r w:rsidRPr="001A36BC">
        <w:rPr>
          <w:rFonts w:ascii="Times New Roman" w:hAnsi="Times New Roman" w:cs="Times New Roman"/>
          <w:color w:val="000000"/>
          <w:sz w:val="28"/>
          <w:szCs w:val="28"/>
        </w:rPr>
        <w:t>не установлено.</w:t>
      </w:r>
    </w:p>
    <w:p w:rsidR="00061315" w:rsidRPr="001A36BC" w:rsidRDefault="00061315" w:rsidP="001A36BC">
      <w:pPr>
        <w:pStyle w:val="Default"/>
        <w:ind w:firstLine="709"/>
        <w:jc w:val="both"/>
        <w:rPr>
          <w:sz w:val="6"/>
          <w:szCs w:val="6"/>
        </w:rPr>
      </w:pPr>
    </w:p>
    <w:p w:rsidR="00061315" w:rsidRPr="001A36BC" w:rsidRDefault="00061315" w:rsidP="001A36BC">
      <w:pPr>
        <w:pStyle w:val="ConsPlusNonformat"/>
        <w:ind w:firstLine="708"/>
        <w:jc w:val="both"/>
        <w:rPr>
          <w:rFonts w:ascii="Times New Roman" w:hAnsi="Times New Roman" w:cs="Times New Roman"/>
          <w:b/>
          <w:sz w:val="28"/>
          <w:szCs w:val="28"/>
        </w:rPr>
      </w:pPr>
      <w:r w:rsidRPr="001A36BC">
        <w:rPr>
          <w:rFonts w:ascii="Times New Roman" w:hAnsi="Times New Roman" w:cs="Times New Roman"/>
          <w:b/>
          <w:sz w:val="28"/>
          <w:szCs w:val="28"/>
        </w:rPr>
        <w:t>3. Результативность использования бюджетных средств, направленных на предоставление социальной помощи в рамках социальных контрактов, заключенных с малоимущими семьями</w:t>
      </w:r>
    </w:p>
    <w:p w:rsidR="00061315" w:rsidRPr="001A36BC" w:rsidRDefault="00061315" w:rsidP="001A36BC">
      <w:pPr>
        <w:pStyle w:val="ConsPlusNonformat"/>
        <w:ind w:firstLine="708"/>
        <w:jc w:val="both"/>
        <w:rPr>
          <w:rFonts w:ascii="Times New Roman" w:hAnsi="Times New Roman" w:cs="Times New Roman"/>
          <w:b/>
          <w:sz w:val="16"/>
          <w:szCs w:val="16"/>
        </w:rPr>
      </w:pPr>
    </w:p>
    <w:p w:rsidR="00061315" w:rsidRPr="001A36BC" w:rsidRDefault="00061315" w:rsidP="001A36BC">
      <w:pPr>
        <w:autoSpaceDE w:val="0"/>
        <w:autoSpaceDN w:val="0"/>
        <w:adjustRightInd w:val="0"/>
        <w:ind w:firstLine="708"/>
        <w:jc w:val="both"/>
        <w:rPr>
          <w:sz w:val="28"/>
          <w:szCs w:val="28"/>
        </w:rPr>
      </w:pPr>
      <w:r w:rsidRPr="001A36BC">
        <w:rPr>
          <w:sz w:val="28"/>
          <w:szCs w:val="28"/>
        </w:rPr>
        <w:t>Показатели результативности предоставления Учреждению в 2020-2021 годах субсидии на иные цели соглашениями не устанавливались, поскольку субсидия предоставлялась в целях оказания государственной социальной помощи малоимущим гражданам на заявительной основе.</w:t>
      </w:r>
    </w:p>
    <w:p w:rsidR="00061315" w:rsidRPr="001A36BC" w:rsidRDefault="00061315" w:rsidP="001A36BC">
      <w:pPr>
        <w:autoSpaceDE w:val="0"/>
        <w:autoSpaceDN w:val="0"/>
        <w:adjustRightInd w:val="0"/>
        <w:ind w:firstLine="708"/>
        <w:jc w:val="both"/>
        <w:rPr>
          <w:sz w:val="28"/>
          <w:szCs w:val="28"/>
        </w:rPr>
      </w:pPr>
      <w:r w:rsidRPr="001A36BC">
        <w:rPr>
          <w:sz w:val="28"/>
          <w:szCs w:val="28"/>
        </w:rPr>
        <w:t xml:space="preserve">Целевым показателем успешной реализации мероприятия «Предоставление гражданам выплат и пособий на детей» </w:t>
      </w:r>
      <w:hyperlink r:id="rId20" w:history="1">
        <w:r w:rsidRPr="001A36BC">
          <w:rPr>
            <w:sz w:val="28"/>
            <w:szCs w:val="28"/>
          </w:rPr>
          <w:t>Подпрограммы</w:t>
        </w:r>
      </w:hyperlink>
      <w:r w:rsidRPr="001A36BC">
        <w:rPr>
          <w:sz w:val="28"/>
          <w:szCs w:val="28"/>
        </w:rPr>
        <w:t xml:space="preserve"> «Социальная поддержка семей и детей» Государственной программы является доля граждан, получивших социальную поддержку и государственные социальные гарантии, в общей численности граждан, обратившихся за их получением (при наличии правовых оснований) равная в 2020 и 2021 годах 99%. В 2020 году целевой показатель достигнут и составил 100%. Оценка достижения целевого показателя, установленного на 2021 год, будет проводиться в срок, установленный Постановлением №359</w:t>
      </w:r>
      <w:r w:rsidRPr="001A36BC">
        <w:rPr>
          <w:rStyle w:val="ab"/>
          <w:sz w:val="28"/>
          <w:szCs w:val="28"/>
        </w:rPr>
        <w:footnoteReference w:id="200"/>
      </w:r>
      <w:r w:rsidRPr="001A36BC">
        <w:rPr>
          <w:sz w:val="28"/>
          <w:szCs w:val="28"/>
        </w:rPr>
        <w:t>, до 10 марта 2022 года.</w:t>
      </w:r>
    </w:p>
    <w:p w:rsidR="00061315" w:rsidRPr="001A36BC" w:rsidRDefault="00061315" w:rsidP="001A36BC">
      <w:pPr>
        <w:autoSpaceDE w:val="0"/>
        <w:autoSpaceDN w:val="0"/>
        <w:adjustRightInd w:val="0"/>
        <w:ind w:firstLine="708"/>
        <w:jc w:val="both"/>
        <w:rPr>
          <w:sz w:val="28"/>
          <w:szCs w:val="28"/>
        </w:rPr>
      </w:pPr>
      <w:r w:rsidRPr="001A36BC">
        <w:rPr>
          <w:sz w:val="28"/>
          <w:szCs w:val="28"/>
        </w:rPr>
        <w:t>Согласно данным федерального государственного статистического наблюдения «Сведения об оказании государственной социальной помощи на основании социального контракта за счет средств федерального бюджета и бюджета субъекта Российской Федерации» (форма №1-соцконтракт), в 2020 году на основании 59 социальных контрактов получили государственную социальную помощь 260 человек (получатели социальной помощи и члены их семей), что составило 3% от общей численности граждан, получивших государственную социальную помощь, из них 26 граждан зарегистрированы в органах службы занятости населения в целях поиска работы.</w:t>
      </w:r>
    </w:p>
    <w:p w:rsidR="00061315" w:rsidRPr="001A36BC" w:rsidRDefault="00061315" w:rsidP="001A36BC">
      <w:pPr>
        <w:autoSpaceDE w:val="0"/>
        <w:autoSpaceDN w:val="0"/>
        <w:adjustRightInd w:val="0"/>
        <w:ind w:firstLine="709"/>
        <w:jc w:val="both"/>
        <w:rPr>
          <w:sz w:val="28"/>
          <w:szCs w:val="28"/>
        </w:rPr>
      </w:pPr>
      <w:r w:rsidRPr="001A36BC">
        <w:rPr>
          <w:sz w:val="28"/>
          <w:szCs w:val="28"/>
        </w:rPr>
        <w:lastRenderedPageBreak/>
        <w:t>Соглашением о предоставлении в 2021 году субсидии из федерального бюджета   установлены значения результатов использования субсидии по состоянию на 31 декабря 2021 года, которые будут рассчитаны в соответствии с установленными сроками, в том числе по следующим показателям:</w:t>
      </w:r>
    </w:p>
    <w:p w:rsidR="00061315" w:rsidRPr="001A36BC" w:rsidRDefault="00061315" w:rsidP="001A36BC">
      <w:pPr>
        <w:autoSpaceDE w:val="0"/>
        <w:autoSpaceDN w:val="0"/>
        <w:adjustRightInd w:val="0"/>
        <w:ind w:firstLine="708"/>
        <w:jc w:val="both"/>
        <w:rPr>
          <w:sz w:val="28"/>
          <w:szCs w:val="28"/>
        </w:rPr>
      </w:pPr>
      <w:r w:rsidRPr="001A36BC">
        <w:rPr>
          <w:sz w:val="28"/>
          <w:szCs w:val="28"/>
        </w:rPr>
        <w:t>- доля малоимущих граждан, получивших государственную социальную помощь на основании социальных контрактов, в общей численности малоимущих граждан, получивших государственную социальную помощь – 5% с даты заключения соглашения;</w:t>
      </w:r>
    </w:p>
    <w:p w:rsidR="00061315" w:rsidRPr="001A36BC" w:rsidRDefault="00061315" w:rsidP="001A36BC">
      <w:pPr>
        <w:autoSpaceDE w:val="0"/>
        <w:autoSpaceDN w:val="0"/>
        <w:adjustRightInd w:val="0"/>
        <w:ind w:firstLine="708"/>
        <w:jc w:val="both"/>
        <w:rPr>
          <w:sz w:val="28"/>
          <w:szCs w:val="28"/>
        </w:rPr>
      </w:pPr>
      <w:r w:rsidRPr="001A36BC">
        <w:rPr>
          <w:sz w:val="28"/>
          <w:szCs w:val="28"/>
        </w:rPr>
        <w:t>- 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 20% с даты заключения соглашения.</w:t>
      </w:r>
    </w:p>
    <w:p w:rsidR="00061315" w:rsidRPr="001A36BC" w:rsidRDefault="00061315" w:rsidP="001A36BC">
      <w:pPr>
        <w:autoSpaceDE w:val="0"/>
        <w:autoSpaceDN w:val="0"/>
        <w:adjustRightInd w:val="0"/>
        <w:ind w:firstLine="708"/>
        <w:jc w:val="both"/>
        <w:rPr>
          <w:sz w:val="28"/>
          <w:szCs w:val="28"/>
        </w:rPr>
      </w:pPr>
      <w:r w:rsidRPr="001A36BC">
        <w:rPr>
          <w:sz w:val="28"/>
          <w:szCs w:val="28"/>
        </w:rPr>
        <w:t>По предварительным отчетным данным Учреждения по состоянию на           1 октября 2021 года государственной социальной помощью на основании 28 социальных контрактов охвачено 100 человек (получатели социальной помощи и члены их семей), доля малоимущих граждан, получивших государственную социальную помощь на основании социальных контрактов, в общей численности малоимущих граждан, получивших государственную социальную помощь, составила 2,5%.</w:t>
      </w:r>
    </w:p>
    <w:p w:rsidR="00061315" w:rsidRPr="001A36BC" w:rsidRDefault="00061315" w:rsidP="001A36BC">
      <w:pPr>
        <w:pStyle w:val="ConsPlusNonformat"/>
        <w:jc w:val="both"/>
        <w:rPr>
          <w:rFonts w:ascii="Times New Roman" w:eastAsia="Times New Roman" w:hAnsi="Times New Roman" w:cs="Times New Roman"/>
          <w:color w:val="000000"/>
          <w:sz w:val="16"/>
          <w:szCs w:val="16"/>
        </w:rPr>
      </w:pPr>
    </w:p>
    <w:p w:rsidR="00061315" w:rsidRPr="001A36BC" w:rsidRDefault="00061315" w:rsidP="001A36BC">
      <w:pPr>
        <w:pStyle w:val="ConsPlusNonformat"/>
        <w:ind w:firstLine="708"/>
        <w:jc w:val="both"/>
        <w:rPr>
          <w:rFonts w:ascii="Times New Roman" w:hAnsi="Times New Roman" w:cs="Times New Roman"/>
          <w:color w:val="000000"/>
          <w:sz w:val="28"/>
          <w:szCs w:val="28"/>
        </w:rPr>
      </w:pPr>
      <w:r w:rsidRPr="001A36BC">
        <w:rPr>
          <w:rFonts w:ascii="Times New Roman" w:hAnsi="Times New Roman" w:cs="Times New Roman"/>
          <w:b/>
          <w:color w:val="000000"/>
          <w:sz w:val="28"/>
          <w:szCs w:val="28"/>
        </w:rPr>
        <w:t>Возражения или замечания руководителей объектов контрольного мероприятия на результаты контрольного мероприятия (при наличии</w:t>
      </w:r>
      <w:r w:rsidRPr="001A36BC">
        <w:rPr>
          <w:rFonts w:ascii="Times New Roman" w:hAnsi="Times New Roman" w:cs="Times New Roman"/>
          <w:b/>
          <w:color w:val="000000"/>
        </w:rPr>
        <w:t>):</w:t>
      </w:r>
      <w:r w:rsidRPr="001A36BC">
        <w:rPr>
          <w:rFonts w:ascii="Times New Roman" w:hAnsi="Times New Roman" w:cs="Times New Roman"/>
          <w:color w:val="000000"/>
        </w:rPr>
        <w:t xml:space="preserve"> </w:t>
      </w:r>
      <w:r w:rsidRPr="001A36BC">
        <w:rPr>
          <w:rFonts w:ascii="Times New Roman" w:hAnsi="Times New Roman" w:cs="Times New Roman"/>
          <w:color w:val="000000"/>
          <w:sz w:val="28"/>
          <w:szCs w:val="28"/>
        </w:rPr>
        <w:t>по результатам контрольного мероприятия оформлен акт от 20 декабря 2021 года, подписанный без разногласий.</w:t>
      </w:r>
    </w:p>
    <w:p w:rsidR="00061315" w:rsidRPr="001A36BC" w:rsidRDefault="00061315" w:rsidP="001A36BC">
      <w:pPr>
        <w:pStyle w:val="ConsPlusNonformat"/>
        <w:ind w:firstLine="708"/>
        <w:jc w:val="both"/>
        <w:rPr>
          <w:rFonts w:ascii="Times New Roman" w:hAnsi="Times New Roman" w:cs="Times New Roman"/>
          <w:color w:val="000000"/>
          <w:sz w:val="16"/>
          <w:szCs w:val="16"/>
        </w:rPr>
      </w:pPr>
    </w:p>
    <w:p w:rsidR="00061315" w:rsidRPr="001A36BC" w:rsidRDefault="00061315" w:rsidP="001A36BC">
      <w:pPr>
        <w:pStyle w:val="ConsPlusNonformat"/>
        <w:ind w:firstLine="708"/>
        <w:jc w:val="both"/>
        <w:rPr>
          <w:rFonts w:ascii="Times New Roman" w:hAnsi="Times New Roman" w:cs="Times New Roman"/>
          <w:b/>
          <w:color w:val="000000"/>
          <w:sz w:val="28"/>
          <w:szCs w:val="28"/>
        </w:rPr>
      </w:pPr>
      <w:r w:rsidRPr="001A36BC">
        <w:rPr>
          <w:rFonts w:ascii="Times New Roman" w:hAnsi="Times New Roman" w:cs="Times New Roman"/>
          <w:b/>
          <w:color w:val="000000"/>
          <w:sz w:val="28"/>
          <w:szCs w:val="28"/>
        </w:rPr>
        <w:t>Выводы:</w:t>
      </w:r>
    </w:p>
    <w:p w:rsidR="00061315" w:rsidRPr="001A36BC" w:rsidRDefault="00061315" w:rsidP="001A36BC">
      <w:pPr>
        <w:autoSpaceDE w:val="0"/>
        <w:autoSpaceDN w:val="0"/>
        <w:adjustRightInd w:val="0"/>
        <w:ind w:firstLine="708"/>
        <w:jc w:val="both"/>
        <w:rPr>
          <w:sz w:val="16"/>
          <w:szCs w:val="16"/>
        </w:rPr>
      </w:pP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 xml:space="preserve">1. В проверяемом периоде предоставление государственной социальной помощи на основании социальных контрактов в регионе осуществлялось в рамках реализации мероприятий </w:t>
      </w:r>
      <w:hyperlink r:id="rId21" w:history="1">
        <w:r w:rsidRPr="001A36BC">
          <w:rPr>
            <w:rFonts w:ascii="Times New Roman" w:hAnsi="Times New Roman" w:cs="Times New Roman"/>
            <w:sz w:val="28"/>
            <w:szCs w:val="28"/>
          </w:rPr>
          <w:t>Подпрограммы</w:t>
        </w:r>
      </w:hyperlink>
      <w:r w:rsidRPr="001A36BC">
        <w:rPr>
          <w:rFonts w:ascii="Times New Roman" w:hAnsi="Times New Roman" w:cs="Times New Roman"/>
          <w:sz w:val="28"/>
          <w:szCs w:val="28"/>
        </w:rPr>
        <w:t xml:space="preserve"> «Социальная поддержка семей и детей» Государственной программы «Социальная поддержка населения Чукотского автономного округа».</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Получателями государственной социальной помощи на основании социальных контрактов являются малоимущие семьи, малоимущие беременные женщины, ранее не имевшие детей, срок беременности которых на момент обращения составляет не менее 180 дней,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Чукотском автономном округе и признанные малоимущими в соответствии с действующим законодательством.</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2. В целях оказания государственной социальной помощи на основании социальных контрактов Учреждению соглашениями о предоставлении субсидии на иные цели доведены финансовые ресурсы: на 2020 год – в объеме 2 975,0 тыс. рублей; на 2021 год – 9 110,3 тыс. рублей.  В проверяемом периоде Учреждением заключено 87 социальных контрактов с малоимущими гражданами, в том числе: в 2020 году – 59 контрактов, за 9 месяцев 2021 года – 28 контрактов.</w:t>
      </w:r>
    </w:p>
    <w:p w:rsidR="00061315" w:rsidRPr="001A36BC" w:rsidRDefault="00061315" w:rsidP="001A36BC">
      <w:pPr>
        <w:pStyle w:val="ConsPlusNormal"/>
        <w:ind w:firstLine="708"/>
        <w:jc w:val="both"/>
        <w:rPr>
          <w:rFonts w:ascii="Times New Roman" w:hAnsi="Times New Roman" w:cs="Times New Roman"/>
          <w:sz w:val="28"/>
          <w:szCs w:val="28"/>
        </w:rPr>
      </w:pPr>
      <w:r w:rsidRPr="001A36BC">
        <w:rPr>
          <w:rFonts w:ascii="Times New Roman" w:hAnsi="Times New Roman" w:cs="Times New Roman"/>
          <w:sz w:val="28"/>
          <w:szCs w:val="28"/>
        </w:rPr>
        <w:t xml:space="preserve">На социальные выплаты малоимущим гражданам в соответствии с  </w:t>
      </w:r>
      <w:r w:rsidRPr="001A36BC">
        <w:rPr>
          <w:rFonts w:ascii="Times New Roman" w:hAnsi="Times New Roman" w:cs="Times New Roman"/>
          <w:sz w:val="28"/>
          <w:szCs w:val="28"/>
        </w:rPr>
        <w:lastRenderedPageBreak/>
        <w:t>заключенными социальными контрактами в проверяемом периоде направлены средства субсидии в общей сумме 5 704,2 тыс. рублей, в том числе на социальную помощь: в 2020 году – 2 963,7 тыс. рублей, за 9 месяцев 2021 года – 2 740,5 тыс. рублей, на пересылку (перевод) социальной помощи в 2020 году – 13,7 тыс. рублей, что соответствует данным отчетов об осуществлении расходов, источником финансирования которых является целевая субсидия.</w:t>
      </w:r>
    </w:p>
    <w:p w:rsidR="00061315" w:rsidRPr="001A36BC" w:rsidRDefault="00061315" w:rsidP="001A36BC">
      <w:pPr>
        <w:ind w:firstLine="708"/>
        <w:jc w:val="both"/>
        <w:rPr>
          <w:color w:val="000000"/>
          <w:sz w:val="28"/>
          <w:szCs w:val="28"/>
        </w:rPr>
      </w:pPr>
      <w:r w:rsidRPr="001A36BC">
        <w:rPr>
          <w:sz w:val="28"/>
          <w:szCs w:val="28"/>
        </w:rPr>
        <w:t xml:space="preserve">В ходе проверки установлено, что получателями социальной помощи произведены и подтверждены первичными учетными документами расходы на общую сумму </w:t>
      </w:r>
      <w:r w:rsidRPr="001A36BC">
        <w:rPr>
          <w:color w:val="000000"/>
          <w:sz w:val="28"/>
          <w:szCs w:val="28"/>
        </w:rPr>
        <w:t xml:space="preserve">5 284,3 </w:t>
      </w:r>
      <w:r w:rsidRPr="001A36BC">
        <w:rPr>
          <w:sz w:val="28"/>
          <w:szCs w:val="28"/>
        </w:rPr>
        <w:t xml:space="preserve">тыс. рублей, в том числе: за 2020 год – 2 950,0 тыс. рублей или 100% от полученной социальной помощи; за 9 месяцев 2021 года –  </w:t>
      </w:r>
      <w:r w:rsidRPr="001A36BC">
        <w:rPr>
          <w:color w:val="000000"/>
          <w:sz w:val="28"/>
          <w:szCs w:val="28"/>
        </w:rPr>
        <w:t>2 334,3 тыс. рублей или 85,2% от полученной социальной помощи. П</w:t>
      </w:r>
      <w:r w:rsidRPr="001A36BC">
        <w:rPr>
          <w:sz w:val="28"/>
          <w:szCs w:val="28"/>
        </w:rPr>
        <w:t>ервичные учетные документы, подтверждающие расходы, произведенные в 2021 году, будут истребованы у получателей социальной помощи п</w:t>
      </w:r>
      <w:r w:rsidRPr="001A36BC">
        <w:rPr>
          <w:color w:val="000000"/>
          <w:sz w:val="28"/>
          <w:szCs w:val="28"/>
        </w:rPr>
        <w:t xml:space="preserve">о окончании сроков исполнения </w:t>
      </w:r>
      <w:r w:rsidRPr="001A36BC">
        <w:rPr>
          <w:sz w:val="28"/>
          <w:szCs w:val="28"/>
        </w:rPr>
        <w:t>обязательств, установленных социальными контрактами.</w:t>
      </w:r>
    </w:p>
    <w:p w:rsidR="00061315" w:rsidRPr="001A36BC" w:rsidRDefault="00061315" w:rsidP="001A36BC">
      <w:pPr>
        <w:pStyle w:val="ConsPlusNormal"/>
        <w:ind w:firstLine="709"/>
        <w:jc w:val="both"/>
        <w:rPr>
          <w:rFonts w:ascii="Times New Roman" w:hAnsi="Times New Roman" w:cs="Times New Roman"/>
          <w:color w:val="000000"/>
          <w:sz w:val="28"/>
          <w:szCs w:val="28"/>
        </w:rPr>
      </w:pPr>
      <w:r w:rsidRPr="001A36BC">
        <w:rPr>
          <w:rFonts w:ascii="Times New Roman" w:hAnsi="Times New Roman" w:cs="Times New Roman"/>
          <w:sz w:val="28"/>
          <w:szCs w:val="28"/>
        </w:rPr>
        <w:t>3. В ходе контрольного мероприятия нарушений законодательства при заключении социальных контрактов с малоимущими семьями и осуществлении по ним выплат</w:t>
      </w:r>
      <w:r w:rsidRPr="001A36BC">
        <w:rPr>
          <w:rFonts w:ascii="Times New Roman" w:hAnsi="Times New Roman" w:cs="Times New Roman"/>
          <w:b/>
          <w:sz w:val="28"/>
          <w:szCs w:val="28"/>
        </w:rPr>
        <w:t xml:space="preserve"> </w:t>
      </w:r>
      <w:r w:rsidRPr="001A36BC">
        <w:rPr>
          <w:rFonts w:ascii="Times New Roman" w:hAnsi="Times New Roman" w:cs="Times New Roman"/>
          <w:color w:val="000000"/>
          <w:sz w:val="28"/>
          <w:szCs w:val="28"/>
        </w:rPr>
        <w:t>не установлено.</w:t>
      </w:r>
    </w:p>
    <w:p w:rsidR="00061315" w:rsidRPr="001A36BC" w:rsidRDefault="00061315" w:rsidP="001A36BC">
      <w:pPr>
        <w:pStyle w:val="ConsPlusNormal"/>
        <w:ind w:firstLine="709"/>
        <w:jc w:val="both"/>
        <w:rPr>
          <w:rFonts w:ascii="Times New Roman" w:hAnsi="Times New Roman" w:cs="Times New Roman"/>
          <w:sz w:val="28"/>
          <w:szCs w:val="28"/>
        </w:rPr>
      </w:pPr>
      <w:r w:rsidRPr="001A36BC">
        <w:rPr>
          <w:rFonts w:ascii="Times New Roman" w:hAnsi="Times New Roman" w:cs="Times New Roman"/>
          <w:sz w:val="28"/>
          <w:szCs w:val="28"/>
        </w:rPr>
        <w:t>4. Контроль за выполнением получателями социальной помощи обязательств, предусмотренных социальными контрактами, осуществлялся филиалами Учреждения ежемесячно посредством проверки документов, подтверждающих произведенные расходы. В рамках текущего контроля специалистами филиалов Учреждения осуществлялся контроль за выполнением программы адаптации получателем социальной помощи на всех этапах выполнения социального контракта.</w:t>
      </w:r>
    </w:p>
    <w:p w:rsidR="00061315" w:rsidRPr="001A36BC" w:rsidRDefault="00061315" w:rsidP="001A36BC">
      <w:pPr>
        <w:autoSpaceDE w:val="0"/>
        <w:autoSpaceDN w:val="0"/>
        <w:adjustRightInd w:val="0"/>
        <w:ind w:firstLine="708"/>
        <w:jc w:val="both"/>
        <w:rPr>
          <w:sz w:val="28"/>
          <w:szCs w:val="28"/>
        </w:rPr>
      </w:pPr>
      <w:r w:rsidRPr="001A36BC">
        <w:rPr>
          <w:sz w:val="28"/>
          <w:szCs w:val="28"/>
        </w:rPr>
        <w:t>5. Целевой показатель «доля граждан, получивших социальную поддержку и государственные социальные гарантии, в общей численности граждан, обратившихся за их получением (при наличии правовых оснований)», установленный на 2020 год и 2021 год в размере 99% по мероприятию «Предоставление гражданам выплат и пособий на детей», в 2020 году достигнут и составил 100%. Результаты достижения целевого показателя за 2021 год будут подводиться в срок, предусмотренный Постановлением №359.</w:t>
      </w:r>
    </w:p>
    <w:p w:rsidR="00061315" w:rsidRPr="001A36BC" w:rsidRDefault="00061315" w:rsidP="001A36BC">
      <w:pPr>
        <w:autoSpaceDE w:val="0"/>
        <w:autoSpaceDN w:val="0"/>
        <w:adjustRightInd w:val="0"/>
        <w:ind w:firstLine="708"/>
        <w:jc w:val="both"/>
        <w:rPr>
          <w:sz w:val="28"/>
          <w:szCs w:val="28"/>
        </w:rPr>
      </w:pPr>
      <w:r w:rsidRPr="001A36BC">
        <w:rPr>
          <w:sz w:val="28"/>
          <w:szCs w:val="28"/>
        </w:rPr>
        <w:t>6. В 2020 году на основании 59 социальных контрактов получили государственную социальную помощь 260 человек (получатели социальной помощи и члены их семей), что составило 3% от общей численности граждан, получивших государственную социальную помощь, из них 26 граждан зарегистрированы в органах службы занятости населения в целях поиска работы.</w:t>
      </w:r>
    </w:p>
    <w:p w:rsidR="00061315" w:rsidRPr="001A36BC" w:rsidRDefault="00061315" w:rsidP="001A36BC">
      <w:pPr>
        <w:autoSpaceDE w:val="0"/>
        <w:autoSpaceDN w:val="0"/>
        <w:adjustRightInd w:val="0"/>
        <w:ind w:firstLine="708"/>
        <w:jc w:val="both"/>
        <w:rPr>
          <w:sz w:val="28"/>
          <w:szCs w:val="28"/>
        </w:rPr>
      </w:pPr>
      <w:r w:rsidRPr="001A36BC">
        <w:rPr>
          <w:sz w:val="28"/>
          <w:szCs w:val="28"/>
        </w:rPr>
        <w:t>По предварительным отчетным данным Учреждения по состоянию на           1 октября 2021 года государственной социальной помощью на основании 28 социальных контрактов охвачено 100 человек (получатели социальной помощи и члены их семей), доля малоимущих граждан, получивших государственную социальную помощь на основании социальных контрактов, в общей численности малоимущих граждан, получивших государственную социальную помощь, составила 2,5%.</w:t>
      </w:r>
    </w:p>
    <w:p w:rsidR="00061315" w:rsidRPr="001A36BC" w:rsidRDefault="00061315" w:rsidP="001A36BC">
      <w:pPr>
        <w:pStyle w:val="ConsPlusNonformat"/>
        <w:ind w:firstLine="708"/>
        <w:jc w:val="both"/>
        <w:rPr>
          <w:rFonts w:ascii="Times New Roman" w:hAnsi="Times New Roman" w:cs="Times New Roman"/>
          <w:color w:val="000000"/>
          <w:sz w:val="16"/>
          <w:szCs w:val="16"/>
        </w:rPr>
      </w:pPr>
    </w:p>
    <w:p w:rsidR="00BA7CB3" w:rsidRDefault="00BA7CB3" w:rsidP="001A36BC">
      <w:pPr>
        <w:pStyle w:val="ConsPlusNonformat"/>
        <w:ind w:firstLine="708"/>
        <w:jc w:val="both"/>
        <w:rPr>
          <w:rFonts w:ascii="Times New Roman" w:hAnsi="Times New Roman" w:cs="Times New Roman"/>
          <w:b/>
          <w:color w:val="000000"/>
          <w:sz w:val="28"/>
          <w:szCs w:val="28"/>
        </w:rPr>
      </w:pPr>
    </w:p>
    <w:p w:rsidR="00061315" w:rsidRPr="001A36BC" w:rsidRDefault="00061315" w:rsidP="001A36BC">
      <w:pPr>
        <w:pStyle w:val="ConsPlusNonformat"/>
        <w:ind w:firstLine="708"/>
        <w:jc w:val="both"/>
        <w:rPr>
          <w:rFonts w:ascii="Times New Roman" w:hAnsi="Times New Roman" w:cs="Times New Roman"/>
          <w:b/>
          <w:color w:val="000000"/>
          <w:sz w:val="28"/>
          <w:szCs w:val="28"/>
        </w:rPr>
      </w:pPr>
      <w:r w:rsidRPr="001A36BC">
        <w:rPr>
          <w:rFonts w:ascii="Times New Roman" w:hAnsi="Times New Roman" w:cs="Times New Roman"/>
          <w:b/>
          <w:color w:val="000000"/>
          <w:sz w:val="28"/>
          <w:szCs w:val="28"/>
        </w:rPr>
        <w:lastRenderedPageBreak/>
        <w:t>Предложения (рекомендации):</w:t>
      </w:r>
    </w:p>
    <w:p w:rsidR="00061315" w:rsidRPr="001A36BC" w:rsidRDefault="00061315" w:rsidP="001A36BC">
      <w:pPr>
        <w:ind w:firstLine="708"/>
        <w:jc w:val="both"/>
        <w:rPr>
          <w:sz w:val="28"/>
          <w:szCs w:val="28"/>
        </w:rPr>
      </w:pPr>
      <w:r w:rsidRPr="001A36BC">
        <w:rPr>
          <w:sz w:val="28"/>
          <w:szCs w:val="28"/>
        </w:rPr>
        <w:t>1. Утвердить отчет о результатах контрольного мероприятия «Проверка использования бюджетных средств, направленных на исполнение социальных контрактов с малоимущими семьями в 2020 году и истекшем периоде 2021 года».</w:t>
      </w:r>
    </w:p>
    <w:p w:rsidR="00061315" w:rsidRPr="001A36BC" w:rsidRDefault="00061315" w:rsidP="001A36BC">
      <w:pPr>
        <w:ind w:firstLine="708"/>
        <w:jc w:val="both"/>
        <w:rPr>
          <w:sz w:val="28"/>
          <w:szCs w:val="28"/>
        </w:rPr>
      </w:pPr>
      <w:r w:rsidRPr="001A36BC">
        <w:rPr>
          <w:sz w:val="28"/>
          <w:szCs w:val="28"/>
        </w:rPr>
        <w:t>2. Отчет направить в Думу и Губернатору Чукотского автономного округа.</w:t>
      </w:r>
    </w:p>
    <w:p w:rsidR="00061315" w:rsidRPr="001A36BC" w:rsidRDefault="00061315" w:rsidP="001A36BC">
      <w:pPr>
        <w:autoSpaceDE w:val="0"/>
        <w:autoSpaceDN w:val="0"/>
        <w:adjustRightInd w:val="0"/>
        <w:ind w:firstLine="709"/>
        <w:contextualSpacing/>
        <w:jc w:val="both"/>
        <w:rPr>
          <w:sz w:val="28"/>
          <w:szCs w:val="28"/>
        </w:rPr>
      </w:pPr>
      <w:r w:rsidRPr="001A36BC">
        <w:rPr>
          <w:sz w:val="28"/>
          <w:szCs w:val="28"/>
        </w:rPr>
        <w:t>3. Копию отчета направить в адрес Департамента социальной политики Чукотского автономного округа, осуществляющего от имени Чукотского автономного округа функции учредителя Государственного бюджетного учреждения «Чукотский окружной комплексный Центр социального обслуживания населения».</w:t>
      </w:r>
    </w:p>
    <w:p w:rsidR="00061315" w:rsidRPr="001A36BC" w:rsidRDefault="00061315" w:rsidP="001A36BC">
      <w:pPr>
        <w:jc w:val="both"/>
        <w:rPr>
          <w:sz w:val="28"/>
          <w:szCs w:val="28"/>
        </w:rPr>
      </w:pPr>
    </w:p>
    <w:p w:rsidR="00061315" w:rsidRPr="001A36BC" w:rsidRDefault="00061315" w:rsidP="001A36BC">
      <w:pPr>
        <w:jc w:val="both"/>
        <w:rPr>
          <w:sz w:val="28"/>
          <w:szCs w:val="28"/>
        </w:rPr>
      </w:pPr>
    </w:p>
    <w:p w:rsidR="00061315" w:rsidRPr="001A36BC" w:rsidRDefault="00061315" w:rsidP="001A36BC">
      <w:pPr>
        <w:jc w:val="both"/>
        <w:rPr>
          <w:sz w:val="28"/>
          <w:szCs w:val="28"/>
        </w:rPr>
      </w:pPr>
    </w:p>
    <w:p w:rsidR="00061315" w:rsidRPr="001A36BC" w:rsidRDefault="00061315" w:rsidP="001A36BC">
      <w:pPr>
        <w:jc w:val="both"/>
        <w:rPr>
          <w:color w:val="000000"/>
          <w:sz w:val="27"/>
          <w:szCs w:val="27"/>
        </w:rPr>
      </w:pPr>
      <w:r w:rsidRPr="001A36BC">
        <w:rPr>
          <w:sz w:val="28"/>
          <w:szCs w:val="28"/>
        </w:rPr>
        <w:t>Аудитор</w:t>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Pr="001A36BC">
        <w:rPr>
          <w:sz w:val="28"/>
          <w:szCs w:val="28"/>
        </w:rPr>
        <w:tab/>
      </w:r>
      <w:r w:rsidR="00BA7CB3">
        <w:rPr>
          <w:sz w:val="28"/>
          <w:szCs w:val="28"/>
        </w:rPr>
        <w:t xml:space="preserve"> </w:t>
      </w:r>
      <w:r w:rsidRPr="001A36BC">
        <w:rPr>
          <w:sz w:val="28"/>
          <w:szCs w:val="28"/>
        </w:rPr>
        <w:tab/>
      </w:r>
      <w:r w:rsidRPr="001A36BC">
        <w:rPr>
          <w:sz w:val="28"/>
          <w:szCs w:val="28"/>
        </w:rPr>
        <w:tab/>
      </w:r>
      <w:r w:rsidRPr="001A36BC">
        <w:rPr>
          <w:sz w:val="28"/>
          <w:szCs w:val="28"/>
        </w:rPr>
        <w:tab/>
      </w:r>
      <w:proofErr w:type="spellStart"/>
      <w:r w:rsidRPr="001A36BC">
        <w:rPr>
          <w:sz w:val="28"/>
          <w:szCs w:val="28"/>
        </w:rPr>
        <w:t>Л.А.Петрусева</w:t>
      </w:r>
      <w:proofErr w:type="spellEnd"/>
      <w:r w:rsidRPr="001A36BC">
        <w:rPr>
          <w:sz w:val="28"/>
          <w:szCs w:val="28"/>
        </w:rPr>
        <w:t xml:space="preserve"> </w:t>
      </w:r>
    </w:p>
    <w:p w:rsidR="00233FD4" w:rsidRPr="001A36BC" w:rsidRDefault="00233FD4" w:rsidP="001A36BC">
      <w:pPr>
        <w:spacing w:after="200"/>
        <w:rPr>
          <w:b/>
          <w:szCs w:val="28"/>
        </w:rPr>
      </w:pPr>
      <w:r w:rsidRPr="001A36BC">
        <w:rPr>
          <w:b/>
          <w:szCs w:val="28"/>
        </w:rPr>
        <w:br w:type="page"/>
      </w:r>
    </w:p>
    <w:p w:rsidR="00233FD4" w:rsidRPr="001A36BC" w:rsidRDefault="00233FD4" w:rsidP="001A36BC">
      <w:pPr>
        <w:jc w:val="center"/>
      </w:pPr>
      <w:r w:rsidRPr="001A36BC">
        <w:rPr>
          <w:b/>
          <w:bCs/>
          <w:sz w:val="28"/>
          <w:szCs w:val="28"/>
        </w:rPr>
        <w:lastRenderedPageBreak/>
        <w:t>ОТЧЕТ</w:t>
      </w:r>
    </w:p>
    <w:p w:rsidR="00233FD4" w:rsidRPr="001A36BC" w:rsidRDefault="00233FD4" w:rsidP="001A36BC">
      <w:pPr>
        <w:jc w:val="center"/>
      </w:pPr>
      <w:r w:rsidRPr="001A36BC">
        <w:rPr>
          <w:b/>
          <w:bCs/>
          <w:sz w:val="28"/>
          <w:szCs w:val="28"/>
        </w:rPr>
        <w:t>о результатах контрольного мероприятия</w:t>
      </w:r>
    </w:p>
    <w:p w:rsidR="00233FD4" w:rsidRPr="001A36BC" w:rsidRDefault="00233FD4" w:rsidP="001A36BC">
      <w:pPr>
        <w:jc w:val="center"/>
        <w:rPr>
          <w:bCs/>
          <w:sz w:val="28"/>
          <w:szCs w:val="28"/>
        </w:rPr>
      </w:pPr>
      <w:r w:rsidRPr="001A36BC">
        <w:rPr>
          <w:bCs/>
          <w:sz w:val="28"/>
          <w:szCs w:val="28"/>
        </w:rPr>
        <w:t>«</w:t>
      </w:r>
      <w:r w:rsidRPr="001A36BC">
        <w:rPr>
          <w:b/>
          <w:sz w:val="28"/>
          <w:szCs w:val="28"/>
        </w:rPr>
        <w:t>Проверка использования бюджетных кредитов, предоставленных из окружного бюджета в 2019-2020 годах юридическим лицам для закупки и доставки топлива в Чукотский автономный округ</w:t>
      </w:r>
      <w:r w:rsidRPr="001A36BC">
        <w:rPr>
          <w:bCs/>
          <w:sz w:val="28"/>
          <w:szCs w:val="28"/>
        </w:rPr>
        <w:t>»</w:t>
      </w:r>
    </w:p>
    <w:p w:rsidR="00233FD4" w:rsidRPr="001A36BC" w:rsidRDefault="00233FD4" w:rsidP="001A36BC">
      <w:pPr>
        <w:spacing w:before="120"/>
        <w:jc w:val="center"/>
      </w:pPr>
      <w:r w:rsidRPr="001A36BC">
        <w:t>утвержден Коллегией Счетной палаты Чукотского автономного округа</w:t>
      </w:r>
    </w:p>
    <w:p w:rsidR="00233FD4" w:rsidRPr="001A36BC" w:rsidRDefault="00233FD4" w:rsidP="001A36BC">
      <w:pPr>
        <w:jc w:val="center"/>
      </w:pPr>
      <w:r w:rsidRPr="001A36BC">
        <w:t>(протокол от 28 декабря 2021 года №32)</w:t>
      </w:r>
    </w:p>
    <w:p w:rsidR="00233FD4" w:rsidRPr="00E40133" w:rsidRDefault="00233FD4" w:rsidP="001A36BC">
      <w:pPr>
        <w:ind w:right="-2" w:firstLine="709"/>
        <w:jc w:val="both"/>
        <w:rPr>
          <w:b/>
          <w:bCs/>
          <w:sz w:val="10"/>
          <w:szCs w:val="10"/>
        </w:rPr>
      </w:pPr>
    </w:p>
    <w:p w:rsidR="00233FD4" w:rsidRPr="001A36BC" w:rsidRDefault="00233FD4" w:rsidP="001A36BC">
      <w:pPr>
        <w:ind w:right="-2" w:firstLine="709"/>
        <w:jc w:val="both"/>
        <w:rPr>
          <w:b/>
          <w:bCs/>
          <w:sz w:val="28"/>
          <w:szCs w:val="28"/>
        </w:rPr>
      </w:pPr>
      <w:r w:rsidRPr="001A36BC">
        <w:rPr>
          <w:b/>
          <w:bCs/>
          <w:sz w:val="28"/>
          <w:szCs w:val="28"/>
        </w:rPr>
        <w:t xml:space="preserve">Основание для проведения контрольного мероприятия </w:t>
      </w:r>
    </w:p>
    <w:p w:rsidR="00233FD4" w:rsidRPr="001A36BC" w:rsidRDefault="00233FD4" w:rsidP="001A36BC">
      <w:pPr>
        <w:ind w:firstLine="709"/>
        <w:jc w:val="both"/>
        <w:rPr>
          <w:sz w:val="28"/>
          <w:szCs w:val="28"/>
        </w:rPr>
      </w:pPr>
      <w:r w:rsidRPr="001A36BC">
        <w:rPr>
          <w:sz w:val="28"/>
          <w:szCs w:val="28"/>
        </w:rPr>
        <w:t>Пункт 1.15.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p>
    <w:p w:rsidR="00233FD4" w:rsidRPr="001A36BC" w:rsidRDefault="00233FD4" w:rsidP="001A36BC">
      <w:pPr>
        <w:ind w:firstLine="709"/>
        <w:jc w:val="both"/>
        <w:rPr>
          <w:b/>
          <w:sz w:val="28"/>
          <w:szCs w:val="28"/>
        </w:rPr>
      </w:pPr>
      <w:r w:rsidRPr="001A36BC">
        <w:rPr>
          <w:b/>
          <w:sz w:val="28"/>
          <w:szCs w:val="28"/>
        </w:rPr>
        <w:t xml:space="preserve">Предмет контрольного мероприятия </w:t>
      </w:r>
    </w:p>
    <w:p w:rsidR="00233FD4" w:rsidRPr="001A36BC" w:rsidRDefault="00233FD4" w:rsidP="001A36BC">
      <w:pPr>
        <w:ind w:firstLine="709"/>
        <w:jc w:val="both"/>
        <w:rPr>
          <w:sz w:val="28"/>
          <w:szCs w:val="28"/>
        </w:rPr>
      </w:pPr>
      <w:r w:rsidRPr="001A36BC">
        <w:rPr>
          <w:noProof/>
          <w:sz w:val="28"/>
        </w:rPr>
        <w:t xml:space="preserve">Деятельность объектов контрольного мероприятия </w:t>
      </w:r>
      <w:r w:rsidRPr="001A36BC">
        <w:rPr>
          <w:rFonts w:eastAsia="Calibri"/>
          <w:color w:val="000000"/>
          <w:sz w:val="28"/>
          <w:szCs w:val="28"/>
        </w:rPr>
        <w:t xml:space="preserve">по </w:t>
      </w:r>
      <w:r w:rsidRPr="001A36BC">
        <w:rPr>
          <w:sz w:val="28"/>
          <w:szCs w:val="28"/>
        </w:rPr>
        <w:t>предоставлению бюджетных кредитов из окружного бюджета и использованию бюджетных кредитов для закупки и доставки топлива в Чукотский автономный округ.</w:t>
      </w:r>
    </w:p>
    <w:p w:rsidR="00233FD4" w:rsidRPr="001A36BC" w:rsidRDefault="00233FD4" w:rsidP="001A36BC">
      <w:pPr>
        <w:ind w:firstLine="709"/>
        <w:jc w:val="both"/>
        <w:rPr>
          <w:b/>
          <w:bCs/>
          <w:sz w:val="28"/>
          <w:szCs w:val="28"/>
        </w:rPr>
      </w:pPr>
      <w:r w:rsidRPr="001A36BC">
        <w:rPr>
          <w:b/>
          <w:bCs/>
          <w:sz w:val="28"/>
          <w:szCs w:val="28"/>
        </w:rPr>
        <w:t>Цели контрольного мероприятия</w:t>
      </w:r>
    </w:p>
    <w:p w:rsidR="00233FD4" w:rsidRPr="001A36BC" w:rsidRDefault="00233FD4" w:rsidP="001A36BC">
      <w:pPr>
        <w:ind w:firstLine="709"/>
        <w:jc w:val="both"/>
        <w:rPr>
          <w:color w:val="000000" w:themeColor="text1"/>
          <w:sz w:val="28"/>
          <w:szCs w:val="28"/>
        </w:rPr>
      </w:pPr>
      <w:r w:rsidRPr="001A36BC">
        <w:rPr>
          <w:sz w:val="28"/>
          <w:szCs w:val="28"/>
        </w:rPr>
        <w:t xml:space="preserve">Оценить соблюдение </w:t>
      </w:r>
      <w:r w:rsidRPr="001A36BC">
        <w:rPr>
          <w:bCs/>
          <w:color w:val="000000" w:themeColor="text1"/>
          <w:sz w:val="28"/>
          <w:szCs w:val="28"/>
        </w:rPr>
        <w:t xml:space="preserve">требований бюджетного законодательства, </w:t>
      </w:r>
      <w:r w:rsidRPr="001A36BC">
        <w:rPr>
          <w:color w:val="000000" w:themeColor="text1"/>
          <w:sz w:val="28"/>
          <w:szCs w:val="28"/>
        </w:rPr>
        <w:t>а также нормативных правовых актов, регулирующих бюджетные правоотношения в области бюджетных кредитов для закупки и доставки топлива в Чукотский автономный округ.</w:t>
      </w:r>
    </w:p>
    <w:p w:rsidR="00233FD4" w:rsidRPr="001A36BC" w:rsidRDefault="00233FD4" w:rsidP="001A36BC">
      <w:pPr>
        <w:ind w:firstLine="720"/>
        <w:jc w:val="both"/>
        <w:rPr>
          <w:b/>
          <w:bCs/>
          <w:color w:val="000000" w:themeColor="text1"/>
          <w:sz w:val="28"/>
          <w:szCs w:val="28"/>
        </w:rPr>
      </w:pPr>
      <w:r w:rsidRPr="001A36BC">
        <w:rPr>
          <w:b/>
          <w:bCs/>
          <w:color w:val="000000" w:themeColor="text1"/>
          <w:sz w:val="28"/>
          <w:szCs w:val="28"/>
        </w:rPr>
        <w:t>Вопросы контрольного мероприятия</w:t>
      </w:r>
    </w:p>
    <w:p w:rsidR="00233FD4" w:rsidRPr="001A36BC" w:rsidRDefault="00233FD4" w:rsidP="001A36BC">
      <w:pPr>
        <w:ind w:firstLine="709"/>
        <w:jc w:val="both"/>
        <w:rPr>
          <w:rFonts w:eastAsia="Calibri"/>
          <w:color w:val="000000" w:themeColor="text1"/>
          <w:sz w:val="28"/>
          <w:szCs w:val="28"/>
        </w:rPr>
      </w:pPr>
      <w:bookmarkStart w:id="64" w:name="_Hlk87001325"/>
      <w:r w:rsidRPr="001A36BC">
        <w:rPr>
          <w:color w:val="000000" w:themeColor="text1"/>
          <w:sz w:val="28"/>
          <w:szCs w:val="28"/>
        </w:rPr>
        <w:t>1. </w:t>
      </w:r>
      <w:r w:rsidRPr="001A36BC">
        <w:rPr>
          <w:bCs/>
          <w:color w:val="000000" w:themeColor="text1"/>
          <w:sz w:val="28"/>
          <w:szCs w:val="28"/>
        </w:rPr>
        <w:t xml:space="preserve">Соблюдение требований действующего законодательства и иных нормативных правовых актов Российской Федерации и Чукотского автономного округа </w:t>
      </w:r>
      <w:r w:rsidRPr="001A36BC">
        <w:rPr>
          <w:color w:val="000000" w:themeColor="text1"/>
          <w:sz w:val="28"/>
          <w:szCs w:val="28"/>
        </w:rPr>
        <w:t>по вопросам предоставления бюджетных кредитов из окружного бюджета для закупки и доставки топлива в Чукотский автономный округ в 2019-2020 годах.</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 xml:space="preserve">2. Соблюдение условий предоставления бюджетных кредитов из окружного бюджета для закупки и доставки топлива в Чукотский автономный округ </w:t>
      </w:r>
      <w:r w:rsidRPr="001A36BC">
        <w:rPr>
          <w:color w:val="000000" w:themeColor="text1"/>
          <w:sz w:val="28"/>
          <w:szCs w:val="28"/>
        </w:rPr>
        <w:br/>
        <w:t>в 2019-2020 годах.</w:t>
      </w:r>
    </w:p>
    <w:p w:rsidR="00233FD4" w:rsidRPr="001A36BC" w:rsidRDefault="00233FD4" w:rsidP="001A36BC">
      <w:pPr>
        <w:ind w:firstLine="709"/>
        <w:jc w:val="both"/>
        <w:rPr>
          <w:color w:val="000000" w:themeColor="text1"/>
          <w:sz w:val="28"/>
          <w:szCs w:val="28"/>
        </w:rPr>
      </w:pPr>
      <w:bookmarkStart w:id="65" w:name="_Hlk90885516"/>
      <w:r w:rsidRPr="001A36BC">
        <w:rPr>
          <w:color w:val="000000" w:themeColor="text1"/>
          <w:sz w:val="28"/>
          <w:szCs w:val="28"/>
        </w:rPr>
        <w:t>3. Соблюдение получателями бюджетных кредитов условий договоров (соглашений) о предоставлении бюджетных кредитов из окружного бюджета для закупки и доставки топлива в Чукотский автономный округ в 2019-2020 годах.</w:t>
      </w:r>
    </w:p>
    <w:bookmarkEnd w:id="64"/>
    <w:bookmarkEnd w:id="65"/>
    <w:p w:rsidR="00233FD4" w:rsidRPr="001A36BC" w:rsidRDefault="00233FD4" w:rsidP="001A36BC">
      <w:pPr>
        <w:ind w:firstLine="709"/>
        <w:jc w:val="both"/>
        <w:rPr>
          <w:b/>
          <w:color w:val="000000" w:themeColor="text1"/>
          <w:sz w:val="28"/>
          <w:szCs w:val="28"/>
        </w:rPr>
      </w:pPr>
      <w:r w:rsidRPr="001A36BC">
        <w:rPr>
          <w:b/>
          <w:color w:val="000000" w:themeColor="text1"/>
          <w:sz w:val="28"/>
          <w:szCs w:val="28"/>
        </w:rPr>
        <w:t xml:space="preserve">Объекты контрольного мероприятия </w:t>
      </w:r>
    </w:p>
    <w:p w:rsidR="00233FD4" w:rsidRPr="001A36BC" w:rsidRDefault="00233FD4" w:rsidP="001A36BC">
      <w:pPr>
        <w:autoSpaceDE w:val="0"/>
        <w:autoSpaceDN w:val="0"/>
        <w:adjustRightInd w:val="0"/>
        <w:ind w:firstLine="709"/>
        <w:jc w:val="both"/>
        <w:rPr>
          <w:color w:val="000000" w:themeColor="text1"/>
          <w:sz w:val="28"/>
          <w:szCs w:val="28"/>
        </w:rPr>
      </w:pPr>
      <w:r w:rsidRPr="001A36BC">
        <w:rPr>
          <w:bCs/>
          <w:color w:val="000000" w:themeColor="text1"/>
          <w:sz w:val="28"/>
          <w:szCs w:val="28"/>
        </w:rPr>
        <w:t>1. Департамент финансов, экономики и имущественных отношений Чукотского автономного округа;</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2. Непубличное акционерное общество «Чукотская торговая компания»;</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3. Общество с ограниченной ответственностью «Тепло-Лаврентия».</w:t>
      </w:r>
    </w:p>
    <w:p w:rsidR="00233FD4" w:rsidRPr="001A36BC" w:rsidRDefault="00233FD4" w:rsidP="001A36BC">
      <w:pPr>
        <w:ind w:right="-2" w:firstLine="709"/>
        <w:jc w:val="both"/>
        <w:rPr>
          <w:color w:val="000000" w:themeColor="text1"/>
          <w:sz w:val="28"/>
          <w:szCs w:val="28"/>
        </w:rPr>
      </w:pPr>
      <w:r w:rsidRPr="001A36BC">
        <w:rPr>
          <w:b/>
          <w:bCs/>
          <w:color w:val="000000" w:themeColor="text1"/>
          <w:sz w:val="28"/>
          <w:szCs w:val="28"/>
        </w:rPr>
        <w:t>Проверяемый период деятельности</w:t>
      </w:r>
      <w:r w:rsidRPr="001A36BC">
        <w:rPr>
          <w:bCs/>
          <w:color w:val="000000" w:themeColor="text1"/>
          <w:sz w:val="28"/>
          <w:szCs w:val="28"/>
        </w:rPr>
        <w:t>: 2019 и 2020 годы.</w:t>
      </w:r>
    </w:p>
    <w:p w:rsidR="00233FD4" w:rsidRPr="001A36BC" w:rsidRDefault="00233FD4" w:rsidP="001A36BC">
      <w:pPr>
        <w:ind w:firstLine="709"/>
        <w:jc w:val="both"/>
        <w:rPr>
          <w:b/>
          <w:bCs/>
          <w:color w:val="000000" w:themeColor="text1"/>
          <w:sz w:val="28"/>
          <w:szCs w:val="28"/>
        </w:rPr>
      </w:pPr>
      <w:r w:rsidRPr="001A36BC">
        <w:rPr>
          <w:b/>
          <w:bCs/>
          <w:color w:val="000000" w:themeColor="text1"/>
          <w:sz w:val="28"/>
          <w:szCs w:val="28"/>
        </w:rPr>
        <w:t xml:space="preserve">Сроки проведения контрольного мероприятия </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с 1 по 23 декабря 2021 года.</w:t>
      </w:r>
    </w:p>
    <w:p w:rsidR="00233FD4" w:rsidRPr="001A36BC" w:rsidRDefault="00233FD4" w:rsidP="001A36BC">
      <w:pPr>
        <w:spacing w:before="240" w:after="120"/>
        <w:jc w:val="center"/>
        <w:rPr>
          <w:b/>
          <w:color w:val="000000" w:themeColor="text1"/>
          <w:sz w:val="28"/>
          <w:szCs w:val="28"/>
        </w:rPr>
      </w:pPr>
      <w:r w:rsidRPr="001A36BC">
        <w:rPr>
          <w:b/>
          <w:color w:val="000000" w:themeColor="text1"/>
          <w:sz w:val="28"/>
          <w:szCs w:val="28"/>
        </w:rPr>
        <w:lastRenderedPageBreak/>
        <w:t>Краткая характеристика проверяемой сферы предоставления бюджетных кредитов из окружного бюджета и использования бюджетных кредитов для закупки и доставки топлива в Чукотский автономный округ</w:t>
      </w:r>
    </w:p>
    <w:p w:rsidR="00233FD4" w:rsidRPr="001A36BC" w:rsidRDefault="00233FD4" w:rsidP="001A36BC">
      <w:pPr>
        <w:ind w:firstLine="708"/>
        <w:jc w:val="both"/>
        <w:rPr>
          <w:color w:val="000000" w:themeColor="text1"/>
          <w:sz w:val="28"/>
          <w:szCs w:val="28"/>
        </w:rPr>
      </w:pPr>
      <w:r w:rsidRPr="001A36BC">
        <w:rPr>
          <w:color w:val="000000" w:themeColor="text1"/>
          <w:sz w:val="28"/>
          <w:szCs w:val="28"/>
        </w:rPr>
        <w:t>В проверяемом периоде бюджетные кредиты для закупки и доставки топлива предоставлялись на условиях возмездности и возвратности, и при условии предоставления заемщиками обеспечения исполнения своих обязательств по возврату указанных кредитов, уплате процентных и иных платежей.</w:t>
      </w:r>
    </w:p>
    <w:p w:rsidR="00233FD4" w:rsidRPr="001A36BC" w:rsidRDefault="00233FD4" w:rsidP="001A36BC">
      <w:pPr>
        <w:shd w:val="clear" w:color="auto" w:fill="FFFFFF"/>
        <w:ind w:firstLine="709"/>
        <w:jc w:val="both"/>
        <w:rPr>
          <w:color w:val="000000" w:themeColor="text1"/>
          <w:sz w:val="28"/>
          <w:szCs w:val="28"/>
        </w:rPr>
      </w:pPr>
      <w:r w:rsidRPr="001A36BC">
        <w:rPr>
          <w:color w:val="000000" w:themeColor="text1"/>
          <w:sz w:val="28"/>
          <w:szCs w:val="28"/>
        </w:rPr>
        <w:t>Общий объем заимствований в проверяемом периоде составил 1 062 750,7 тыс. рублей. Бюджетные займы получили восемь юридических лиц, зарегистрированных и осуществляющих свою деятельность на территории Чукотского автономного округа, на основании договоров, заключенных на условиях и в пределах бюджетных ассигнований, предусмотренных Законами об окружном бюджете на 2019 и 2020 годы</w:t>
      </w:r>
      <w:r w:rsidRPr="001A36BC">
        <w:rPr>
          <w:rStyle w:val="ab"/>
          <w:color w:val="000000" w:themeColor="text1"/>
        </w:rPr>
        <w:footnoteReference w:id="201"/>
      </w:r>
      <w:r w:rsidRPr="001A36BC">
        <w:rPr>
          <w:color w:val="000000" w:themeColor="text1"/>
          <w:sz w:val="28"/>
          <w:szCs w:val="28"/>
        </w:rPr>
        <w:t>. Проводить предварительные проверки финансового состояния юридических лиц – получателей бюджетных кредитов, гарантов или поручителей, и предоставлять бюджетные кредиты из окружного бюджета уполномочен Департамент финансов, экономики и имущественных отношений Чукотского автономного округа</w:t>
      </w:r>
      <w:r w:rsidRPr="001A36BC">
        <w:rPr>
          <w:rStyle w:val="ab"/>
          <w:color w:val="000000" w:themeColor="text1"/>
        </w:rPr>
        <w:footnoteReference w:id="202"/>
      </w:r>
      <w:r w:rsidRPr="001A36BC">
        <w:rPr>
          <w:color w:val="000000" w:themeColor="text1"/>
          <w:sz w:val="28"/>
          <w:szCs w:val="28"/>
        </w:rPr>
        <w:t>.</w:t>
      </w:r>
    </w:p>
    <w:p w:rsidR="00233FD4" w:rsidRPr="001A36BC" w:rsidRDefault="00233FD4" w:rsidP="001A36BC">
      <w:pPr>
        <w:spacing w:before="240" w:after="120"/>
        <w:jc w:val="center"/>
        <w:rPr>
          <w:rFonts w:eastAsia="Calibri"/>
          <w:b/>
          <w:color w:val="000000" w:themeColor="text1"/>
          <w:sz w:val="28"/>
          <w:szCs w:val="28"/>
        </w:rPr>
      </w:pPr>
      <w:r w:rsidRPr="001A36BC">
        <w:rPr>
          <w:b/>
          <w:color w:val="000000" w:themeColor="text1"/>
          <w:sz w:val="28"/>
          <w:szCs w:val="28"/>
        </w:rPr>
        <w:t>1. </w:t>
      </w:r>
      <w:r w:rsidRPr="001A36BC">
        <w:rPr>
          <w:b/>
          <w:bCs/>
          <w:color w:val="000000" w:themeColor="text1"/>
          <w:sz w:val="28"/>
          <w:szCs w:val="28"/>
        </w:rPr>
        <w:t xml:space="preserve">Соблюдение требований действующего законодательства и иных нормативных правовых актов Российской Федерации и Чукотского автономного округа </w:t>
      </w:r>
      <w:r w:rsidRPr="001A36BC">
        <w:rPr>
          <w:b/>
          <w:color w:val="000000" w:themeColor="text1"/>
          <w:sz w:val="28"/>
          <w:szCs w:val="28"/>
        </w:rPr>
        <w:t xml:space="preserve">по вопросам предоставления бюджетных кредитов из окружного бюджета для закупки и доставки топлива </w:t>
      </w:r>
      <w:r w:rsidRPr="001A36BC">
        <w:rPr>
          <w:b/>
          <w:color w:val="000000" w:themeColor="text1"/>
          <w:sz w:val="28"/>
          <w:szCs w:val="28"/>
        </w:rPr>
        <w:br/>
        <w:t>в Чукотский автономный округ в 2019-2020 годах</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К нормативным правовым актам, регулирующих предоставление бюджетных кредитов в 2019 и 2020 годах из окружного бюджета юридическим лицам, осуществляющим закупку и доставку топлива в Чукотский автономный округ, в том числе для закупки топлива, создания запасов в местах его накопления (на оптовых базах и складах, портах), доставки топлива к месту назначения, относятся: Бюджетный кодекс Российской Федерации</w:t>
      </w:r>
      <w:r w:rsidRPr="001A36BC">
        <w:rPr>
          <w:rStyle w:val="ab"/>
          <w:color w:val="000000" w:themeColor="text1"/>
        </w:rPr>
        <w:footnoteReference w:id="203"/>
      </w:r>
      <w:r w:rsidRPr="001A36BC">
        <w:rPr>
          <w:color w:val="000000" w:themeColor="text1"/>
          <w:sz w:val="28"/>
          <w:szCs w:val="28"/>
        </w:rPr>
        <w:t xml:space="preserve">, Законы об окружном бюджете на 2019 и 2020 годы, в части устанавливающей цели, порядок и условия предоставления указанных бюджетных кредитов, и иные нормативные правовые акты Правительства Чукотского автономного округа. </w:t>
      </w:r>
    </w:p>
    <w:p w:rsidR="00233FD4" w:rsidRPr="001A36BC" w:rsidRDefault="00233FD4" w:rsidP="001A36BC">
      <w:pPr>
        <w:spacing w:before="120"/>
        <w:ind w:firstLine="709"/>
        <w:jc w:val="both"/>
        <w:rPr>
          <w:color w:val="000000" w:themeColor="text1"/>
          <w:sz w:val="28"/>
          <w:szCs w:val="28"/>
        </w:rPr>
      </w:pPr>
      <w:r w:rsidRPr="001A36BC">
        <w:rPr>
          <w:color w:val="000000" w:themeColor="text1"/>
          <w:sz w:val="28"/>
          <w:szCs w:val="28"/>
        </w:rPr>
        <w:t xml:space="preserve">Проведенный анализ нормативных правовых актов показал, что отсутствуют положения, устанавливающие перечень документов, </w:t>
      </w:r>
      <w:r w:rsidRPr="001A36BC">
        <w:rPr>
          <w:color w:val="000000" w:themeColor="text1"/>
          <w:sz w:val="28"/>
          <w:szCs w:val="28"/>
        </w:rPr>
        <w:lastRenderedPageBreak/>
        <w:t xml:space="preserve">предоставляемых организациями в уполномоченный орган для распределения бюджетных кредитов в 2019 году, порядок проведения реструктуризации обязательств (задолженности) организаций перед окружным бюджетом в 2019 и 2020 годах и </w:t>
      </w:r>
      <w:r w:rsidRPr="001A36BC">
        <w:rPr>
          <w:iCs/>
          <w:color w:val="000000" w:themeColor="text1"/>
          <w:sz w:val="28"/>
          <w:szCs w:val="28"/>
        </w:rPr>
        <w:t xml:space="preserve">методика распределения </w:t>
      </w:r>
      <w:r w:rsidRPr="001A36BC">
        <w:rPr>
          <w:color w:val="000000" w:themeColor="text1"/>
          <w:sz w:val="28"/>
          <w:szCs w:val="28"/>
        </w:rPr>
        <w:t>бюджетных кредитов, предоставляемых юридическим лицам.</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В Порядках предоставления бюджетных кредитов на 2019 и 2020 годы не предусмотрены отдельные особенности правоотношений, возникающие при предоставлении бюджетных кредитов для закупки и доставки топлива в Чукотский автономный округ.</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Оценка финансового состояния заемщика, гаранта и поручителя утвержденная Порядком финансовой оценки №18</w:t>
      </w:r>
      <w:r w:rsidRPr="001A36BC">
        <w:rPr>
          <w:rStyle w:val="ab"/>
          <w:color w:val="000000" w:themeColor="text1"/>
        </w:rPr>
        <w:footnoteReference w:id="204"/>
      </w:r>
      <w:r w:rsidRPr="001A36BC">
        <w:rPr>
          <w:color w:val="000000" w:themeColor="text1"/>
          <w:sz w:val="28"/>
          <w:szCs w:val="28"/>
        </w:rPr>
        <w:t>, производилась с учетом динамики (увеличение или снижение) показателей (из них «денежная составляющая в расчетах потребителей», выручка, дебиторская и кредиторская задолженность, финансовый результат), не определяющих реальную платежеспособность, ликвидность и рентабельность, что в полной мере не отражает финансовое состояние потенциального заемщика, гаранта и поручителя</w:t>
      </w:r>
      <w:r w:rsidRPr="001A36BC">
        <w:rPr>
          <w:rStyle w:val="ab"/>
          <w:color w:val="000000" w:themeColor="text1"/>
        </w:rPr>
        <w:footnoteReference w:id="205"/>
      </w:r>
      <w:r w:rsidRPr="001A36BC">
        <w:rPr>
          <w:color w:val="000000" w:themeColor="text1"/>
          <w:sz w:val="28"/>
          <w:szCs w:val="28"/>
        </w:rPr>
        <w:t>.</w:t>
      </w:r>
    </w:p>
    <w:p w:rsidR="00233FD4" w:rsidRPr="001A36BC" w:rsidRDefault="00233FD4" w:rsidP="001A36BC">
      <w:pPr>
        <w:spacing w:before="240" w:after="120"/>
        <w:jc w:val="center"/>
        <w:rPr>
          <w:b/>
          <w:color w:val="000000" w:themeColor="text1"/>
          <w:sz w:val="28"/>
          <w:szCs w:val="28"/>
        </w:rPr>
      </w:pPr>
      <w:r w:rsidRPr="001A36BC">
        <w:rPr>
          <w:b/>
          <w:color w:val="000000" w:themeColor="text1"/>
          <w:sz w:val="28"/>
          <w:szCs w:val="28"/>
        </w:rPr>
        <w:t xml:space="preserve">2. Соблюдение условий предоставления бюджетных </w:t>
      </w:r>
      <w:r w:rsidRPr="001A36BC">
        <w:rPr>
          <w:b/>
          <w:color w:val="000000" w:themeColor="text1"/>
          <w:sz w:val="28"/>
          <w:szCs w:val="28"/>
        </w:rPr>
        <w:br/>
        <w:t xml:space="preserve">кредитов из окружного бюджета для закупки и доставки топлива </w:t>
      </w:r>
      <w:r w:rsidRPr="001A36BC">
        <w:rPr>
          <w:b/>
          <w:color w:val="000000" w:themeColor="text1"/>
          <w:sz w:val="28"/>
          <w:szCs w:val="28"/>
        </w:rPr>
        <w:br/>
        <w:t>в Чукотский автономный округ в 2019-2020 годах</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Бюджетные кредиты на закупку и доставку топлива представлены в 2019 году семи получателям на общую сумму 435 000,0 тыс. рублей, в 2020 году – одному в сумме 627 750,7 тыс. рублей.</w:t>
      </w:r>
    </w:p>
    <w:p w:rsidR="00233FD4" w:rsidRPr="001A36BC" w:rsidRDefault="00233FD4" w:rsidP="001A36BC">
      <w:pPr>
        <w:ind w:firstLine="708"/>
        <w:jc w:val="both"/>
        <w:rPr>
          <w:color w:val="000000" w:themeColor="text1"/>
          <w:sz w:val="28"/>
          <w:szCs w:val="28"/>
        </w:rPr>
      </w:pPr>
      <w:r w:rsidRPr="001A36BC">
        <w:rPr>
          <w:color w:val="000000" w:themeColor="text1"/>
          <w:sz w:val="28"/>
          <w:szCs w:val="28"/>
        </w:rPr>
        <w:t>Договорами о предоставлении бюджетных кредитов установлено, что возврат бюджетных кредитов осуществляется в полном объеме в срок до 25 декабря соответствующего года. Распоряжениями Правительства Чукотского автономного округа</w:t>
      </w:r>
      <w:r w:rsidRPr="001A36BC">
        <w:rPr>
          <w:rStyle w:val="ab"/>
          <w:color w:val="000000" w:themeColor="text1"/>
        </w:rPr>
        <w:footnoteReference w:id="206"/>
      </w:r>
      <w:r w:rsidRPr="001A36BC">
        <w:rPr>
          <w:color w:val="000000" w:themeColor="text1"/>
          <w:sz w:val="28"/>
          <w:szCs w:val="28"/>
        </w:rPr>
        <w:t xml:space="preserve"> срок возврата бюджетных кредитов, предоставленных в 2019 году, продлен до 25 декабря 2020 года, в 2020 году – до 25 декабря 2021 года. </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Информация о получателях бюджетных кредитов на закупку и доставку топлива в 2019 и 2020 годах приведена в таблице №1.</w:t>
      </w:r>
    </w:p>
    <w:p w:rsidR="00233FD4" w:rsidRPr="001A36BC" w:rsidRDefault="00233FD4" w:rsidP="001A36BC">
      <w:pPr>
        <w:ind w:firstLine="709"/>
        <w:jc w:val="right"/>
        <w:rPr>
          <w:color w:val="000000" w:themeColor="text1"/>
          <w:sz w:val="28"/>
          <w:szCs w:val="28"/>
        </w:rPr>
      </w:pPr>
      <w:r w:rsidRPr="001A36BC">
        <w:rPr>
          <w:color w:val="000000" w:themeColor="text1"/>
          <w:sz w:val="28"/>
          <w:szCs w:val="28"/>
        </w:rPr>
        <w:t>Таблица №1</w:t>
      </w:r>
    </w:p>
    <w:p w:rsidR="00233FD4" w:rsidRPr="001A36BC" w:rsidRDefault="00233FD4" w:rsidP="001A36BC">
      <w:pPr>
        <w:ind w:firstLine="709"/>
        <w:jc w:val="right"/>
        <w:rPr>
          <w:color w:val="000000" w:themeColor="text1"/>
          <w:sz w:val="28"/>
          <w:szCs w:val="28"/>
        </w:rPr>
      </w:pPr>
      <w:r w:rsidRPr="001A36BC">
        <w:rPr>
          <w:color w:val="000000" w:themeColor="text1"/>
          <w:sz w:val="28"/>
          <w:szCs w:val="28"/>
        </w:rPr>
        <w:t>(тыс. рублей)</w:t>
      </w:r>
    </w:p>
    <w:tbl>
      <w:tblPr>
        <w:tblW w:w="9623" w:type="dxa"/>
        <w:tblLook w:val="04A0" w:firstRow="1" w:lastRow="0" w:firstColumn="1" w:lastColumn="0" w:noHBand="0" w:noVBand="1"/>
      </w:tblPr>
      <w:tblGrid>
        <w:gridCol w:w="3539"/>
        <w:gridCol w:w="1296"/>
        <w:gridCol w:w="1701"/>
        <w:gridCol w:w="1731"/>
        <w:gridCol w:w="1356"/>
      </w:tblGrid>
      <w:tr w:rsidR="00B457B7" w:rsidRPr="001A36BC" w:rsidTr="00674A49">
        <w:trPr>
          <w:trHeight w:val="516"/>
          <w:tblHead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FD4" w:rsidRPr="001A36BC" w:rsidRDefault="00233FD4" w:rsidP="001A36BC">
            <w:pPr>
              <w:jc w:val="center"/>
              <w:rPr>
                <w:color w:val="000000" w:themeColor="text1"/>
              </w:rPr>
            </w:pPr>
            <w:r w:rsidRPr="001A36BC">
              <w:rPr>
                <w:color w:val="000000" w:themeColor="text1"/>
              </w:rPr>
              <w:lastRenderedPageBreak/>
              <w:t xml:space="preserve">Наименование </w:t>
            </w:r>
            <w:r w:rsidRPr="001A36BC">
              <w:rPr>
                <w:color w:val="000000" w:themeColor="text1"/>
              </w:rPr>
              <w:br/>
              <w:t>получателя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color w:val="000000" w:themeColor="text1"/>
              </w:rPr>
            </w:pPr>
            <w:r w:rsidRPr="001A36BC">
              <w:rPr>
                <w:color w:val="000000" w:themeColor="text1"/>
              </w:rPr>
              <w:t>Дата договора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color w:val="000000" w:themeColor="text1"/>
              </w:rPr>
            </w:pPr>
            <w:r w:rsidRPr="001A36BC">
              <w:rPr>
                <w:color w:val="000000" w:themeColor="text1"/>
              </w:rPr>
              <w:t>Номер договора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Срок возврата (с учетом изменений)</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Размер кредита</w:t>
            </w:r>
          </w:p>
        </w:tc>
      </w:tr>
      <w:tr w:rsidR="00B457B7" w:rsidRPr="001A36BC" w:rsidTr="00674A49">
        <w:trPr>
          <w:trHeight w:val="110"/>
          <w:tblHead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33FD4" w:rsidRPr="001A36BC" w:rsidRDefault="00233FD4" w:rsidP="001A36BC">
            <w:pPr>
              <w:jc w:val="center"/>
              <w:rPr>
                <w:bCs/>
                <w:color w:val="000000" w:themeColor="text1"/>
              </w:rPr>
            </w:pPr>
            <w:r w:rsidRPr="001A36BC">
              <w:rPr>
                <w:bCs/>
                <w:color w:val="000000" w:themeColor="text1"/>
              </w:rPr>
              <w:t>1</w:t>
            </w:r>
          </w:p>
        </w:tc>
        <w:tc>
          <w:tcPr>
            <w:tcW w:w="129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bCs/>
                <w:color w:val="000000" w:themeColor="text1"/>
              </w:rPr>
            </w:pPr>
            <w:r w:rsidRPr="001A36BC">
              <w:rPr>
                <w:bCs/>
                <w:color w:val="000000" w:themeColor="text1"/>
              </w:rPr>
              <w:t>2</w:t>
            </w:r>
          </w:p>
        </w:tc>
        <w:tc>
          <w:tcPr>
            <w:tcW w:w="1701"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bCs/>
                <w:color w:val="000000" w:themeColor="text1"/>
              </w:rPr>
            </w:pPr>
            <w:r w:rsidRPr="001A36BC">
              <w:rPr>
                <w:bCs/>
                <w:color w:val="000000" w:themeColor="text1"/>
              </w:rPr>
              <w:t>3</w:t>
            </w:r>
          </w:p>
        </w:tc>
        <w:tc>
          <w:tcPr>
            <w:tcW w:w="1731"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bCs/>
                <w:color w:val="000000" w:themeColor="text1"/>
              </w:rPr>
            </w:pPr>
            <w:r w:rsidRPr="001A36BC">
              <w:rPr>
                <w:bCs/>
                <w:color w:val="000000" w:themeColor="text1"/>
              </w:rPr>
              <w:t>4</w:t>
            </w:r>
          </w:p>
        </w:tc>
        <w:tc>
          <w:tcPr>
            <w:tcW w:w="135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bCs/>
                <w:color w:val="000000" w:themeColor="text1"/>
              </w:rPr>
            </w:pPr>
            <w:r w:rsidRPr="001A36BC">
              <w:rPr>
                <w:bCs/>
                <w:color w:val="000000" w:themeColor="text1"/>
              </w:rPr>
              <w:t>5</w:t>
            </w:r>
          </w:p>
        </w:tc>
      </w:tr>
      <w:tr w:rsidR="00B457B7" w:rsidRPr="001A36BC" w:rsidTr="00674A49">
        <w:trPr>
          <w:trHeight w:val="273"/>
        </w:trPr>
        <w:tc>
          <w:tcPr>
            <w:tcW w:w="3539" w:type="dxa"/>
            <w:tcBorders>
              <w:top w:val="nil"/>
              <w:left w:val="single" w:sz="4" w:space="0" w:color="auto"/>
              <w:bottom w:val="single" w:sz="4" w:space="0" w:color="auto"/>
              <w:right w:val="single" w:sz="4" w:space="0" w:color="auto"/>
            </w:tcBorders>
            <w:shd w:val="clear" w:color="auto" w:fill="auto"/>
            <w:noWrap/>
            <w:vAlign w:val="center"/>
          </w:tcPr>
          <w:p w:rsidR="00233FD4" w:rsidRPr="001A36BC" w:rsidRDefault="00233FD4" w:rsidP="001A36BC">
            <w:pPr>
              <w:rPr>
                <w:b/>
                <w:bCs/>
                <w:color w:val="000000" w:themeColor="text1"/>
              </w:rPr>
            </w:pPr>
            <w:r w:rsidRPr="001A36BC">
              <w:rPr>
                <w:b/>
                <w:bCs/>
                <w:color w:val="000000" w:themeColor="text1"/>
              </w:rPr>
              <w:t>Всего в проверяемом периоде, в том числе:</w:t>
            </w:r>
          </w:p>
        </w:tc>
        <w:tc>
          <w:tcPr>
            <w:tcW w:w="1296" w:type="dxa"/>
            <w:tcBorders>
              <w:top w:val="nil"/>
              <w:left w:val="nil"/>
              <w:bottom w:val="single" w:sz="4" w:space="0" w:color="auto"/>
              <w:right w:val="single" w:sz="4" w:space="0" w:color="auto"/>
            </w:tcBorders>
            <w:shd w:val="clear" w:color="auto" w:fill="auto"/>
            <w:noWrap/>
            <w:vAlign w:val="center"/>
          </w:tcPr>
          <w:p w:rsidR="00233FD4" w:rsidRPr="001A36BC" w:rsidRDefault="00233FD4" w:rsidP="001A36BC">
            <w:pPr>
              <w:jc w:val="center"/>
              <w:rPr>
                <w:b/>
                <w:bCs/>
                <w:color w:val="000000" w:themeColor="text1"/>
              </w:rPr>
            </w:pPr>
            <w:r w:rsidRPr="001A36BC">
              <w:rPr>
                <w:b/>
                <w:bCs/>
                <w:color w:val="000000" w:themeColor="text1"/>
              </w:rPr>
              <w:t>х</w:t>
            </w:r>
          </w:p>
        </w:tc>
        <w:tc>
          <w:tcPr>
            <w:tcW w:w="1701" w:type="dxa"/>
            <w:tcBorders>
              <w:top w:val="nil"/>
              <w:left w:val="nil"/>
              <w:bottom w:val="single" w:sz="4" w:space="0" w:color="auto"/>
              <w:right w:val="single" w:sz="4" w:space="0" w:color="auto"/>
            </w:tcBorders>
            <w:shd w:val="clear" w:color="auto" w:fill="auto"/>
            <w:noWrap/>
            <w:vAlign w:val="center"/>
          </w:tcPr>
          <w:p w:rsidR="00233FD4" w:rsidRPr="001A36BC" w:rsidRDefault="00233FD4" w:rsidP="001A36BC">
            <w:pPr>
              <w:jc w:val="center"/>
              <w:rPr>
                <w:b/>
                <w:bCs/>
                <w:color w:val="000000" w:themeColor="text1"/>
              </w:rPr>
            </w:pPr>
            <w:r w:rsidRPr="001A36BC">
              <w:rPr>
                <w:b/>
                <w:bCs/>
                <w:color w:val="000000" w:themeColor="text1"/>
              </w:rPr>
              <w:t>х</w:t>
            </w:r>
          </w:p>
        </w:tc>
        <w:tc>
          <w:tcPr>
            <w:tcW w:w="1731" w:type="dxa"/>
            <w:tcBorders>
              <w:top w:val="nil"/>
              <w:left w:val="nil"/>
              <w:bottom w:val="single" w:sz="4" w:space="0" w:color="auto"/>
              <w:right w:val="single" w:sz="4" w:space="0" w:color="auto"/>
            </w:tcBorders>
            <w:shd w:val="clear" w:color="auto" w:fill="auto"/>
            <w:noWrap/>
            <w:vAlign w:val="center"/>
          </w:tcPr>
          <w:p w:rsidR="00233FD4" w:rsidRPr="001A36BC" w:rsidRDefault="00233FD4" w:rsidP="001A36BC">
            <w:pPr>
              <w:jc w:val="center"/>
              <w:rPr>
                <w:b/>
                <w:bCs/>
                <w:color w:val="000000" w:themeColor="text1"/>
              </w:rPr>
            </w:pPr>
            <w:r w:rsidRPr="001A36BC">
              <w:rPr>
                <w:b/>
                <w:bCs/>
                <w:color w:val="000000" w:themeColor="text1"/>
              </w:rPr>
              <w:t>х</w:t>
            </w:r>
          </w:p>
        </w:tc>
        <w:tc>
          <w:tcPr>
            <w:tcW w:w="1356" w:type="dxa"/>
            <w:tcBorders>
              <w:top w:val="nil"/>
              <w:left w:val="nil"/>
              <w:bottom w:val="single" w:sz="4" w:space="0" w:color="auto"/>
              <w:right w:val="single" w:sz="4" w:space="0" w:color="auto"/>
            </w:tcBorders>
            <w:shd w:val="clear" w:color="auto" w:fill="auto"/>
            <w:noWrap/>
            <w:vAlign w:val="center"/>
          </w:tcPr>
          <w:p w:rsidR="00233FD4" w:rsidRPr="001A36BC" w:rsidRDefault="00233FD4" w:rsidP="001A36BC">
            <w:pPr>
              <w:jc w:val="right"/>
              <w:rPr>
                <w:b/>
                <w:bCs/>
                <w:color w:val="000000" w:themeColor="text1"/>
              </w:rPr>
            </w:pPr>
            <w:r w:rsidRPr="001A36BC">
              <w:rPr>
                <w:b/>
                <w:bCs/>
                <w:color w:val="000000" w:themeColor="text1"/>
              </w:rPr>
              <w:t>1 062 750,7</w:t>
            </w:r>
          </w:p>
        </w:tc>
      </w:tr>
      <w:tr w:rsidR="00B457B7" w:rsidRPr="001A36BC" w:rsidTr="00674A49">
        <w:trPr>
          <w:trHeight w:val="273"/>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233FD4" w:rsidRPr="001A36BC" w:rsidRDefault="00233FD4" w:rsidP="001A36BC">
            <w:pPr>
              <w:rPr>
                <w:b/>
                <w:bCs/>
                <w:color w:val="000000" w:themeColor="text1"/>
              </w:rPr>
            </w:pPr>
            <w:r w:rsidRPr="001A36BC">
              <w:rPr>
                <w:b/>
                <w:bCs/>
                <w:color w:val="000000" w:themeColor="text1"/>
              </w:rPr>
              <w:t>Всего 2019 год, в том числе:</w:t>
            </w:r>
          </w:p>
        </w:tc>
        <w:tc>
          <w:tcPr>
            <w:tcW w:w="129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b/>
                <w:bCs/>
                <w:color w:val="000000" w:themeColor="text1"/>
              </w:rPr>
            </w:pPr>
            <w:r w:rsidRPr="001A36BC">
              <w:rPr>
                <w:b/>
                <w:bCs/>
                <w:color w:val="000000" w:themeColor="text1"/>
              </w:rPr>
              <w:t>х</w:t>
            </w:r>
          </w:p>
        </w:tc>
        <w:tc>
          <w:tcPr>
            <w:tcW w:w="1701"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b/>
                <w:bCs/>
                <w:color w:val="000000" w:themeColor="text1"/>
              </w:rPr>
            </w:pPr>
            <w:r w:rsidRPr="001A36BC">
              <w:rPr>
                <w:b/>
                <w:bCs/>
                <w:color w:val="000000" w:themeColor="text1"/>
              </w:rPr>
              <w:t>х</w:t>
            </w:r>
          </w:p>
        </w:tc>
        <w:tc>
          <w:tcPr>
            <w:tcW w:w="1731"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center"/>
              <w:rPr>
                <w:b/>
                <w:bCs/>
                <w:color w:val="000000" w:themeColor="text1"/>
              </w:rPr>
            </w:pPr>
            <w:r w:rsidRPr="001A36BC">
              <w:rPr>
                <w:b/>
                <w:bCs/>
                <w:color w:val="000000" w:themeColor="text1"/>
              </w:rPr>
              <w:t>х</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b/>
                <w:bCs/>
                <w:color w:val="000000" w:themeColor="text1"/>
              </w:rPr>
            </w:pPr>
            <w:r w:rsidRPr="001A36BC">
              <w:rPr>
                <w:b/>
                <w:bCs/>
                <w:color w:val="000000" w:themeColor="text1"/>
              </w:rPr>
              <w:t>435 000,0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«Тепло-Лаврентия»</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03.06.2019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05-01-08/1944</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230 000,0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«Тепло-</w:t>
            </w:r>
            <w:proofErr w:type="spellStart"/>
            <w:r w:rsidRPr="001A36BC">
              <w:rPr>
                <w:color w:val="000000" w:themeColor="text1"/>
              </w:rPr>
              <w:t>Энурмино</w:t>
            </w:r>
            <w:proofErr w:type="spellEnd"/>
            <w:r w:rsidRPr="001A36BC">
              <w:rPr>
                <w:color w:val="000000" w:themeColor="text1"/>
              </w:rPr>
              <w:t>»</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03.06.2019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05-01-08/1946</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15 000,0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«Тепло-</w:t>
            </w:r>
            <w:proofErr w:type="spellStart"/>
            <w:r w:rsidRPr="001A36BC">
              <w:rPr>
                <w:color w:val="000000" w:themeColor="text1"/>
              </w:rPr>
              <w:t>Рыркайпий</w:t>
            </w:r>
            <w:proofErr w:type="spellEnd"/>
            <w:r w:rsidRPr="001A36BC">
              <w:rPr>
                <w:color w:val="000000" w:themeColor="text1"/>
              </w:rPr>
              <w:t>»</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03.06.2019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05-01-08/1945</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40 000,0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«Электро-</w:t>
            </w:r>
            <w:proofErr w:type="spellStart"/>
            <w:r w:rsidRPr="001A36BC">
              <w:rPr>
                <w:color w:val="000000" w:themeColor="text1"/>
              </w:rPr>
              <w:t>Инчоун</w:t>
            </w:r>
            <w:proofErr w:type="spellEnd"/>
            <w:r w:rsidRPr="001A36BC">
              <w:rPr>
                <w:color w:val="000000" w:themeColor="text1"/>
              </w:rPr>
              <w:t>»</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03.06.2019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05-01-08/1947</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20 000,0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«Тепло-</w:t>
            </w:r>
            <w:proofErr w:type="spellStart"/>
            <w:r w:rsidRPr="001A36BC">
              <w:rPr>
                <w:color w:val="000000" w:themeColor="text1"/>
              </w:rPr>
              <w:t>Инчоун</w:t>
            </w:r>
            <w:proofErr w:type="spellEnd"/>
            <w:r w:rsidRPr="001A36BC">
              <w:rPr>
                <w:color w:val="000000" w:themeColor="text1"/>
              </w:rPr>
              <w:t>»</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03.06.2019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05-01-08/1943</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15 000,0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«Тепло-</w:t>
            </w:r>
            <w:proofErr w:type="spellStart"/>
            <w:r w:rsidRPr="001A36BC">
              <w:rPr>
                <w:color w:val="000000" w:themeColor="text1"/>
              </w:rPr>
              <w:t>Лорино</w:t>
            </w:r>
            <w:proofErr w:type="spellEnd"/>
            <w:r w:rsidRPr="001A36BC">
              <w:rPr>
                <w:color w:val="000000" w:themeColor="text1"/>
              </w:rPr>
              <w:t>»</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18.06.2019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05-01-08/2116</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60 000,0</w:t>
            </w:r>
          </w:p>
        </w:tc>
      </w:tr>
      <w:tr w:rsidR="00B457B7" w:rsidRPr="001A36BC" w:rsidTr="00674A49">
        <w:trPr>
          <w:trHeight w:val="27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233FD4" w:rsidRPr="001A36BC" w:rsidRDefault="00233FD4" w:rsidP="001A36BC">
            <w:pPr>
              <w:rPr>
                <w:color w:val="000000" w:themeColor="text1"/>
              </w:rPr>
            </w:pPr>
            <w:r w:rsidRPr="001A36BC">
              <w:rPr>
                <w:color w:val="000000" w:themeColor="text1"/>
              </w:rPr>
              <w:t>ООО «Тепло-Уэлен»</w:t>
            </w:r>
          </w:p>
        </w:tc>
        <w:tc>
          <w:tcPr>
            <w:tcW w:w="1296"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18.06.2019</w:t>
            </w:r>
          </w:p>
        </w:tc>
        <w:tc>
          <w:tcPr>
            <w:tcW w:w="170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05-01-08/2115</w:t>
            </w:r>
          </w:p>
        </w:tc>
        <w:tc>
          <w:tcPr>
            <w:tcW w:w="1731" w:type="dxa"/>
            <w:tcBorders>
              <w:top w:val="nil"/>
              <w:left w:val="nil"/>
              <w:bottom w:val="single" w:sz="4" w:space="0" w:color="auto"/>
              <w:right w:val="single" w:sz="4" w:space="0" w:color="auto"/>
            </w:tcBorders>
            <w:shd w:val="clear" w:color="auto" w:fill="auto"/>
            <w:vAlign w:val="center"/>
            <w:hideMark/>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nil"/>
              <w:left w:val="nil"/>
              <w:bottom w:val="single" w:sz="4" w:space="0" w:color="auto"/>
              <w:right w:val="single" w:sz="4" w:space="0" w:color="auto"/>
            </w:tcBorders>
            <w:shd w:val="clear" w:color="auto" w:fill="auto"/>
            <w:noWrap/>
            <w:vAlign w:val="center"/>
            <w:hideMark/>
          </w:tcPr>
          <w:p w:rsidR="00233FD4" w:rsidRPr="001A36BC" w:rsidRDefault="00233FD4" w:rsidP="001A36BC">
            <w:pPr>
              <w:jc w:val="right"/>
              <w:rPr>
                <w:color w:val="000000" w:themeColor="text1"/>
              </w:rPr>
            </w:pPr>
            <w:r w:rsidRPr="001A36BC">
              <w:rPr>
                <w:color w:val="000000" w:themeColor="text1"/>
              </w:rPr>
              <w:t>55 000,0</w:t>
            </w:r>
          </w:p>
        </w:tc>
      </w:tr>
      <w:tr w:rsidR="00B457B7" w:rsidRPr="001A36BC" w:rsidTr="00674A49">
        <w:trPr>
          <w:trHeight w:val="27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233FD4" w:rsidRPr="001A36BC" w:rsidRDefault="00233FD4" w:rsidP="001A36BC">
            <w:pPr>
              <w:rPr>
                <w:b/>
                <w:bCs/>
                <w:color w:val="000000" w:themeColor="text1"/>
              </w:rPr>
            </w:pPr>
            <w:r w:rsidRPr="001A36BC">
              <w:rPr>
                <w:b/>
                <w:bCs/>
                <w:color w:val="000000" w:themeColor="text1"/>
              </w:rPr>
              <w:t>Всего 2020 год, в том числе:</w:t>
            </w:r>
          </w:p>
        </w:tc>
        <w:tc>
          <w:tcPr>
            <w:tcW w:w="1296"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b/>
                <w:bCs/>
                <w:color w:val="000000" w:themeColor="text1"/>
              </w:rPr>
            </w:pPr>
            <w:r w:rsidRPr="001A36BC">
              <w:rPr>
                <w:b/>
                <w:bCs/>
                <w:color w:val="000000" w:themeColor="text1"/>
              </w:rPr>
              <w:t>х</w:t>
            </w:r>
          </w:p>
        </w:tc>
        <w:tc>
          <w:tcPr>
            <w:tcW w:w="170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b/>
                <w:bCs/>
                <w:color w:val="000000" w:themeColor="text1"/>
              </w:rPr>
            </w:pPr>
            <w:r w:rsidRPr="001A36BC">
              <w:rPr>
                <w:b/>
                <w:bCs/>
                <w:color w:val="000000" w:themeColor="text1"/>
              </w:rPr>
              <w:t>х</w:t>
            </w:r>
          </w:p>
        </w:tc>
        <w:tc>
          <w:tcPr>
            <w:tcW w:w="173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b/>
                <w:bCs/>
                <w:color w:val="000000" w:themeColor="text1"/>
              </w:rPr>
            </w:pPr>
            <w:r w:rsidRPr="001A36BC">
              <w:rPr>
                <w:b/>
                <w:bCs/>
                <w:color w:val="000000" w:themeColor="text1"/>
              </w:rPr>
              <w:t>х</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233FD4" w:rsidRPr="001A36BC" w:rsidRDefault="00233FD4" w:rsidP="001A36BC">
            <w:pPr>
              <w:jc w:val="right"/>
              <w:rPr>
                <w:b/>
                <w:bCs/>
                <w:color w:val="000000" w:themeColor="text1"/>
              </w:rPr>
            </w:pPr>
            <w:r w:rsidRPr="001A36BC">
              <w:rPr>
                <w:b/>
                <w:bCs/>
                <w:color w:val="000000" w:themeColor="text1"/>
              </w:rPr>
              <w:t>627 750,7</w:t>
            </w:r>
          </w:p>
        </w:tc>
      </w:tr>
      <w:tr w:rsidR="00B457B7" w:rsidRPr="001A36BC" w:rsidTr="00674A49">
        <w:trPr>
          <w:trHeight w:val="27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233FD4" w:rsidRPr="001A36BC" w:rsidRDefault="00233FD4" w:rsidP="001A36BC">
            <w:pPr>
              <w:rPr>
                <w:color w:val="000000" w:themeColor="text1"/>
              </w:rPr>
            </w:pPr>
            <w:r w:rsidRPr="001A36BC">
              <w:rPr>
                <w:color w:val="000000" w:themeColor="text1"/>
              </w:rPr>
              <w:t>НАО «ЧТК»</w:t>
            </w:r>
            <w:r w:rsidRPr="001A36BC">
              <w:rPr>
                <w:rStyle w:val="ab"/>
                <w:color w:val="000000" w:themeColor="text1"/>
              </w:rPr>
              <w:footnoteReference w:id="207"/>
            </w:r>
          </w:p>
        </w:tc>
        <w:tc>
          <w:tcPr>
            <w:tcW w:w="1296"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08.07.2020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05-01-08/77</w:t>
            </w:r>
          </w:p>
        </w:tc>
        <w:tc>
          <w:tcPr>
            <w:tcW w:w="173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highlight w:val="yellow"/>
              </w:rPr>
            </w:pPr>
            <w:r w:rsidRPr="001A36BC">
              <w:rPr>
                <w:color w:val="000000" w:themeColor="text1"/>
              </w:rPr>
              <w:t>25.12.2021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233FD4" w:rsidRPr="001A36BC" w:rsidRDefault="00233FD4" w:rsidP="001A36BC">
            <w:pPr>
              <w:jc w:val="right"/>
              <w:rPr>
                <w:color w:val="000000" w:themeColor="text1"/>
              </w:rPr>
            </w:pPr>
            <w:r w:rsidRPr="001A36BC">
              <w:rPr>
                <w:color w:val="000000" w:themeColor="text1"/>
              </w:rPr>
              <w:t>250 000,0</w:t>
            </w:r>
          </w:p>
        </w:tc>
      </w:tr>
      <w:tr w:rsidR="00B457B7" w:rsidRPr="001A36BC" w:rsidTr="00674A49">
        <w:trPr>
          <w:trHeight w:val="27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233FD4" w:rsidRPr="001A36BC" w:rsidRDefault="00233FD4" w:rsidP="001A36BC">
            <w:pPr>
              <w:rPr>
                <w:color w:val="000000" w:themeColor="text1"/>
              </w:rPr>
            </w:pPr>
            <w:r w:rsidRPr="001A36BC">
              <w:rPr>
                <w:color w:val="000000" w:themeColor="text1"/>
              </w:rPr>
              <w:t>НАО «ЧТК»</w:t>
            </w:r>
          </w:p>
        </w:tc>
        <w:tc>
          <w:tcPr>
            <w:tcW w:w="1296"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03.08.2020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05-01-08/84</w:t>
            </w:r>
          </w:p>
        </w:tc>
        <w:tc>
          <w:tcPr>
            <w:tcW w:w="173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233FD4" w:rsidRPr="001A36BC" w:rsidRDefault="00233FD4" w:rsidP="001A36BC">
            <w:pPr>
              <w:jc w:val="right"/>
              <w:rPr>
                <w:color w:val="000000" w:themeColor="text1"/>
              </w:rPr>
            </w:pPr>
            <w:r w:rsidRPr="001A36BC">
              <w:rPr>
                <w:color w:val="000000" w:themeColor="text1"/>
              </w:rPr>
              <w:t>250 000,0</w:t>
            </w:r>
          </w:p>
        </w:tc>
      </w:tr>
      <w:tr w:rsidR="00B457B7" w:rsidRPr="001A36BC" w:rsidTr="00674A49">
        <w:trPr>
          <w:trHeight w:val="27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233FD4" w:rsidRPr="001A36BC" w:rsidRDefault="00233FD4" w:rsidP="001A36BC">
            <w:pPr>
              <w:rPr>
                <w:color w:val="000000" w:themeColor="text1"/>
              </w:rPr>
            </w:pPr>
            <w:r w:rsidRPr="001A36BC">
              <w:rPr>
                <w:color w:val="000000" w:themeColor="text1"/>
              </w:rPr>
              <w:t>НАО «ЧТК»</w:t>
            </w:r>
          </w:p>
        </w:tc>
        <w:tc>
          <w:tcPr>
            <w:tcW w:w="1296"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07.09.2020</w:t>
            </w:r>
          </w:p>
        </w:tc>
        <w:tc>
          <w:tcPr>
            <w:tcW w:w="170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05-01-08/77</w:t>
            </w:r>
          </w:p>
        </w:tc>
        <w:tc>
          <w:tcPr>
            <w:tcW w:w="1731" w:type="dxa"/>
            <w:tcBorders>
              <w:top w:val="single" w:sz="4" w:space="0" w:color="auto"/>
              <w:left w:val="nil"/>
              <w:bottom w:val="single" w:sz="4" w:space="0" w:color="auto"/>
              <w:right w:val="single" w:sz="4" w:space="0" w:color="auto"/>
            </w:tcBorders>
            <w:shd w:val="clear" w:color="auto" w:fill="auto"/>
            <w:vAlign w:val="center"/>
          </w:tcPr>
          <w:p w:rsidR="00233FD4" w:rsidRPr="001A36BC" w:rsidRDefault="00233FD4" w:rsidP="001A36BC">
            <w:pPr>
              <w:jc w:val="center"/>
              <w:rPr>
                <w:color w:val="000000" w:themeColor="text1"/>
              </w:rPr>
            </w:pPr>
            <w:r w:rsidRPr="001A36BC">
              <w:rPr>
                <w:color w:val="000000" w:themeColor="text1"/>
              </w:rPr>
              <w:t>25.12.2021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233FD4" w:rsidRPr="001A36BC" w:rsidRDefault="00233FD4" w:rsidP="001A36BC">
            <w:pPr>
              <w:jc w:val="right"/>
              <w:rPr>
                <w:color w:val="000000" w:themeColor="text1"/>
              </w:rPr>
            </w:pPr>
            <w:r w:rsidRPr="001A36BC">
              <w:rPr>
                <w:color w:val="000000" w:themeColor="text1"/>
              </w:rPr>
              <w:t>127 750,7</w:t>
            </w:r>
          </w:p>
        </w:tc>
      </w:tr>
    </w:tbl>
    <w:p w:rsidR="00233FD4" w:rsidRPr="001A36BC" w:rsidRDefault="00233FD4" w:rsidP="001A36BC">
      <w:pPr>
        <w:spacing w:before="120"/>
        <w:ind w:firstLine="708"/>
        <w:jc w:val="both"/>
        <w:rPr>
          <w:color w:val="000000" w:themeColor="text1"/>
          <w:sz w:val="28"/>
          <w:szCs w:val="28"/>
        </w:rPr>
      </w:pPr>
      <w:r w:rsidRPr="001A36BC">
        <w:rPr>
          <w:color w:val="000000" w:themeColor="text1"/>
          <w:sz w:val="28"/>
          <w:szCs w:val="28"/>
        </w:rPr>
        <w:t>Обеспечением исполнения обязательств по возврату бюджетных кредитов, предоставленных в 2019 году, являлось поручительство, в 2020 году заемщиком в качестве обеспечения исполнения обязательств по возврату бюджетного кредита использован залог имущества.</w:t>
      </w:r>
    </w:p>
    <w:p w:rsidR="00233FD4" w:rsidRPr="001A36BC" w:rsidRDefault="00233FD4" w:rsidP="001A36BC">
      <w:pPr>
        <w:spacing w:before="120"/>
        <w:ind w:firstLine="709"/>
        <w:jc w:val="both"/>
        <w:rPr>
          <w:color w:val="000000" w:themeColor="text1"/>
          <w:sz w:val="28"/>
          <w:szCs w:val="28"/>
        </w:rPr>
      </w:pPr>
      <w:r w:rsidRPr="001A36BC">
        <w:rPr>
          <w:color w:val="000000" w:themeColor="text1"/>
          <w:sz w:val="28"/>
          <w:szCs w:val="28"/>
        </w:rPr>
        <w:t>По результатам проверки соблюдения условий предоставления бюджетных кредитов из окружного бюджета для закупки и доставки топлива в Чукотский автономный округ установлено, что заявки и документы для распределения бюджетного кредита представлены семью получателями</w:t>
      </w:r>
      <w:r w:rsidRPr="001A36BC">
        <w:rPr>
          <w:rStyle w:val="ab"/>
          <w:color w:val="000000" w:themeColor="text1"/>
        </w:rPr>
        <w:footnoteReference w:id="208"/>
      </w:r>
      <w:r w:rsidRPr="001A36BC">
        <w:rPr>
          <w:color w:val="000000" w:themeColor="text1"/>
          <w:sz w:val="28"/>
          <w:szCs w:val="28"/>
        </w:rPr>
        <w:t>в адрес Департамента финансов позже установленного срока (15 апреля)</w:t>
      </w:r>
      <w:r w:rsidRPr="001A36BC">
        <w:rPr>
          <w:rStyle w:val="ab"/>
          <w:color w:val="000000" w:themeColor="text1"/>
        </w:rPr>
        <w:footnoteReference w:id="209"/>
      </w:r>
      <w:r w:rsidRPr="001A36BC">
        <w:rPr>
          <w:color w:val="000000" w:themeColor="text1"/>
          <w:sz w:val="28"/>
          <w:szCs w:val="28"/>
        </w:rPr>
        <w:t xml:space="preserve">, и в семи договорах о предоставлении бюджетных кредитов отсутствует график распределения средств бюджетного кредита, согласие получателя бюджетного кредита на осуществление уполномоченным органом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w:t>
      </w:r>
    </w:p>
    <w:p w:rsidR="00233FD4" w:rsidRPr="001A36BC" w:rsidRDefault="00233FD4" w:rsidP="001A36BC">
      <w:pPr>
        <w:pStyle w:val="Default"/>
        <w:ind w:firstLine="709"/>
        <w:jc w:val="both"/>
        <w:rPr>
          <w:color w:val="000000" w:themeColor="text1"/>
          <w:sz w:val="28"/>
          <w:szCs w:val="28"/>
        </w:rPr>
      </w:pPr>
      <w:r w:rsidRPr="001A36BC">
        <w:rPr>
          <w:color w:val="000000" w:themeColor="text1"/>
          <w:sz w:val="28"/>
          <w:szCs w:val="28"/>
        </w:rPr>
        <w:t xml:space="preserve">Бюджетные кредиты частично возвращены в окружной бюджет в сумме 116 353,5 тыс. рублей, в том числе в 2019 году – 101 353,5 тыс. рублей, в 2020 году – 15 000,0 тыс. рублей. </w:t>
      </w:r>
    </w:p>
    <w:p w:rsidR="00233FD4" w:rsidRPr="001A36BC" w:rsidRDefault="00233FD4" w:rsidP="001A36BC">
      <w:pPr>
        <w:pStyle w:val="Default"/>
        <w:ind w:firstLine="709"/>
        <w:jc w:val="both"/>
        <w:rPr>
          <w:color w:val="000000" w:themeColor="text1"/>
          <w:sz w:val="28"/>
          <w:szCs w:val="28"/>
        </w:rPr>
      </w:pPr>
      <w:r w:rsidRPr="001A36BC">
        <w:rPr>
          <w:bCs/>
          <w:color w:val="000000" w:themeColor="text1"/>
          <w:sz w:val="28"/>
          <w:szCs w:val="28"/>
        </w:rPr>
        <w:t xml:space="preserve">Общая сумма задолженности по бюджетным кредитам, </w:t>
      </w:r>
      <w:r w:rsidRPr="001A36BC">
        <w:rPr>
          <w:color w:val="000000" w:themeColor="text1"/>
          <w:sz w:val="28"/>
          <w:szCs w:val="28"/>
        </w:rPr>
        <w:t xml:space="preserve">предоставленным для закупки и доставки топлива </w:t>
      </w:r>
      <w:r w:rsidRPr="001A36BC">
        <w:rPr>
          <w:bCs/>
          <w:color w:val="000000" w:themeColor="text1"/>
          <w:sz w:val="28"/>
          <w:szCs w:val="28"/>
        </w:rPr>
        <w:t>по состоянию на 1 января 2021 года, составила 946 397,2 тыс. рублей. Просроченная задолженность по бюджетным кредитам по состоянию на 1 января 2021 года отсутствует.</w:t>
      </w:r>
    </w:p>
    <w:p w:rsidR="00233FD4" w:rsidRPr="001A36BC" w:rsidRDefault="00233FD4" w:rsidP="001A36BC">
      <w:pPr>
        <w:ind w:firstLine="709"/>
        <w:jc w:val="both"/>
        <w:rPr>
          <w:bCs/>
          <w:color w:val="000000" w:themeColor="text1"/>
          <w:sz w:val="28"/>
          <w:szCs w:val="28"/>
        </w:rPr>
      </w:pPr>
      <w:r w:rsidRPr="001A36BC">
        <w:rPr>
          <w:bCs/>
          <w:color w:val="000000" w:themeColor="text1"/>
          <w:sz w:val="28"/>
          <w:szCs w:val="28"/>
        </w:rPr>
        <w:lastRenderedPageBreak/>
        <w:t>Общая сумма уплаченных процентов составила 26</w:t>
      </w:r>
      <w:r w:rsidRPr="001A36BC">
        <w:rPr>
          <w:color w:val="000000" w:themeColor="text1"/>
          <w:sz w:val="28"/>
          <w:szCs w:val="28"/>
        </w:rPr>
        <w:t> 785,6</w:t>
      </w:r>
      <w:r w:rsidRPr="001A36BC">
        <w:rPr>
          <w:bCs/>
          <w:color w:val="000000" w:themeColor="text1"/>
          <w:sz w:val="28"/>
          <w:szCs w:val="28"/>
        </w:rPr>
        <w:t xml:space="preserve"> тыс. рублей, в том числе в 2019 году 8 656,5 тыс. рублей, в 2020 году – 18 129,1 тыс. рублей.</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Задолженность перед окружным бюджетом в части платы за пользование бюджетными кредитами по состоянию на 1 января 2021 года отсутствует.</w:t>
      </w:r>
    </w:p>
    <w:p w:rsidR="00233FD4" w:rsidRPr="001A36BC" w:rsidRDefault="00233FD4" w:rsidP="001A36BC">
      <w:pPr>
        <w:ind w:firstLine="709"/>
        <w:jc w:val="both"/>
        <w:rPr>
          <w:color w:val="000000" w:themeColor="text1"/>
          <w:sz w:val="28"/>
          <w:szCs w:val="28"/>
        </w:rPr>
      </w:pPr>
      <w:bookmarkStart w:id="66" w:name="_Hlk90909761"/>
      <w:r w:rsidRPr="001A36BC">
        <w:rPr>
          <w:color w:val="000000" w:themeColor="text1"/>
          <w:sz w:val="28"/>
          <w:szCs w:val="28"/>
        </w:rPr>
        <w:t>В ходе проведения проверки своевременности платы за пользование бюджетными кредитами случаев нарушения сроков не установлено.</w:t>
      </w:r>
    </w:p>
    <w:bookmarkEnd w:id="66"/>
    <w:p w:rsidR="00233FD4" w:rsidRPr="001A36BC" w:rsidRDefault="00233FD4" w:rsidP="001A36BC">
      <w:pPr>
        <w:ind w:firstLine="709"/>
        <w:jc w:val="both"/>
        <w:rPr>
          <w:color w:val="000000" w:themeColor="text1"/>
          <w:sz w:val="28"/>
          <w:szCs w:val="28"/>
        </w:rPr>
      </w:pPr>
      <w:r w:rsidRPr="001A36BC">
        <w:rPr>
          <w:color w:val="000000" w:themeColor="text1"/>
          <w:sz w:val="28"/>
          <w:szCs w:val="28"/>
        </w:rPr>
        <w:t xml:space="preserve">Договорами о предоставлении бюджетных кредитов предусмотрено право Департамента финансов </w:t>
      </w:r>
      <w:bookmarkStart w:id="67" w:name="_Hlk88829621"/>
      <w:r w:rsidRPr="001A36BC">
        <w:rPr>
          <w:color w:val="000000" w:themeColor="text1"/>
          <w:sz w:val="28"/>
          <w:szCs w:val="28"/>
        </w:rPr>
        <w:t>на осуществление контроля за соблюдением заемщиком условий, целей и порядка предоставления бюджетного кредита</w:t>
      </w:r>
      <w:bookmarkEnd w:id="67"/>
      <w:r w:rsidRPr="001A36BC">
        <w:rPr>
          <w:color w:val="000000" w:themeColor="text1"/>
          <w:sz w:val="28"/>
          <w:szCs w:val="28"/>
        </w:rPr>
        <w:t>. В проверяемом периоде контрольные мероприятия за расходами окружного бюджета, источником финансового обеспечения которых являлись бюджетные кредиты, Департаментом финансов не проводились.</w:t>
      </w:r>
    </w:p>
    <w:p w:rsidR="00233FD4" w:rsidRPr="001A36BC" w:rsidRDefault="00233FD4" w:rsidP="001A36BC">
      <w:pPr>
        <w:spacing w:before="240" w:after="120"/>
        <w:jc w:val="center"/>
        <w:rPr>
          <w:b/>
          <w:color w:val="000000" w:themeColor="text1"/>
          <w:sz w:val="28"/>
          <w:szCs w:val="28"/>
        </w:rPr>
      </w:pPr>
      <w:r w:rsidRPr="001A36BC">
        <w:rPr>
          <w:b/>
          <w:color w:val="000000" w:themeColor="text1"/>
          <w:sz w:val="28"/>
          <w:szCs w:val="28"/>
        </w:rPr>
        <w:t xml:space="preserve">3. Соблюдение получателями бюджетных кредитов </w:t>
      </w:r>
      <w:r w:rsidRPr="001A36BC">
        <w:rPr>
          <w:b/>
          <w:color w:val="000000" w:themeColor="text1"/>
          <w:sz w:val="28"/>
          <w:szCs w:val="28"/>
        </w:rPr>
        <w:br/>
        <w:t xml:space="preserve">условий договоров (соглашений) о предоставлении бюджетных кредитов из окружного бюджета для закупки и доставки топлива </w:t>
      </w:r>
      <w:r w:rsidRPr="001A36BC">
        <w:rPr>
          <w:b/>
          <w:color w:val="000000" w:themeColor="text1"/>
          <w:sz w:val="28"/>
          <w:szCs w:val="28"/>
        </w:rPr>
        <w:br/>
        <w:t>в Чукотский автономный округ в 2019-2020 годах</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Выборочной проверкой соблюдения получателями</w:t>
      </w:r>
      <w:r w:rsidRPr="001A36BC">
        <w:rPr>
          <w:rStyle w:val="ab"/>
          <w:color w:val="000000" w:themeColor="text1"/>
        </w:rPr>
        <w:footnoteReference w:id="210"/>
      </w:r>
      <w:r w:rsidRPr="001A36BC">
        <w:rPr>
          <w:color w:val="000000" w:themeColor="text1"/>
          <w:sz w:val="28"/>
          <w:szCs w:val="28"/>
        </w:rPr>
        <w:t xml:space="preserve"> бюджетных кредитов условий договоров о предоставлении бюджетных кредитов из окружного бюджета для закупки и доставки топлива установлено, что заемные средства направлены на закупку и доставку топлива (угля и нефтепродуктов) в населенные пункты Чукотского автономного округа.</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Задолженность перед окружным бюджетом в части платы за пользование бюджетными кредитами по состоянию на 1 января 2021 года отсутствует. Проверкой своевременности платы за пользование бюджетными кредитами случаев нарушения сроков не установлено.</w:t>
      </w:r>
    </w:p>
    <w:p w:rsidR="00233FD4" w:rsidRPr="0040585A" w:rsidRDefault="00233FD4" w:rsidP="001A36BC">
      <w:pPr>
        <w:pStyle w:val="31"/>
        <w:widowControl w:val="0"/>
        <w:autoSpaceDE w:val="0"/>
        <w:autoSpaceDN w:val="0"/>
        <w:adjustRightInd w:val="0"/>
        <w:spacing w:before="240" w:after="120"/>
        <w:rPr>
          <w:color w:val="000000" w:themeColor="text1"/>
          <w:sz w:val="28"/>
          <w:szCs w:val="28"/>
        </w:rPr>
      </w:pPr>
      <w:r w:rsidRPr="0040585A">
        <w:rPr>
          <w:b/>
          <w:color w:val="000000" w:themeColor="text1"/>
          <w:sz w:val="28"/>
          <w:szCs w:val="28"/>
        </w:rPr>
        <w:t>Возражения или замечания руководителей объектов контрольного мероприятия</w:t>
      </w:r>
    </w:p>
    <w:p w:rsidR="00233FD4" w:rsidRPr="001A36BC" w:rsidRDefault="00233FD4" w:rsidP="001A36BC">
      <w:pPr>
        <w:pStyle w:val="aff1"/>
        <w:spacing w:after="0" w:line="240" w:lineRule="auto"/>
        <w:ind w:firstLine="680"/>
        <w:jc w:val="both"/>
        <w:rPr>
          <w:strike/>
          <w:color w:val="000000" w:themeColor="text1"/>
          <w:sz w:val="28"/>
          <w:szCs w:val="28"/>
        </w:rPr>
      </w:pPr>
      <w:r w:rsidRPr="001A36BC">
        <w:rPr>
          <w:color w:val="000000" w:themeColor="text1"/>
          <w:sz w:val="28"/>
          <w:szCs w:val="28"/>
        </w:rPr>
        <w:t>По результатам контрольного мероприятия составлено 3 акта, в том числе:</w:t>
      </w:r>
      <w:r w:rsidRPr="001A36BC">
        <w:rPr>
          <w:strike/>
          <w:color w:val="000000" w:themeColor="text1"/>
          <w:sz w:val="28"/>
          <w:szCs w:val="28"/>
        </w:rPr>
        <w:t xml:space="preserve"> </w:t>
      </w:r>
    </w:p>
    <w:p w:rsidR="00233FD4" w:rsidRPr="001A36BC" w:rsidRDefault="00233FD4" w:rsidP="001A36BC">
      <w:pPr>
        <w:ind w:firstLine="709"/>
        <w:jc w:val="both"/>
        <w:rPr>
          <w:bCs/>
          <w:color w:val="000000" w:themeColor="text1"/>
          <w:sz w:val="28"/>
          <w:szCs w:val="28"/>
        </w:rPr>
      </w:pPr>
      <w:r w:rsidRPr="001A36BC">
        <w:rPr>
          <w:color w:val="000000" w:themeColor="text1"/>
          <w:sz w:val="28"/>
          <w:szCs w:val="28"/>
        </w:rPr>
        <w:t xml:space="preserve">- акт от 21 декабря 2021 года, объект – </w:t>
      </w:r>
      <w:r w:rsidRPr="001A36BC">
        <w:rPr>
          <w:bCs/>
          <w:color w:val="000000" w:themeColor="text1"/>
          <w:sz w:val="28"/>
          <w:szCs w:val="28"/>
        </w:rPr>
        <w:t>Департамент финансов, экономики и имущественных отношений Чукотского автономного округа</w:t>
      </w:r>
      <w:r w:rsidRPr="001A36BC">
        <w:rPr>
          <w:color w:val="000000" w:themeColor="text1"/>
          <w:sz w:val="28"/>
          <w:szCs w:val="28"/>
        </w:rPr>
        <w:t>, подписан без разногласий;</w:t>
      </w:r>
    </w:p>
    <w:p w:rsidR="00233FD4" w:rsidRPr="001A36BC" w:rsidRDefault="00233FD4" w:rsidP="001A36BC">
      <w:pPr>
        <w:ind w:firstLine="709"/>
        <w:jc w:val="both"/>
        <w:rPr>
          <w:bCs/>
          <w:color w:val="000000" w:themeColor="text1"/>
          <w:sz w:val="28"/>
          <w:szCs w:val="28"/>
        </w:rPr>
      </w:pPr>
      <w:r w:rsidRPr="001A36BC">
        <w:rPr>
          <w:bCs/>
          <w:color w:val="000000" w:themeColor="text1"/>
          <w:sz w:val="28"/>
          <w:szCs w:val="28"/>
        </w:rPr>
        <w:t>- </w:t>
      </w:r>
      <w:r w:rsidRPr="001A36BC">
        <w:rPr>
          <w:color w:val="000000" w:themeColor="text1"/>
          <w:sz w:val="28"/>
          <w:szCs w:val="28"/>
        </w:rPr>
        <w:t>акт от 17 декабря 2021 года, объект – Непубличное акционерное общество «Чукотская торговая компания», подписан без разногласий;</w:t>
      </w:r>
    </w:p>
    <w:p w:rsidR="00233FD4" w:rsidRPr="001A36BC" w:rsidRDefault="00233FD4" w:rsidP="001A36BC">
      <w:pPr>
        <w:ind w:firstLine="709"/>
        <w:jc w:val="both"/>
        <w:rPr>
          <w:bCs/>
          <w:color w:val="000000" w:themeColor="text1"/>
          <w:sz w:val="28"/>
          <w:szCs w:val="28"/>
        </w:rPr>
      </w:pPr>
      <w:r w:rsidRPr="001A36BC">
        <w:rPr>
          <w:bCs/>
          <w:color w:val="000000" w:themeColor="text1"/>
          <w:sz w:val="28"/>
          <w:szCs w:val="28"/>
        </w:rPr>
        <w:t>- </w:t>
      </w:r>
      <w:r w:rsidRPr="001A36BC">
        <w:rPr>
          <w:color w:val="000000" w:themeColor="text1"/>
          <w:sz w:val="28"/>
          <w:szCs w:val="28"/>
        </w:rPr>
        <w:t>акт от 17 декабря 2021 года объект – Общество с ограниченной ответственностью «Тепло-Лаврентия», подписан без разногласий.</w:t>
      </w:r>
    </w:p>
    <w:p w:rsidR="00233FD4" w:rsidRPr="001A36BC" w:rsidRDefault="00233FD4" w:rsidP="001A36BC">
      <w:pPr>
        <w:spacing w:before="240" w:after="120"/>
        <w:jc w:val="center"/>
        <w:rPr>
          <w:color w:val="000000" w:themeColor="text1"/>
          <w:sz w:val="28"/>
          <w:szCs w:val="28"/>
        </w:rPr>
      </w:pPr>
      <w:r w:rsidRPr="001A36BC">
        <w:rPr>
          <w:b/>
          <w:color w:val="000000" w:themeColor="text1"/>
          <w:sz w:val="28"/>
          <w:szCs w:val="28"/>
        </w:rPr>
        <w:t>Выводы</w:t>
      </w:r>
    </w:p>
    <w:p w:rsidR="00233FD4" w:rsidRPr="001A36BC" w:rsidRDefault="00233FD4" w:rsidP="001A36BC">
      <w:pPr>
        <w:ind w:firstLine="709"/>
        <w:jc w:val="both"/>
        <w:rPr>
          <w:color w:val="000000" w:themeColor="text1"/>
          <w:sz w:val="28"/>
          <w:szCs w:val="28"/>
        </w:rPr>
      </w:pPr>
      <w:r w:rsidRPr="001A36BC">
        <w:rPr>
          <w:color w:val="000000" w:themeColor="text1"/>
          <w:sz w:val="28"/>
          <w:szCs w:val="28"/>
        </w:rPr>
        <w:t xml:space="preserve">1. Бюджетные кредиты на закупку и доставку топлива в Чукотский автономный округ в проверяемом периоде представлены в общей сумме </w:t>
      </w:r>
      <w:r w:rsidRPr="001A36BC">
        <w:rPr>
          <w:color w:val="000000" w:themeColor="text1"/>
          <w:sz w:val="28"/>
          <w:szCs w:val="28"/>
        </w:rPr>
        <w:lastRenderedPageBreak/>
        <w:t>1 062 750,7 тыс. рублей (в 2019 году семи получателям на общую сумму 435 000,0 тыс. рублей, в 2020 году – одному в сумме 627 750,7 тыс. рублей).</w:t>
      </w:r>
    </w:p>
    <w:p w:rsidR="00233FD4" w:rsidRPr="001A36BC" w:rsidRDefault="00233FD4" w:rsidP="001A36BC">
      <w:pPr>
        <w:pStyle w:val="Default"/>
        <w:spacing w:before="120"/>
        <w:ind w:firstLine="709"/>
        <w:jc w:val="both"/>
        <w:rPr>
          <w:color w:val="000000" w:themeColor="text1"/>
          <w:sz w:val="28"/>
          <w:szCs w:val="28"/>
        </w:rPr>
      </w:pPr>
      <w:r w:rsidRPr="001A36BC">
        <w:rPr>
          <w:color w:val="000000" w:themeColor="text1"/>
          <w:sz w:val="28"/>
          <w:szCs w:val="28"/>
        </w:rPr>
        <w:t>2. По состоянию на 1 января 2021 года объем</w:t>
      </w:r>
      <w:r w:rsidRPr="001A36BC">
        <w:rPr>
          <w:bCs/>
          <w:color w:val="000000" w:themeColor="text1"/>
          <w:sz w:val="28"/>
          <w:szCs w:val="28"/>
        </w:rPr>
        <w:t xml:space="preserve"> задолженности по бюджетным кредитам,</w:t>
      </w:r>
      <w:r w:rsidRPr="001A36BC">
        <w:rPr>
          <w:color w:val="000000" w:themeColor="text1"/>
          <w:sz w:val="28"/>
          <w:szCs w:val="28"/>
        </w:rPr>
        <w:t xml:space="preserve"> предоставленным из окружного бюджета для закупки и доставки топлива, составил </w:t>
      </w:r>
      <w:r w:rsidRPr="001A36BC">
        <w:rPr>
          <w:bCs/>
          <w:color w:val="000000" w:themeColor="text1"/>
          <w:sz w:val="28"/>
          <w:szCs w:val="28"/>
        </w:rPr>
        <w:t>946 397,2 тыс. рублей. Просроченная задолженность по указанным кредитам на отчетную дату отсутствует.</w:t>
      </w:r>
    </w:p>
    <w:p w:rsidR="00233FD4" w:rsidRPr="001A36BC" w:rsidRDefault="00233FD4" w:rsidP="001A36BC">
      <w:pPr>
        <w:autoSpaceDE w:val="0"/>
        <w:autoSpaceDN w:val="0"/>
        <w:adjustRightInd w:val="0"/>
        <w:spacing w:before="120"/>
        <w:ind w:firstLine="709"/>
        <w:jc w:val="both"/>
        <w:rPr>
          <w:color w:val="000000" w:themeColor="text1"/>
          <w:sz w:val="28"/>
          <w:szCs w:val="28"/>
        </w:rPr>
      </w:pPr>
      <w:r w:rsidRPr="001A36BC">
        <w:rPr>
          <w:color w:val="000000" w:themeColor="text1"/>
          <w:sz w:val="28"/>
          <w:szCs w:val="28"/>
        </w:rPr>
        <w:t>3. Проведенный анализ нормативных правовых актов выявил недостаточное регулирование в сфере распределения и предоставления бюджетных кредитов для закупки и доставки топлива в Чукотский автономный округ.</w:t>
      </w:r>
    </w:p>
    <w:p w:rsidR="00233FD4" w:rsidRPr="001A36BC" w:rsidRDefault="00233FD4" w:rsidP="001A36BC">
      <w:pPr>
        <w:pStyle w:val="Default"/>
        <w:spacing w:before="120"/>
        <w:ind w:firstLine="709"/>
        <w:jc w:val="both"/>
        <w:rPr>
          <w:bCs/>
          <w:sz w:val="28"/>
          <w:szCs w:val="28"/>
        </w:rPr>
      </w:pPr>
      <w:r w:rsidRPr="001A36BC">
        <w:rPr>
          <w:color w:val="000000" w:themeColor="text1"/>
          <w:sz w:val="28"/>
          <w:szCs w:val="28"/>
        </w:rPr>
        <w:t>4. </w:t>
      </w:r>
      <w:r w:rsidRPr="001A36BC">
        <w:rPr>
          <w:bCs/>
          <w:color w:val="000000" w:themeColor="text1"/>
          <w:sz w:val="28"/>
          <w:szCs w:val="28"/>
        </w:rPr>
        <w:t xml:space="preserve">Общая сумма уплаченных процентов составила </w:t>
      </w:r>
      <w:r w:rsidRPr="001A36BC">
        <w:rPr>
          <w:bCs/>
          <w:sz w:val="28"/>
          <w:szCs w:val="28"/>
        </w:rPr>
        <w:t>26</w:t>
      </w:r>
      <w:r w:rsidRPr="001A36BC">
        <w:rPr>
          <w:sz w:val="28"/>
          <w:szCs w:val="28"/>
        </w:rPr>
        <w:t> 785,6</w:t>
      </w:r>
      <w:r w:rsidRPr="001A36BC">
        <w:rPr>
          <w:bCs/>
          <w:sz w:val="28"/>
          <w:szCs w:val="28"/>
        </w:rPr>
        <w:t xml:space="preserve"> тыс. рублей, в том числе в 2019 году 8 656,5 тыс. рублей, в 2020 году – 18 129,1 тыс. рублей.</w:t>
      </w:r>
    </w:p>
    <w:p w:rsidR="00233FD4" w:rsidRPr="001A36BC" w:rsidRDefault="00233FD4" w:rsidP="001A36BC">
      <w:pPr>
        <w:ind w:firstLine="709"/>
        <w:jc w:val="both"/>
        <w:rPr>
          <w:sz w:val="28"/>
          <w:szCs w:val="28"/>
        </w:rPr>
      </w:pPr>
      <w:r w:rsidRPr="001A36BC">
        <w:rPr>
          <w:sz w:val="28"/>
          <w:szCs w:val="28"/>
        </w:rPr>
        <w:t>Задолженность перед окружным бюджетом в части платы за пользование бюджетными кредитами по состоянию на 1 января 2021 года отсутствует.</w:t>
      </w:r>
    </w:p>
    <w:p w:rsidR="00233FD4" w:rsidRPr="001A36BC" w:rsidRDefault="00233FD4" w:rsidP="001A36BC">
      <w:pPr>
        <w:ind w:firstLine="709"/>
        <w:jc w:val="both"/>
        <w:rPr>
          <w:sz w:val="28"/>
          <w:szCs w:val="28"/>
        </w:rPr>
      </w:pPr>
      <w:r w:rsidRPr="001A36BC">
        <w:rPr>
          <w:sz w:val="28"/>
          <w:szCs w:val="28"/>
        </w:rPr>
        <w:t>Проверкой своевременности платы за пользование бюджетными кредитами случаев нарушения сроков не установлено.</w:t>
      </w:r>
    </w:p>
    <w:p w:rsidR="00233FD4" w:rsidRPr="001A36BC" w:rsidRDefault="00233FD4" w:rsidP="001A36BC">
      <w:pPr>
        <w:pStyle w:val="31"/>
        <w:widowControl w:val="0"/>
        <w:autoSpaceDE w:val="0"/>
        <w:autoSpaceDN w:val="0"/>
        <w:adjustRightInd w:val="0"/>
        <w:spacing w:before="120"/>
        <w:rPr>
          <w:szCs w:val="28"/>
        </w:rPr>
      </w:pPr>
      <w:r w:rsidRPr="001A36BC">
        <w:rPr>
          <w:szCs w:val="28"/>
        </w:rPr>
        <w:t>5. В ходе проведения контрольного мероприятия выявлено 24 процедурных нарушения, не имеющих финансовой оценки.</w:t>
      </w:r>
    </w:p>
    <w:p w:rsidR="00233FD4" w:rsidRPr="001A36BC" w:rsidRDefault="00233FD4" w:rsidP="001A36BC">
      <w:pPr>
        <w:spacing w:before="240" w:after="120"/>
        <w:jc w:val="center"/>
        <w:rPr>
          <w:b/>
          <w:sz w:val="28"/>
          <w:szCs w:val="28"/>
        </w:rPr>
      </w:pPr>
      <w:r w:rsidRPr="001A36BC">
        <w:rPr>
          <w:b/>
          <w:sz w:val="28"/>
          <w:szCs w:val="28"/>
        </w:rPr>
        <w:t>Предложения (рекомендации)</w:t>
      </w:r>
    </w:p>
    <w:p w:rsidR="00233FD4" w:rsidRPr="001A36BC" w:rsidRDefault="00233FD4" w:rsidP="001A36BC">
      <w:pPr>
        <w:spacing w:before="120"/>
        <w:ind w:firstLine="709"/>
        <w:jc w:val="both"/>
        <w:rPr>
          <w:sz w:val="28"/>
          <w:szCs w:val="28"/>
        </w:rPr>
      </w:pPr>
      <w:r w:rsidRPr="001A36BC">
        <w:rPr>
          <w:sz w:val="28"/>
          <w:szCs w:val="28"/>
        </w:rPr>
        <w:t>1. Отчет направить в Думу и Губернатору Чукотского автономного округа.</w:t>
      </w:r>
    </w:p>
    <w:p w:rsidR="00233FD4" w:rsidRPr="001A36BC" w:rsidRDefault="00233FD4" w:rsidP="001A36BC">
      <w:pPr>
        <w:spacing w:before="120"/>
        <w:ind w:firstLine="708"/>
        <w:jc w:val="both"/>
        <w:rPr>
          <w:sz w:val="28"/>
          <w:szCs w:val="28"/>
        </w:rPr>
      </w:pPr>
      <w:r w:rsidRPr="001A36BC">
        <w:rPr>
          <w:sz w:val="28"/>
          <w:szCs w:val="28"/>
        </w:rPr>
        <w:t xml:space="preserve">2. Направить в адрес Департамента финансов, экономики и имущественных отношений Чукотского автономного округа информационное письмо с предложениями по совершенствованию нормативного регулирования предоставления бюджетных кредитов для закупки и доставки топлива в Чукотский автономный округ. </w:t>
      </w:r>
    </w:p>
    <w:tbl>
      <w:tblPr>
        <w:tblW w:w="10490" w:type="dxa"/>
        <w:tblInd w:w="-34" w:type="dxa"/>
        <w:tblLook w:val="04A0" w:firstRow="1" w:lastRow="0" w:firstColumn="1" w:lastColumn="0" w:noHBand="0" w:noVBand="1"/>
      </w:tblPr>
      <w:tblGrid>
        <w:gridCol w:w="6608"/>
        <w:gridCol w:w="1343"/>
        <w:gridCol w:w="2539"/>
      </w:tblGrid>
      <w:tr w:rsidR="00233FD4" w:rsidRPr="001A36BC" w:rsidTr="00B4461B">
        <w:trPr>
          <w:trHeight w:val="689"/>
        </w:trPr>
        <w:tc>
          <w:tcPr>
            <w:tcW w:w="6608" w:type="dxa"/>
            <w:shd w:val="clear" w:color="auto" w:fill="auto"/>
            <w:noWrap/>
            <w:vAlign w:val="center"/>
            <w:hideMark/>
          </w:tcPr>
          <w:p w:rsidR="00233FD4" w:rsidRDefault="00233FD4" w:rsidP="001A36BC">
            <w:pPr>
              <w:jc w:val="both"/>
              <w:rPr>
                <w:sz w:val="28"/>
                <w:szCs w:val="28"/>
              </w:rPr>
            </w:pPr>
          </w:p>
          <w:p w:rsidR="0040585A" w:rsidRDefault="0040585A" w:rsidP="001A36BC">
            <w:pPr>
              <w:jc w:val="both"/>
              <w:rPr>
                <w:sz w:val="28"/>
                <w:szCs w:val="28"/>
              </w:rPr>
            </w:pPr>
          </w:p>
          <w:p w:rsidR="0040585A" w:rsidRDefault="0040585A" w:rsidP="001A36BC">
            <w:pPr>
              <w:jc w:val="both"/>
              <w:rPr>
                <w:sz w:val="28"/>
                <w:szCs w:val="28"/>
              </w:rPr>
            </w:pPr>
          </w:p>
          <w:p w:rsidR="0040585A" w:rsidRPr="001A36BC" w:rsidRDefault="0040585A" w:rsidP="001A36BC">
            <w:pPr>
              <w:jc w:val="both"/>
              <w:rPr>
                <w:sz w:val="28"/>
                <w:szCs w:val="28"/>
              </w:rPr>
            </w:pPr>
          </w:p>
          <w:p w:rsidR="00233FD4" w:rsidRPr="001A36BC" w:rsidRDefault="00233FD4" w:rsidP="001A36BC">
            <w:pPr>
              <w:jc w:val="both"/>
              <w:rPr>
                <w:sz w:val="28"/>
                <w:szCs w:val="28"/>
              </w:rPr>
            </w:pPr>
            <w:r w:rsidRPr="001A36BC">
              <w:rPr>
                <w:sz w:val="28"/>
                <w:szCs w:val="28"/>
              </w:rPr>
              <w:t xml:space="preserve">Аудитор Счетной палаты </w:t>
            </w:r>
          </w:p>
          <w:p w:rsidR="00233FD4" w:rsidRPr="001A36BC" w:rsidRDefault="00233FD4" w:rsidP="001A36BC">
            <w:pPr>
              <w:jc w:val="both"/>
              <w:rPr>
                <w:sz w:val="28"/>
                <w:szCs w:val="28"/>
              </w:rPr>
            </w:pPr>
            <w:r w:rsidRPr="001A36BC">
              <w:rPr>
                <w:sz w:val="28"/>
                <w:szCs w:val="28"/>
              </w:rPr>
              <w:t>Чукотского автономного округа</w:t>
            </w:r>
          </w:p>
        </w:tc>
        <w:tc>
          <w:tcPr>
            <w:tcW w:w="1343" w:type="dxa"/>
            <w:shd w:val="clear" w:color="auto" w:fill="auto"/>
            <w:noWrap/>
            <w:vAlign w:val="center"/>
            <w:hideMark/>
          </w:tcPr>
          <w:p w:rsidR="00233FD4" w:rsidRPr="001A36BC" w:rsidRDefault="00233FD4" w:rsidP="001A36BC">
            <w:pPr>
              <w:ind w:right="-2"/>
            </w:pPr>
          </w:p>
        </w:tc>
        <w:tc>
          <w:tcPr>
            <w:tcW w:w="2539" w:type="dxa"/>
            <w:shd w:val="clear" w:color="auto" w:fill="auto"/>
            <w:noWrap/>
            <w:vAlign w:val="bottom"/>
            <w:hideMark/>
          </w:tcPr>
          <w:p w:rsidR="00233FD4" w:rsidRPr="001A36BC" w:rsidRDefault="00233FD4" w:rsidP="001A36BC">
            <w:pPr>
              <w:ind w:right="-2"/>
              <w:jc w:val="both"/>
              <w:rPr>
                <w:sz w:val="28"/>
                <w:szCs w:val="28"/>
              </w:rPr>
            </w:pPr>
            <w:r w:rsidRPr="001A36BC">
              <w:rPr>
                <w:sz w:val="28"/>
                <w:szCs w:val="28"/>
              </w:rPr>
              <w:t>И.В. Бондаренко</w:t>
            </w:r>
          </w:p>
        </w:tc>
      </w:tr>
    </w:tbl>
    <w:p w:rsidR="00061315" w:rsidRPr="001A36BC" w:rsidRDefault="00061315" w:rsidP="001A36BC">
      <w:pPr>
        <w:jc w:val="both"/>
        <w:rPr>
          <w:b/>
          <w:szCs w:val="28"/>
        </w:rPr>
      </w:pPr>
    </w:p>
    <w:p w:rsidR="00061315" w:rsidRPr="001A36BC" w:rsidRDefault="00061315" w:rsidP="001A36BC">
      <w:pPr>
        <w:jc w:val="both"/>
        <w:rPr>
          <w:rFonts w:eastAsia="Calibri"/>
          <w:szCs w:val="28"/>
        </w:rPr>
      </w:pPr>
    </w:p>
    <w:sectPr w:rsidR="00061315" w:rsidRPr="001A36BC" w:rsidSect="009C6A3A">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04C" w:rsidRDefault="00C2704C" w:rsidP="00B15F18">
      <w:r>
        <w:separator/>
      </w:r>
    </w:p>
  </w:endnote>
  <w:endnote w:type="continuationSeparator" w:id="0">
    <w:p w:rsidR="00C2704C" w:rsidRDefault="00C2704C"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 w:name="font184">
    <w:altName w:val="Times New Roman"/>
    <w:charset w:val="00"/>
    <w:family w:val="auto"/>
    <w:pitch w:val="variable"/>
  </w:font>
  <w:font w:name="PT Sans">
    <w:altName w:val="Calibri"/>
    <w:panose1 w:val="00000000000000000000"/>
    <w:charset w:val="CC"/>
    <w:family w:val="swiss"/>
    <w:notTrueType/>
    <w:pitch w:val="default"/>
    <w:sig w:usb0="00000001" w:usb1="00000000" w:usb2="00000000" w:usb3="00000000" w:csb0="00000005"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ont180">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ont290">
    <w:altName w:val="Times New Roman"/>
    <w:charset w:val="CC"/>
    <w:family w:val="auto"/>
    <w:pitch w:val="variable"/>
  </w:font>
  <w:font w:name="TT922o00">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04C" w:rsidRDefault="00C2704C" w:rsidP="00B15F18">
      <w:r>
        <w:separator/>
      </w:r>
    </w:p>
  </w:footnote>
  <w:footnote w:type="continuationSeparator" w:id="0">
    <w:p w:rsidR="00C2704C" w:rsidRDefault="00C2704C" w:rsidP="00B15F18">
      <w:r>
        <w:continuationSeparator/>
      </w:r>
    </w:p>
  </w:footnote>
  <w:footnote w:id="1">
    <w:p w:rsidR="00C2704C" w:rsidRPr="0050320B" w:rsidRDefault="00C2704C" w:rsidP="00BB3C45">
      <w:pPr>
        <w:pStyle w:val="a9"/>
        <w:ind w:firstLine="284"/>
        <w:jc w:val="both"/>
      </w:pPr>
      <w:r w:rsidRPr="0050320B">
        <w:rPr>
          <w:rStyle w:val="ab"/>
        </w:rPr>
        <w:footnoteRef/>
      </w:r>
      <w:r w:rsidRPr="0050320B">
        <w:t> Федеральный закон от 21 декабря 1994 года №68-ФЗ «О защите населения и территории от чрезвычайных ситуаций природного и техногенного характера»;</w:t>
      </w:r>
    </w:p>
    <w:p w:rsidR="00C2704C" w:rsidRPr="0050320B" w:rsidRDefault="00C2704C" w:rsidP="00BB3C45">
      <w:pPr>
        <w:pStyle w:val="a9"/>
        <w:ind w:firstLine="284"/>
        <w:jc w:val="both"/>
      </w:pPr>
      <w:r w:rsidRPr="0050320B">
        <w:t xml:space="preserve">Постановление Администрации </w:t>
      </w:r>
      <w:proofErr w:type="spellStart"/>
      <w:r w:rsidRPr="0050320B">
        <w:t>Провиденского</w:t>
      </w:r>
      <w:proofErr w:type="spellEnd"/>
      <w:r w:rsidRPr="0050320B">
        <w:t xml:space="preserve"> городского округа от 31 июля 2017 года «О </w:t>
      </w:r>
      <w:proofErr w:type="spellStart"/>
      <w:r w:rsidRPr="0050320B">
        <w:t>Провиденском</w:t>
      </w:r>
      <w:proofErr w:type="spellEnd"/>
      <w:r w:rsidRPr="0050320B">
        <w:t xml:space="preserve"> муниципальном звене Чукотской окружной подсистемы единой государственной системы предупреждения и ликвидации чрезвычайных ситуаций»;</w:t>
      </w:r>
    </w:p>
    <w:p w:rsidR="00C2704C" w:rsidRPr="009603DE" w:rsidRDefault="00C2704C" w:rsidP="00BB3C45">
      <w:pPr>
        <w:pStyle w:val="a9"/>
        <w:ind w:firstLine="284"/>
        <w:jc w:val="both"/>
      </w:pPr>
      <w:r w:rsidRPr="0050320B">
        <w:t xml:space="preserve">Решение комиссии по предупреждению и ликвидации чрезвычайных ситуаций и обеспечению пожарной </w:t>
      </w:r>
      <w:r w:rsidRPr="009603DE">
        <w:t xml:space="preserve">безопасности </w:t>
      </w:r>
      <w:proofErr w:type="spellStart"/>
      <w:r w:rsidRPr="009603DE">
        <w:t>Провиденского</w:t>
      </w:r>
      <w:proofErr w:type="spellEnd"/>
      <w:r w:rsidRPr="009603DE">
        <w:t xml:space="preserve"> городского округа (протокол от 18 февраля 2021 года №4);</w:t>
      </w:r>
    </w:p>
    <w:p w:rsidR="00C2704C" w:rsidRPr="009603DE" w:rsidRDefault="00C2704C" w:rsidP="00BB3C45">
      <w:pPr>
        <w:pStyle w:val="a9"/>
        <w:ind w:firstLine="284"/>
        <w:jc w:val="both"/>
      </w:pPr>
      <w:r w:rsidRPr="009603DE">
        <w:t xml:space="preserve">Распоряжение Администрации </w:t>
      </w:r>
      <w:proofErr w:type="spellStart"/>
      <w:r w:rsidRPr="009603DE">
        <w:t>Провиденского</w:t>
      </w:r>
      <w:proofErr w:type="spellEnd"/>
      <w:r w:rsidRPr="009603DE">
        <w:t xml:space="preserve"> городского округа от 18 февраля 2021 года №55 «О введении </w:t>
      </w:r>
      <w:proofErr w:type="spellStart"/>
      <w:r w:rsidRPr="009603DE">
        <w:t>Провиденского</w:t>
      </w:r>
      <w:proofErr w:type="spellEnd"/>
      <w:r w:rsidRPr="009603DE">
        <w:t xml:space="preserve"> муниципального звена ЧОП РСЧС в режим функционирования «Чрезвычайная ситуация»</w:t>
      </w:r>
    </w:p>
  </w:footnote>
  <w:footnote w:id="2">
    <w:p w:rsidR="00C2704C" w:rsidRPr="009603DE" w:rsidRDefault="00C2704C" w:rsidP="00BB3C45">
      <w:pPr>
        <w:ind w:firstLine="284"/>
        <w:jc w:val="both"/>
        <w:rPr>
          <w:sz w:val="20"/>
          <w:szCs w:val="20"/>
        </w:rPr>
      </w:pPr>
      <w:r w:rsidRPr="009603DE">
        <w:rPr>
          <w:rStyle w:val="ab"/>
          <w:sz w:val="20"/>
          <w:szCs w:val="20"/>
        </w:rPr>
        <w:footnoteRef/>
      </w:r>
      <w:r w:rsidRPr="009603DE">
        <w:rPr>
          <w:sz w:val="20"/>
          <w:szCs w:val="20"/>
        </w:rPr>
        <w:t> </w:t>
      </w:r>
      <w:r w:rsidRPr="009603DE">
        <w:rPr>
          <w:color w:val="000000"/>
          <w:sz w:val="20"/>
          <w:szCs w:val="20"/>
        </w:rPr>
        <w:t>Государственная программа Чукотского автономного округа «Социальная поддержка населения Чукотского автономного округа» утверждена Постановлением Правительства Чукотского автономного округа от 21 октября 2013 года №404</w:t>
      </w:r>
    </w:p>
  </w:footnote>
  <w:footnote w:id="3">
    <w:p w:rsidR="00C2704C" w:rsidRPr="003F280B" w:rsidRDefault="00C2704C" w:rsidP="00BB3C45">
      <w:pPr>
        <w:pStyle w:val="a9"/>
        <w:ind w:firstLine="284"/>
        <w:jc w:val="both"/>
      </w:pPr>
      <w:r w:rsidRPr="009603DE">
        <w:rPr>
          <w:rStyle w:val="ab"/>
        </w:rPr>
        <w:footnoteRef/>
      </w:r>
      <w:r w:rsidRPr="009603DE">
        <w:t> Распоряжениями Правительства Чукотского автономного округа от 19 февраля 2021 года №57-рп (в редакции от 2 марта 2021</w:t>
      </w:r>
      <w:r>
        <w:t xml:space="preserve"> года №75-рп), от 15 апреля 2021 года №151-рп, от 25 мая 2021 года №202-рп</w:t>
      </w:r>
    </w:p>
  </w:footnote>
  <w:footnote w:id="4">
    <w:p w:rsidR="00C2704C" w:rsidRDefault="00C2704C" w:rsidP="00BB3C45">
      <w:pPr>
        <w:pStyle w:val="a9"/>
        <w:ind w:firstLine="284"/>
        <w:jc w:val="both"/>
      </w:pPr>
      <w:r w:rsidRPr="008E3A66">
        <w:rPr>
          <w:rStyle w:val="ab"/>
        </w:rPr>
        <w:footnoteRef/>
      </w:r>
      <w:r w:rsidRPr="008E3A66">
        <w:t> Распоряжение Правительства Чукотского автономного округа от 15 апреля 2021 года №151-рп</w:t>
      </w:r>
      <w:r>
        <w:t>;</w:t>
      </w:r>
    </w:p>
    <w:p w:rsidR="00C2704C" w:rsidRPr="008E3A66" w:rsidRDefault="00C2704C" w:rsidP="00BB3C45">
      <w:pPr>
        <w:pStyle w:val="a9"/>
        <w:ind w:firstLine="284"/>
        <w:jc w:val="both"/>
      </w:pPr>
      <w:r>
        <w:t>Соглашение</w:t>
      </w:r>
      <w:r w:rsidRPr="008E3A66">
        <w:t xml:space="preserve"> </w:t>
      </w:r>
      <w:r>
        <w:t xml:space="preserve">о предоставлении субсидии </w:t>
      </w:r>
      <w:r w:rsidRPr="008E3A66">
        <w:t xml:space="preserve">от 16 апреля 2021 года №42 </w:t>
      </w:r>
    </w:p>
  </w:footnote>
  <w:footnote w:id="5">
    <w:p w:rsidR="00C2704C" w:rsidRPr="006968C0" w:rsidRDefault="00C2704C" w:rsidP="00BB3C45">
      <w:pPr>
        <w:pStyle w:val="a9"/>
        <w:ind w:firstLine="284"/>
        <w:jc w:val="both"/>
      </w:pPr>
      <w:r>
        <w:rPr>
          <w:rStyle w:val="ab"/>
        </w:rPr>
        <w:footnoteRef/>
      </w:r>
      <w:r>
        <w:t> </w:t>
      </w:r>
      <w:r w:rsidRPr="008E3A66">
        <w:t xml:space="preserve">Распоряжение Правительства Чукотского автономного округа от </w:t>
      </w:r>
      <w:r>
        <w:t>25</w:t>
      </w:r>
      <w:r w:rsidRPr="008E3A66">
        <w:t xml:space="preserve"> </w:t>
      </w:r>
      <w:r w:rsidRPr="006968C0">
        <w:t xml:space="preserve">мая 2021 года №202-рп </w:t>
      </w:r>
    </w:p>
  </w:footnote>
  <w:footnote w:id="6">
    <w:p w:rsidR="00C2704C" w:rsidRPr="006968C0" w:rsidRDefault="00C2704C" w:rsidP="00BB3C45">
      <w:pPr>
        <w:pStyle w:val="a9"/>
        <w:ind w:firstLine="284"/>
        <w:jc w:val="both"/>
      </w:pPr>
      <w:r w:rsidRPr="006968C0">
        <w:rPr>
          <w:rStyle w:val="ab"/>
        </w:rPr>
        <w:footnoteRef/>
      </w:r>
      <w:r w:rsidRPr="006968C0">
        <w:t xml:space="preserve"> Распоряжение Правительства Чукотского автономного округа от 19 февраля 2021 года №57-рп (в редакции от2 марта №75-ра) </w:t>
      </w:r>
    </w:p>
  </w:footnote>
  <w:footnote w:id="7">
    <w:p w:rsidR="00C2704C" w:rsidRPr="008A3B43" w:rsidRDefault="00C2704C" w:rsidP="00BB3C45">
      <w:pPr>
        <w:pStyle w:val="a9"/>
        <w:ind w:firstLine="284"/>
      </w:pPr>
      <w:r w:rsidRPr="008A3B43">
        <w:rPr>
          <w:rStyle w:val="ab"/>
        </w:rPr>
        <w:footnoteRef/>
      </w:r>
      <w:r w:rsidRPr="008A3B43">
        <w:t> </w:t>
      </w:r>
      <w:r w:rsidRPr="008A3B43">
        <w:rPr>
          <w:color w:val="000000"/>
        </w:rPr>
        <w:t>Распоряжени</w:t>
      </w:r>
      <w:r>
        <w:rPr>
          <w:color w:val="000000"/>
        </w:rPr>
        <w:t>е</w:t>
      </w:r>
      <w:r w:rsidRPr="008A3B43">
        <w:rPr>
          <w:color w:val="000000"/>
        </w:rPr>
        <w:t xml:space="preserve"> </w:t>
      </w:r>
      <w:r>
        <w:rPr>
          <w:color w:val="000000"/>
        </w:rPr>
        <w:t>Г</w:t>
      </w:r>
      <w:r w:rsidRPr="008A3B43">
        <w:t xml:space="preserve">лавы </w:t>
      </w:r>
      <w:r>
        <w:t>А</w:t>
      </w:r>
      <w:r w:rsidRPr="008A3B43">
        <w:t xml:space="preserve">дминистрации </w:t>
      </w:r>
      <w:proofErr w:type="spellStart"/>
      <w:r w:rsidRPr="008A3B43">
        <w:t>Провиденского</w:t>
      </w:r>
      <w:proofErr w:type="spellEnd"/>
      <w:r w:rsidRPr="008A3B43">
        <w:t xml:space="preserve"> </w:t>
      </w:r>
      <w:r>
        <w:t>городского округа</w:t>
      </w:r>
      <w:r w:rsidRPr="008A3B43">
        <w:t xml:space="preserve"> от 11 марта 2021 года №85</w:t>
      </w:r>
    </w:p>
  </w:footnote>
  <w:footnote w:id="8">
    <w:p w:rsidR="00C2704C" w:rsidRPr="00FE12DE" w:rsidRDefault="00C2704C" w:rsidP="00BB3C45">
      <w:pPr>
        <w:pStyle w:val="a9"/>
        <w:ind w:firstLine="284"/>
      </w:pPr>
      <w:r w:rsidRPr="00FE12DE">
        <w:rPr>
          <w:rStyle w:val="ab"/>
        </w:rPr>
        <w:footnoteRef/>
      </w:r>
      <w:r>
        <w:t> Соглашение о предоставлении субсидии на иные цели от 13 января 2021 года №3 (с учетом изменений)</w:t>
      </w:r>
      <w:r w:rsidRPr="00FE12DE">
        <w:t xml:space="preserve"> </w:t>
      </w:r>
    </w:p>
  </w:footnote>
  <w:footnote w:id="9">
    <w:p w:rsidR="00C2704C" w:rsidRPr="00A03119" w:rsidRDefault="00C2704C" w:rsidP="00EF7FC0">
      <w:pPr>
        <w:pStyle w:val="a9"/>
        <w:rPr>
          <w:sz w:val="18"/>
          <w:szCs w:val="18"/>
        </w:rPr>
      </w:pPr>
      <w:r>
        <w:rPr>
          <w:rStyle w:val="ab"/>
        </w:rPr>
        <w:footnoteRef/>
      </w:r>
      <w:r>
        <w:t xml:space="preserve"> </w:t>
      </w:r>
      <w:r w:rsidRPr="00A03119">
        <w:rPr>
          <w:sz w:val="18"/>
          <w:szCs w:val="18"/>
        </w:rPr>
        <w:t>Счетная палата Чукотского автономного округа (далее – Счетная палата)</w:t>
      </w:r>
      <w:r>
        <w:rPr>
          <w:sz w:val="18"/>
          <w:szCs w:val="18"/>
        </w:rPr>
        <w:t>.</w:t>
      </w:r>
    </w:p>
  </w:footnote>
  <w:footnote w:id="10">
    <w:p w:rsidR="00C2704C" w:rsidRPr="0004116F" w:rsidRDefault="00C2704C" w:rsidP="00EF7FC0">
      <w:pPr>
        <w:pStyle w:val="a9"/>
        <w:rPr>
          <w:sz w:val="18"/>
          <w:szCs w:val="18"/>
        </w:rPr>
      </w:pPr>
      <w:r>
        <w:rPr>
          <w:rStyle w:val="ab"/>
        </w:rPr>
        <w:footnoteRef/>
      </w:r>
      <w:r>
        <w:t xml:space="preserve"> </w:t>
      </w:r>
      <w:r w:rsidRPr="0004116F">
        <w:rPr>
          <w:sz w:val="18"/>
          <w:szCs w:val="18"/>
        </w:rPr>
        <w:t>Департамент здравоохранения Чукотского автономного округа</w:t>
      </w:r>
      <w:r>
        <w:rPr>
          <w:sz w:val="18"/>
          <w:szCs w:val="18"/>
        </w:rPr>
        <w:t xml:space="preserve"> (далее – Департамент здравоохранения).</w:t>
      </w:r>
    </w:p>
  </w:footnote>
  <w:footnote w:id="11">
    <w:p w:rsidR="00C2704C" w:rsidRDefault="00C2704C" w:rsidP="00EF7FC0">
      <w:pPr>
        <w:pStyle w:val="a9"/>
      </w:pPr>
      <w:r w:rsidRPr="0098797C">
        <w:rPr>
          <w:rStyle w:val="ab"/>
          <w:sz w:val="18"/>
          <w:szCs w:val="18"/>
        </w:rPr>
        <w:footnoteRef/>
      </w:r>
      <w:r w:rsidRPr="0098797C">
        <w:rPr>
          <w:sz w:val="18"/>
          <w:szCs w:val="18"/>
        </w:rPr>
        <w:t xml:space="preserve"> Государственное бюджетное учреждение здравоохранения «Чукотская окружная больница» (далее – ГБУЗ «Чукотская окружная больница»</w:t>
      </w:r>
      <w:r>
        <w:rPr>
          <w:sz w:val="18"/>
          <w:szCs w:val="18"/>
        </w:rPr>
        <w:t>, Учреждение)</w:t>
      </w:r>
      <w:r w:rsidRPr="0098797C">
        <w:rPr>
          <w:sz w:val="18"/>
          <w:szCs w:val="18"/>
        </w:rPr>
        <w:t xml:space="preserve">. </w:t>
      </w:r>
    </w:p>
  </w:footnote>
  <w:footnote w:id="12">
    <w:p w:rsidR="00C2704C" w:rsidRPr="00DB0B44" w:rsidRDefault="00C2704C" w:rsidP="00EF7FC0">
      <w:pPr>
        <w:pStyle w:val="a9"/>
        <w:jc w:val="both"/>
        <w:rPr>
          <w:b/>
          <w:color w:val="000000" w:themeColor="text1"/>
          <w:sz w:val="18"/>
          <w:szCs w:val="18"/>
        </w:rPr>
      </w:pPr>
      <w:r w:rsidRPr="003E2EB1">
        <w:rPr>
          <w:rStyle w:val="ab"/>
          <w:sz w:val="18"/>
          <w:szCs w:val="18"/>
        </w:rPr>
        <w:footnoteRef/>
      </w:r>
      <w:r w:rsidRPr="003E2EB1">
        <w:rPr>
          <w:sz w:val="18"/>
          <w:szCs w:val="18"/>
        </w:rPr>
        <w:t xml:space="preserve"> Региональный проект Чукотского автономного округа</w:t>
      </w:r>
      <w:r w:rsidRPr="003E2EB1">
        <w:rPr>
          <w:b/>
          <w:sz w:val="18"/>
          <w:szCs w:val="18"/>
        </w:rPr>
        <w:t xml:space="preserve"> «</w:t>
      </w:r>
      <w:r w:rsidRPr="00DB0B44">
        <w:rPr>
          <w:rStyle w:val="ad"/>
          <w:b w:val="0"/>
          <w:color w:val="000000" w:themeColor="text1"/>
          <w:sz w:val="18"/>
          <w:szCs w:val="18"/>
        </w:rPr>
        <w:t>Борьба с сердечно-сосудистыми заболеваниями» (далее-Региональный проект, проект).</w:t>
      </w:r>
    </w:p>
  </w:footnote>
  <w:footnote w:id="13">
    <w:p w:rsidR="00C2704C" w:rsidRPr="000F0A73" w:rsidRDefault="00C2704C" w:rsidP="00EF7FC0">
      <w:pPr>
        <w:pStyle w:val="a9"/>
        <w:rPr>
          <w:sz w:val="18"/>
          <w:szCs w:val="18"/>
        </w:rPr>
      </w:pPr>
      <w:r>
        <w:rPr>
          <w:rStyle w:val="ab"/>
        </w:rPr>
        <w:footnoteRef/>
      </w:r>
      <w:r>
        <w:t xml:space="preserve"> </w:t>
      </w:r>
      <w:r w:rsidRPr="000F0A73">
        <w:rPr>
          <w:sz w:val="18"/>
          <w:szCs w:val="18"/>
        </w:rPr>
        <w:t>Чукотский территориальный фонд обязательного медицинского страхования (далее – Фонд).</w:t>
      </w:r>
    </w:p>
  </w:footnote>
  <w:footnote w:id="14">
    <w:p w:rsidR="00C2704C" w:rsidRPr="0097400D" w:rsidRDefault="00C2704C" w:rsidP="00EF7FC0">
      <w:pPr>
        <w:pStyle w:val="a9"/>
        <w:rPr>
          <w:sz w:val="18"/>
          <w:szCs w:val="18"/>
        </w:rPr>
      </w:pPr>
      <w:r w:rsidRPr="0097400D">
        <w:rPr>
          <w:rStyle w:val="ab"/>
          <w:sz w:val="18"/>
          <w:szCs w:val="18"/>
        </w:rPr>
        <w:footnoteRef/>
      </w:r>
      <w:r w:rsidRPr="0097400D">
        <w:rPr>
          <w:sz w:val="18"/>
          <w:szCs w:val="18"/>
        </w:rPr>
        <w:t xml:space="preserve"> утверждено </w:t>
      </w:r>
      <w:r w:rsidRPr="0097400D">
        <w:rPr>
          <w:color w:val="000000"/>
          <w:sz w:val="18"/>
          <w:szCs w:val="18"/>
        </w:rPr>
        <w:t>Постановлением Правительства Чукотского автономного округа от 24 декабря 2018 года №438.</w:t>
      </w:r>
    </w:p>
  </w:footnote>
  <w:footnote w:id="15">
    <w:p w:rsidR="00C2704C" w:rsidRPr="008A2F59" w:rsidRDefault="00C2704C" w:rsidP="00EF7FC0">
      <w:pPr>
        <w:pStyle w:val="a9"/>
        <w:rPr>
          <w:sz w:val="18"/>
          <w:szCs w:val="18"/>
        </w:rPr>
      </w:pPr>
      <w:r>
        <w:rPr>
          <w:rStyle w:val="ab"/>
        </w:rPr>
        <w:footnoteRef/>
      </w:r>
      <w:r>
        <w:t xml:space="preserve"> </w:t>
      </w:r>
      <w:r w:rsidRPr="008A2F59">
        <w:rPr>
          <w:color w:val="000000"/>
          <w:sz w:val="18"/>
          <w:szCs w:val="18"/>
        </w:rPr>
        <w:t>Постановление Правительства Чукотского автономного округа от 23 марта 2012 года №120</w:t>
      </w:r>
      <w:r>
        <w:rPr>
          <w:color w:val="000000"/>
          <w:sz w:val="18"/>
          <w:szCs w:val="18"/>
        </w:rPr>
        <w:t xml:space="preserve">. </w:t>
      </w:r>
    </w:p>
  </w:footnote>
  <w:footnote w:id="16">
    <w:p w:rsidR="00C2704C" w:rsidRPr="0097400D" w:rsidRDefault="00C2704C" w:rsidP="00EF7FC0">
      <w:pPr>
        <w:pStyle w:val="a9"/>
        <w:jc w:val="both"/>
        <w:rPr>
          <w:sz w:val="18"/>
          <w:szCs w:val="18"/>
        </w:rPr>
      </w:pPr>
      <w:r w:rsidRPr="0097400D">
        <w:rPr>
          <w:rStyle w:val="ab"/>
          <w:sz w:val="18"/>
          <w:szCs w:val="18"/>
        </w:rPr>
        <w:footnoteRef/>
      </w:r>
      <w:r w:rsidRPr="0097400D">
        <w:rPr>
          <w:sz w:val="18"/>
          <w:szCs w:val="18"/>
        </w:rPr>
        <w:t xml:space="preserve"> </w:t>
      </w:r>
      <w:proofErr w:type="spellStart"/>
      <w:r w:rsidRPr="0097400D">
        <w:rPr>
          <w:sz w:val="18"/>
          <w:szCs w:val="18"/>
        </w:rPr>
        <w:t>Билибинская</w:t>
      </w:r>
      <w:proofErr w:type="spellEnd"/>
      <w:r w:rsidRPr="0097400D">
        <w:rPr>
          <w:sz w:val="18"/>
          <w:szCs w:val="18"/>
        </w:rPr>
        <w:t xml:space="preserve"> районная больница; </w:t>
      </w:r>
      <w:proofErr w:type="spellStart"/>
      <w:r w:rsidRPr="0097400D">
        <w:rPr>
          <w:sz w:val="18"/>
          <w:szCs w:val="18"/>
        </w:rPr>
        <w:t>Иультинская</w:t>
      </w:r>
      <w:proofErr w:type="spellEnd"/>
      <w:r w:rsidRPr="0097400D">
        <w:rPr>
          <w:sz w:val="18"/>
          <w:szCs w:val="18"/>
        </w:rPr>
        <w:t xml:space="preserve"> районная больница; </w:t>
      </w:r>
      <w:proofErr w:type="spellStart"/>
      <w:r w:rsidRPr="0097400D">
        <w:rPr>
          <w:sz w:val="18"/>
          <w:szCs w:val="18"/>
        </w:rPr>
        <w:t>Провиденская</w:t>
      </w:r>
      <w:proofErr w:type="spellEnd"/>
      <w:r w:rsidRPr="0097400D">
        <w:rPr>
          <w:sz w:val="18"/>
          <w:szCs w:val="18"/>
        </w:rPr>
        <w:t xml:space="preserve"> районная больница; </w:t>
      </w:r>
      <w:proofErr w:type="spellStart"/>
      <w:r w:rsidRPr="0097400D">
        <w:rPr>
          <w:sz w:val="18"/>
          <w:szCs w:val="18"/>
        </w:rPr>
        <w:t>Чаунская</w:t>
      </w:r>
      <w:proofErr w:type="spellEnd"/>
      <w:r w:rsidRPr="0097400D">
        <w:rPr>
          <w:sz w:val="18"/>
          <w:szCs w:val="18"/>
        </w:rPr>
        <w:t xml:space="preserve"> районная больница; Чукотская районная больница.</w:t>
      </w:r>
    </w:p>
  </w:footnote>
  <w:footnote w:id="17">
    <w:p w:rsidR="00C2704C" w:rsidRPr="00A977E6" w:rsidRDefault="00C2704C" w:rsidP="00EF7FC0">
      <w:pPr>
        <w:pStyle w:val="a9"/>
        <w:rPr>
          <w:sz w:val="18"/>
          <w:szCs w:val="18"/>
        </w:rPr>
      </w:pPr>
      <w:r w:rsidRPr="00A977E6">
        <w:rPr>
          <w:rStyle w:val="ab"/>
          <w:sz w:val="18"/>
          <w:szCs w:val="18"/>
        </w:rPr>
        <w:footnoteRef/>
      </w:r>
      <w:r w:rsidRPr="00A977E6">
        <w:rPr>
          <w:sz w:val="18"/>
          <w:szCs w:val="18"/>
        </w:rPr>
        <w:t xml:space="preserve"> Федеральный проект «Борьба с сердечно-сосудистыми заболеваниями» (далее – ФП «БССЗ»).</w:t>
      </w:r>
    </w:p>
  </w:footnote>
  <w:footnote w:id="18">
    <w:p w:rsidR="00C2704C" w:rsidRPr="00A977E6" w:rsidRDefault="00C2704C" w:rsidP="00EF7FC0">
      <w:pPr>
        <w:pStyle w:val="a9"/>
        <w:jc w:val="both"/>
        <w:rPr>
          <w:sz w:val="18"/>
          <w:szCs w:val="18"/>
        </w:rPr>
      </w:pPr>
      <w:r w:rsidRPr="00A977E6">
        <w:rPr>
          <w:rStyle w:val="ab"/>
          <w:sz w:val="18"/>
          <w:szCs w:val="18"/>
        </w:rPr>
        <w:footnoteRef/>
      </w:r>
      <w:r w:rsidRPr="00A977E6">
        <w:rPr>
          <w:sz w:val="18"/>
          <w:szCs w:val="18"/>
        </w:rPr>
        <w:t xml:space="preserve"> Первичное сосудистое отделение (далее – ПСО, профильное отделение).</w:t>
      </w:r>
    </w:p>
  </w:footnote>
  <w:footnote w:id="19">
    <w:p w:rsidR="00C2704C" w:rsidRPr="00A977E6" w:rsidRDefault="00C2704C" w:rsidP="00EF7FC0">
      <w:pPr>
        <w:pStyle w:val="a9"/>
        <w:jc w:val="both"/>
        <w:rPr>
          <w:sz w:val="18"/>
          <w:szCs w:val="18"/>
        </w:rPr>
      </w:pPr>
      <w:r w:rsidRPr="00A977E6">
        <w:rPr>
          <w:rStyle w:val="ab"/>
          <w:sz w:val="18"/>
          <w:szCs w:val="18"/>
        </w:rPr>
        <w:footnoteRef/>
      </w:r>
      <w:r w:rsidRPr="00A977E6">
        <w:rPr>
          <w:sz w:val="18"/>
          <w:szCs w:val="18"/>
        </w:rPr>
        <w:t xml:space="preserve"> Сердечно-сосудистые заболевания (далее – ССЗ). </w:t>
      </w:r>
    </w:p>
  </w:footnote>
  <w:footnote w:id="20">
    <w:p w:rsidR="00C2704C" w:rsidRPr="00A977E6" w:rsidRDefault="00C2704C" w:rsidP="00EF7FC0">
      <w:pPr>
        <w:pStyle w:val="a9"/>
        <w:jc w:val="both"/>
        <w:rPr>
          <w:sz w:val="18"/>
          <w:szCs w:val="18"/>
        </w:rPr>
      </w:pPr>
      <w:r w:rsidRPr="00A977E6">
        <w:rPr>
          <w:rStyle w:val="ab"/>
          <w:sz w:val="18"/>
          <w:szCs w:val="18"/>
        </w:rPr>
        <w:footnoteRef/>
      </w:r>
      <w:r w:rsidRPr="00A977E6">
        <w:rPr>
          <w:sz w:val="18"/>
          <w:szCs w:val="18"/>
        </w:rPr>
        <w:t xml:space="preserve"> Острое нарушение мозгового кровообращения (далее – ОНМК).</w:t>
      </w:r>
    </w:p>
  </w:footnote>
  <w:footnote w:id="21">
    <w:p w:rsidR="00C2704C" w:rsidRPr="00A977E6" w:rsidRDefault="00C2704C" w:rsidP="00EF7FC0">
      <w:pPr>
        <w:pStyle w:val="a9"/>
        <w:jc w:val="both"/>
        <w:rPr>
          <w:sz w:val="18"/>
          <w:szCs w:val="18"/>
        </w:rPr>
      </w:pPr>
      <w:r w:rsidRPr="00A977E6">
        <w:rPr>
          <w:rStyle w:val="ab"/>
          <w:sz w:val="18"/>
          <w:szCs w:val="18"/>
        </w:rPr>
        <w:footnoteRef/>
      </w:r>
      <w:r w:rsidRPr="00A977E6">
        <w:rPr>
          <w:sz w:val="18"/>
          <w:szCs w:val="18"/>
        </w:rPr>
        <w:t xml:space="preserve"> Региональная программа «Борьба с сердечно-сосудистыми заболеваниями</w:t>
      </w:r>
      <w:r>
        <w:rPr>
          <w:sz w:val="18"/>
          <w:szCs w:val="18"/>
        </w:rPr>
        <w:t>»</w:t>
      </w:r>
      <w:r w:rsidRPr="00A977E6">
        <w:rPr>
          <w:sz w:val="18"/>
          <w:szCs w:val="18"/>
        </w:rPr>
        <w:t xml:space="preserve"> в Чукотском автономном округе, утвержденная Распоряжением Правительства Чукотского автономного округа от 25 июня 2019 года №276-рп (с изменениями от 28 м</w:t>
      </w:r>
      <w:r>
        <w:rPr>
          <w:sz w:val="18"/>
          <w:szCs w:val="18"/>
        </w:rPr>
        <w:t xml:space="preserve">ая 2021 года </w:t>
      </w:r>
      <w:r w:rsidRPr="00A977E6">
        <w:rPr>
          <w:sz w:val="18"/>
          <w:szCs w:val="18"/>
        </w:rPr>
        <w:t>№221-рп) (далее – Региональная программа).</w:t>
      </w:r>
    </w:p>
  </w:footnote>
  <w:footnote w:id="22">
    <w:p w:rsidR="00C2704C" w:rsidRPr="00A977E6" w:rsidRDefault="00C2704C" w:rsidP="00EF7FC0">
      <w:pPr>
        <w:pStyle w:val="a9"/>
        <w:jc w:val="both"/>
        <w:rPr>
          <w:sz w:val="18"/>
          <w:szCs w:val="18"/>
        </w:rPr>
      </w:pPr>
      <w:r w:rsidRPr="00A977E6">
        <w:rPr>
          <w:rStyle w:val="ab"/>
          <w:sz w:val="18"/>
          <w:szCs w:val="18"/>
        </w:rPr>
        <w:footnoteRef/>
      </w:r>
      <w:r w:rsidRPr="00A977E6">
        <w:rPr>
          <w:sz w:val="18"/>
          <w:szCs w:val="18"/>
        </w:rPr>
        <w:t xml:space="preserve">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(далее – подпрограмма).</w:t>
      </w:r>
    </w:p>
  </w:footnote>
  <w:footnote w:id="23">
    <w:p w:rsidR="00C2704C" w:rsidRPr="000B0577" w:rsidRDefault="00C2704C" w:rsidP="00EF7FC0">
      <w:pPr>
        <w:pStyle w:val="a9"/>
        <w:jc w:val="both"/>
        <w:rPr>
          <w:sz w:val="18"/>
          <w:szCs w:val="18"/>
        </w:rPr>
      </w:pPr>
      <w:r w:rsidRPr="000B0577">
        <w:rPr>
          <w:rStyle w:val="ab"/>
          <w:sz w:val="18"/>
          <w:szCs w:val="18"/>
        </w:rPr>
        <w:footnoteRef/>
      </w:r>
      <w:r w:rsidRPr="000B0577">
        <w:rPr>
          <w:sz w:val="18"/>
          <w:szCs w:val="18"/>
        </w:rPr>
        <w:t xml:space="preserve"> Государственная программа «Развитие здравоохранения Чукотского   автономного   округа», утвержденная Постановлением Правительства Чукотского автономного округа от 30 марта 2016 года № 151 (далее – Государственная программа).</w:t>
      </w:r>
    </w:p>
  </w:footnote>
  <w:footnote w:id="24">
    <w:p w:rsidR="00C2704C" w:rsidRPr="000B0577" w:rsidRDefault="00C2704C" w:rsidP="00EF7FC0">
      <w:pPr>
        <w:pStyle w:val="a9"/>
        <w:jc w:val="both"/>
        <w:rPr>
          <w:sz w:val="18"/>
          <w:szCs w:val="18"/>
        </w:rPr>
      </w:pPr>
      <w:r w:rsidRPr="000B0577">
        <w:rPr>
          <w:rStyle w:val="ab"/>
          <w:sz w:val="18"/>
          <w:szCs w:val="18"/>
        </w:rPr>
        <w:footnoteRef/>
      </w:r>
      <w:r w:rsidRPr="000B0577">
        <w:rPr>
          <w:sz w:val="18"/>
          <w:szCs w:val="18"/>
        </w:rPr>
        <w:t xml:space="preserve"> Постановление Правительства Российской Федерации от 30 декабря 2018 года №1771 «Об утверждении правил предоставления и распределения иных межбюджетных трансфертов из федерального бюджета бюджетам субъектов РФ на оснащение оборудованием региональных сосудистых центров и первичных сосудистых отделений». </w:t>
      </w:r>
    </w:p>
  </w:footnote>
  <w:footnote w:id="25">
    <w:p w:rsidR="00C2704C" w:rsidRPr="000B0577" w:rsidRDefault="00C2704C" w:rsidP="00EF7FC0">
      <w:pPr>
        <w:pStyle w:val="a9"/>
        <w:jc w:val="both"/>
        <w:rPr>
          <w:sz w:val="18"/>
          <w:szCs w:val="18"/>
        </w:rPr>
      </w:pPr>
      <w:r w:rsidRPr="000B0577">
        <w:rPr>
          <w:rStyle w:val="ab"/>
          <w:sz w:val="18"/>
          <w:szCs w:val="18"/>
        </w:rPr>
        <w:footnoteRef/>
      </w:r>
      <w:r w:rsidRPr="000B0577">
        <w:rPr>
          <w:sz w:val="18"/>
          <w:szCs w:val="18"/>
        </w:rPr>
        <w:t xml:space="preserve"> Приказ Минздрава России от 22 февраля 2019 года №90н «Об утверждении перечня медицинских изделий для оснащения региональных сосудистых центров и первичных сосудистых отделений, расположенных на базе медицинских организаций, подведомственных органам исполнительной власти субъектов РФ» (далее – Приказ №90н). </w:t>
      </w:r>
    </w:p>
  </w:footnote>
  <w:footnote w:id="26">
    <w:p w:rsidR="00C2704C" w:rsidRPr="000B0577" w:rsidRDefault="00C2704C" w:rsidP="00EF7FC0">
      <w:pPr>
        <w:pStyle w:val="a9"/>
        <w:jc w:val="both"/>
        <w:rPr>
          <w:sz w:val="18"/>
          <w:szCs w:val="18"/>
        </w:rPr>
      </w:pPr>
      <w:r w:rsidRPr="000B0577">
        <w:rPr>
          <w:rStyle w:val="ab"/>
          <w:sz w:val="18"/>
          <w:szCs w:val="18"/>
        </w:rPr>
        <w:footnoteRef/>
      </w:r>
      <w:r w:rsidRPr="000B0577">
        <w:rPr>
          <w:sz w:val="18"/>
          <w:szCs w:val="18"/>
        </w:rPr>
        <w:t xml:space="preserve"> Соглашение от 1 февраля 2019 года №056-2019-</w:t>
      </w:r>
      <w:r w:rsidRPr="000B0577">
        <w:rPr>
          <w:sz w:val="18"/>
          <w:szCs w:val="18"/>
          <w:lang w:val="en-US"/>
        </w:rPr>
        <w:t>N</w:t>
      </w:r>
      <w:r w:rsidRPr="000B0577">
        <w:rPr>
          <w:sz w:val="18"/>
          <w:szCs w:val="18"/>
        </w:rPr>
        <w:t>20079-1 (доп. соглашения: от 13.12.2019 №056-2019-N20079-1/1; от 08.12.2020 №056-2019-№20079-1/2) (далее – Соглашение №056-2019-</w:t>
      </w:r>
      <w:r w:rsidRPr="000B0577">
        <w:rPr>
          <w:sz w:val="18"/>
          <w:szCs w:val="18"/>
          <w:lang w:val="en-US"/>
        </w:rPr>
        <w:t>N</w:t>
      </w:r>
      <w:r w:rsidRPr="000B0577">
        <w:rPr>
          <w:sz w:val="18"/>
          <w:szCs w:val="18"/>
        </w:rPr>
        <w:t>20079-1)</w:t>
      </w:r>
      <w:r>
        <w:rPr>
          <w:sz w:val="18"/>
          <w:szCs w:val="18"/>
        </w:rPr>
        <w:t>.</w:t>
      </w:r>
    </w:p>
  </w:footnote>
  <w:footnote w:id="27">
    <w:p w:rsidR="00C2704C" w:rsidRPr="000B0577" w:rsidRDefault="00C2704C" w:rsidP="00EF7FC0">
      <w:pPr>
        <w:pStyle w:val="a9"/>
        <w:jc w:val="both"/>
        <w:rPr>
          <w:sz w:val="18"/>
          <w:szCs w:val="18"/>
        </w:rPr>
      </w:pPr>
      <w:r w:rsidRPr="000B0577">
        <w:rPr>
          <w:rStyle w:val="ab"/>
          <w:sz w:val="18"/>
          <w:szCs w:val="18"/>
        </w:rPr>
        <w:footnoteRef/>
      </w:r>
      <w:r w:rsidRPr="000B0577">
        <w:rPr>
          <w:sz w:val="18"/>
          <w:szCs w:val="18"/>
        </w:rPr>
        <w:t xml:space="preserve"> План мероприятий («дорожная карта») по переоснащению/оснащению оборудованием медицинских организаций в рамках реализации мероприятий федеральных проектов национального проекта «Здравоохранение», утвержденный приказом Департамента здравоохранения от 29 декабря 2020 года №934 (далее – «дорожная карта»).</w:t>
      </w:r>
    </w:p>
  </w:footnote>
  <w:footnote w:id="28">
    <w:p w:rsidR="00C2704C" w:rsidRPr="000B0577" w:rsidRDefault="00C2704C" w:rsidP="00EF7FC0">
      <w:pPr>
        <w:pStyle w:val="a9"/>
        <w:jc w:val="both"/>
        <w:rPr>
          <w:sz w:val="18"/>
          <w:szCs w:val="18"/>
        </w:rPr>
      </w:pPr>
      <w:r w:rsidRPr="000B0577">
        <w:rPr>
          <w:rStyle w:val="ab"/>
          <w:sz w:val="18"/>
          <w:szCs w:val="18"/>
        </w:rPr>
        <w:footnoteRef/>
      </w:r>
      <w:r w:rsidRPr="000B0577">
        <w:rPr>
          <w:sz w:val="18"/>
          <w:szCs w:val="18"/>
        </w:rPr>
        <w:t xml:space="preserve"> </w:t>
      </w:r>
      <w:r w:rsidRPr="000B0577">
        <w:rPr>
          <w:bCs/>
          <w:sz w:val="18"/>
          <w:szCs w:val="18"/>
        </w:rPr>
        <w:t>Постановление Правительства РФ от 12 октября 2020 года №1656 «Об утверждении правил ведения Федерального регистра граждан,</w:t>
      </w:r>
      <w:r w:rsidRPr="000B0577">
        <w:rPr>
          <w:sz w:val="18"/>
          <w:szCs w:val="18"/>
        </w:rPr>
        <w:t xml:space="preserve">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РФ» (далее – Федеральный регистр).</w:t>
      </w:r>
    </w:p>
  </w:footnote>
  <w:footnote w:id="29">
    <w:p w:rsidR="00C2704C" w:rsidRPr="00A977E6" w:rsidRDefault="00C2704C" w:rsidP="00EF7FC0">
      <w:pPr>
        <w:pStyle w:val="a9"/>
        <w:jc w:val="both"/>
        <w:rPr>
          <w:sz w:val="18"/>
          <w:szCs w:val="18"/>
        </w:rPr>
      </w:pPr>
      <w:r w:rsidRPr="00A977E6">
        <w:rPr>
          <w:rStyle w:val="ab"/>
          <w:sz w:val="18"/>
          <w:szCs w:val="18"/>
        </w:rPr>
        <w:footnoteRef/>
      </w:r>
      <w:r w:rsidRPr="00A977E6">
        <w:rPr>
          <w:sz w:val="18"/>
          <w:szCs w:val="18"/>
        </w:rPr>
        <w:t xml:space="preserve"> Приказ Минздрава России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Приказ №4н).</w:t>
      </w:r>
    </w:p>
    <w:p w:rsidR="00C2704C" w:rsidRPr="00A977E6" w:rsidRDefault="00C2704C" w:rsidP="00EF7FC0">
      <w:pPr>
        <w:pStyle w:val="a9"/>
        <w:jc w:val="both"/>
        <w:rPr>
          <w:sz w:val="18"/>
          <w:szCs w:val="18"/>
        </w:rPr>
      </w:pPr>
    </w:p>
    <w:p w:rsidR="00C2704C" w:rsidRDefault="00C2704C" w:rsidP="00EF7FC0">
      <w:pPr>
        <w:pStyle w:val="a9"/>
        <w:rPr>
          <w:sz w:val="16"/>
          <w:szCs w:val="16"/>
        </w:rPr>
      </w:pPr>
    </w:p>
    <w:p w:rsidR="00C2704C" w:rsidRDefault="00C2704C" w:rsidP="00EF7FC0">
      <w:pPr>
        <w:pStyle w:val="a9"/>
      </w:pPr>
    </w:p>
  </w:footnote>
  <w:footnote w:id="30">
    <w:p w:rsidR="00C2704C" w:rsidRPr="00A977E6" w:rsidRDefault="00C2704C" w:rsidP="00EF7FC0">
      <w:pPr>
        <w:pStyle w:val="a9"/>
        <w:rPr>
          <w:sz w:val="18"/>
          <w:szCs w:val="18"/>
        </w:rPr>
      </w:pPr>
      <w:r w:rsidRPr="00A977E6">
        <w:rPr>
          <w:rStyle w:val="ab"/>
          <w:sz w:val="18"/>
          <w:szCs w:val="18"/>
        </w:rPr>
        <w:footnoteRef/>
      </w:r>
      <w:r w:rsidRPr="00A977E6">
        <w:rPr>
          <w:sz w:val="18"/>
          <w:szCs w:val="18"/>
        </w:rPr>
        <w:t xml:space="preserve"> Приказ ГБУЗ «Чукотская окружная больница» от 17 сентября 2018 года №1338 (далее – Приказ №1338)</w:t>
      </w:r>
      <w:r>
        <w:rPr>
          <w:sz w:val="18"/>
          <w:szCs w:val="18"/>
        </w:rPr>
        <w:t>.</w:t>
      </w:r>
    </w:p>
  </w:footnote>
  <w:footnote w:id="31">
    <w:p w:rsidR="00C2704C" w:rsidRPr="00A977E6" w:rsidRDefault="00C2704C" w:rsidP="00EF7FC0">
      <w:pPr>
        <w:pStyle w:val="a9"/>
        <w:rPr>
          <w:sz w:val="18"/>
          <w:szCs w:val="18"/>
        </w:rPr>
      </w:pPr>
      <w:r w:rsidRPr="00A977E6">
        <w:rPr>
          <w:rStyle w:val="ab"/>
          <w:sz w:val="18"/>
          <w:szCs w:val="18"/>
        </w:rPr>
        <w:footnoteRef/>
      </w:r>
      <w:r w:rsidRPr="00A977E6">
        <w:rPr>
          <w:sz w:val="18"/>
          <w:szCs w:val="18"/>
        </w:rPr>
        <w:t xml:space="preserve"> Федеральный закон от 5 апреля 2013 год №44-ФЗ «О контрактной системе в сфере закупок товаров, работ, услуг для обеспечения государственных и муниципальных нужд» (далее – Закон 44-ФЗ).</w:t>
      </w:r>
    </w:p>
  </w:footnote>
  <w:footnote w:id="32">
    <w:p w:rsidR="00C2704C" w:rsidRPr="00A977E6" w:rsidRDefault="00C2704C" w:rsidP="00EF7FC0">
      <w:pPr>
        <w:pStyle w:val="a9"/>
        <w:rPr>
          <w:sz w:val="18"/>
          <w:szCs w:val="18"/>
        </w:rPr>
      </w:pPr>
      <w:r w:rsidRPr="00A977E6">
        <w:rPr>
          <w:rStyle w:val="ab"/>
          <w:sz w:val="18"/>
          <w:szCs w:val="18"/>
        </w:rPr>
        <w:footnoteRef/>
      </w:r>
      <w:r w:rsidRPr="00A977E6">
        <w:rPr>
          <w:sz w:val="18"/>
          <w:szCs w:val="18"/>
        </w:rPr>
        <w:t xml:space="preserve"> Постановление Правительства Чукотского автономного округа от 25 января 2019 года №32.</w:t>
      </w:r>
    </w:p>
  </w:footnote>
  <w:footnote w:id="33">
    <w:p w:rsidR="00C2704C" w:rsidRPr="00183BEB" w:rsidRDefault="00C2704C" w:rsidP="00EF7FC0">
      <w:pPr>
        <w:autoSpaceDE w:val="0"/>
        <w:autoSpaceDN w:val="0"/>
        <w:adjustRightInd w:val="0"/>
        <w:jc w:val="both"/>
        <w:rPr>
          <w:sz w:val="18"/>
          <w:szCs w:val="18"/>
        </w:rPr>
      </w:pPr>
      <w:r w:rsidRPr="00183BEB">
        <w:rPr>
          <w:rStyle w:val="ab"/>
          <w:sz w:val="18"/>
          <w:szCs w:val="18"/>
        </w:rPr>
        <w:footnoteRef/>
      </w:r>
      <w:r w:rsidRPr="00183BEB">
        <w:rPr>
          <w:sz w:val="18"/>
          <w:szCs w:val="18"/>
        </w:rPr>
        <w:t xml:space="preserve"> </w:t>
      </w:r>
      <w:r w:rsidRPr="00183BEB">
        <w:rPr>
          <w:color w:val="000000"/>
          <w:sz w:val="18"/>
          <w:szCs w:val="18"/>
        </w:rPr>
        <w:t xml:space="preserve">Приказ Минздрава России от 9 января 2020 года №1н «Об утверждении </w:t>
      </w:r>
      <w:r>
        <w:rPr>
          <w:color w:val="000000"/>
          <w:sz w:val="18"/>
          <w:szCs w:val="18"/>
        </w:rPr>
        <w:t>п</w:t>
      </w:r>
      <w:r w:rsidRPr="00183BEB">
        <w:rPr>
          <w:color w:val="000000"/>
          <w:sz w:val="18"/>
          <w:szCs w:val="18"/>
        </w:rPr>
        <w:t xml:space="preserve">еречня лекарственных </w:t>
      </w:r>
      <w:r w:rsidRPr="00183BEB">
        <w:rPr>
          <w:rFonts w:eastAsiaTheme="minorHAnsi"/>
          <w:sz w:val="18"/>
          <w:szCs w:val="18"/>
        </w:rPr>
        <w:t xml:space="preserve">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w:t>
      </w:r>
      <w:proofErr w:type="spellStart"/>
      <w:r w:rsidRPr="00183BEB">
        <w:rPr>
          <w:rFonts w:eastAsiaTheme="minorHAnsi"/>
          <w:sz w:val="18"/>
          <w:szCs w:val="18"/>
        </w:rPr>
        <w:t>стентированием</w:t>
      </w:r>
      <w:proofErr w:type="spellEnd"/>
      <w:r w:rsidRPr="00183BEB">
        <w:rPr>
          <w:rFonts w:eastAsiaTheme="minorHAnsi"/>
          <w:sz w:val="18"/>
          <w:szCs w:val="18"/>
        </w:rPr>
        <w:t xml:space="preserve"> и </w:t>
      </w:r>
      <w:proofErr w:type="spellStart"/>
      <w:r w:rsidRPr="00183BEB">
        <w:rPr>
          <w:rFonts w:eastAsiaTheme="minorHAnsi"/>
          <w:sz w:val="18"/>
          <w:szCs w:val="18"/>
        </w:rPr>
        <w:t>катетерная</w:t>
      </w:r>
      <w:proofErr w:type="spellEnd"/>
      <w:r w:rsidRPr="00183BEB">
        <w:rPr>
          <w:rFonts w:eastAsiaTheme="minorHAnsi"/>
          <w:sz w:val="18"/>
          <w:szCs w:val="18"/>
        </w:rPr>
        <w:t xml:space="preserve"> абляция по поводу сердечно-сосудистых заболеваний </w:t>
      </w:r>
      <w:r w:rsidRPr="00183BEB">
        <w:rPr>
          <w:color w:val="000000"/>
          <w:sz w:val="18"/>
          <w:szCs w:val="18"/>
        </w:rPr>
        <w:t>(далее – Приказ №1н).</w:t>
      </w:r>
    </w:p>
  </w:footnote>
  <w:footnote w:id="34">
    <w:p w:rsidR="00C2704C" w:rsidRPr="00C52537" w:rsidRDefault="00C2704C" w:rsidP="00EF7FC0">
      <w:pPr>
        <w:pStyle w:val="a9"/>
        <w:jc w:val="both"/>
        <w:rPr>
          <w:sz w:val="18"/>
          <w:szCs w:val="18"/>
        </w:rPr>
      </w:pPr>
      <w:r w:rsidRPr="00C52537">
        <w:rPr>
          <w:rStyle w:val="ab"/>
          <w:sz w:val="18"/>
          <w:szCs w:val="18"/>
        </w:rPr>
        <w:footnoteRef/>
      </w:r>
      <w:r w:rsidRPr="00C52537">
        <w:rPr>
          <w:sz w:val="18"/>
          <w:szCs w:val="18"/>
        </w:rPr>
        <w:t xml:space="preserve"> Постановление Правительства РФ от 30 ноября 2015 года №1289 «Об ограничениях и условиях допуска</w:t>
      </w:r>
      <w:r>
        <w:rPr>
          <w:sz w:val="18"/>
          <w:szCs w:val="18"/>
        </w:rPr>
        <w:t>,</w:t>
      </w:r>
      <w:r w:rsidRPr="00C52537">
        <w:rPr>
          <w:sz w:val="18"/>
          <w:szCs w:val="18"/>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№1289).</w:t>
      </w:r>
    </w:p>
  </w:footnote>
  <w:footnote w:id="35">
    <w:p w:rsidR="00C2704C" w:rsidRDefault="00C2704C" w:rsidP="00EF7FC0">
      <w:pPr>
        <w:autoSpaceDE w:val="0"/>
        <w:autoSpaceDN w:val="0"/>
        <w:adjustRightInd w:val="0"/>
        <w:jc w:val="both"/>
      </w:pPr>
      <w:r w:rsidRPr="00C52537">
        <w:rPr>
          <w:rStyle w:val="ab"/>
          <w:sz w:val="18"/>
          <w:szCs w:val="18"/>
        </w:rPr>
        <w:footnoteRef/>
      </w:r>
      <w:r w:rsidRPr="00C52537">
        <w:rPr>
          <w:sz w:val="18"/>
          <w:szCs w:val="18"/>
        </w:rPr>
        <w:t xml:space="preserve"> Приказ Минфина России от 4 июня 2018 года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№126н). </w:t>
      </w:r>
    </w:p>
  </w:footnote>
  <w:footnote w:id="36">
    <w:p w:rsidR="00C2704C" w:rsidRPr="00D57D6B" w:rsidRDefault="00C2704C" w:rsidP="00EF7FC0">
      <w:pPr>
        <w:pStyle w:val="a9"/>
        <w:jc w:val="both"/>
        <w:rPr>
          <w:sz w:val="18"/>
          <w:szCs w:val="18"/>
        </w:rPr>
      </w:pPr>
      <w:r w:rsidRPr="00D57D6B">
        <w:rPr>
          <w:rStyle w:val="ab"/>
          <w:sz w:val="18"/>
          <w:szCs w:val="18"/>
        </w:rPr>
        <w:footnoteRef/>
      </w:r>
      <w:r w:rsidRPr="00D57D6B">
        <w:rPr>
          <w:sz w:val="18"/>
          <w:szCs w:val="18"/>
        </w:rPr>
        <w:t xml:space="preserve"> Приказ Минздрава России от 19 декабря 2019 года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(далее – Приказ №1064н).</w:t>
      </w:r>
    </w:p>
    <w:p w:rsidR="00C2704C" w:rsidRPr="00D57D6B" w:rsidRDefault="00C2704C" w:rsidP="00EF7FC0">
      <w:pPr>
        <w:pStyle w:val="a9"/>
        <w:jc w:val="both"/>
        <w:rPr>
          <w:sz w:val="18"/>
          <w:szCs w:val="18"/>
        </w:rPr>
      </w:pPr>
    </w:p>
  </w:footnote>
  <w:footnote w:id="37">
    <w:p w:rsidR="00C2704C" w:rsidRPr="00A977E6" w:rsidRDefault="00C2704C" w:rsidP="00EF7FC0">
      <w:pPr>
        <w:pStyle w:val="a9"/>
        <w:rPr>
          <w:sz w:val="18"/>
          <w:szCs w:val="18"/>
        </w:rPr>
      </w:pPr>
      <w:r w:rsidRPr="00A977E6">
        <w:rPr>
          <w:rStyle w:val="ab"/>
          <w:sz w:val="18"/>
          <w:szCs w:val="18"/>
        </w:rPr>
        <w:footnoteRef/>
      </w:r>
      <w:r w:rsidRPr="00A977E6">
        <w:rPr>
          <w:sz w:val="18"/>
          <w:szCs w:val="18"/>
        </w:rPr>
        <w:t xml:space="preserve"> Федеральный закон от 5 апреля 2013 год №44-ФЗ «О контрактной системе в сфере закупок товаров, работ, услуг для обеспечения государственных и муниципальных нужд» (далее – Закон 44-ФЗ).</w:t>
      </w:r>
    </w:p>
  </w:footnote>
  <w:footnote w:id="38">
    <w:p w:rsidR="00C2704C" w:rsidRPr="00FD6F21" w:rsidRDefault="00C2704C" w:rsidP="008C2B50">
      <w:pPr>
        <w:pStyle w:val="a9"/>
        <w:ind w:firstLine="284"/>
        <w:jc w:val="both"/>
      </w:pPr>
      <w:r w:rsidRPr="00FD6F21">
        <w:rPr>
          <w:rStyle w:val="ab"/>
        </w:rPr>
        <w:footnoteRef/>
      </w:r>
      <w:r w:rsidRPr="00FD6F21">
        <w:t> Закон Чукотского автономного округа от 24 мая 2002 года №31-ОЗ «О бюджетном процессе в Чукотском автономном округе» (далее – Закон о бюджетном процессе)</w:t>
      </w:r>
    </w:p>
  </w:footnote>
  <w:footnote w:id="39">
    <w:p w:rsidR="00C2704C" w:rsidRPr="00FD6F21" w:rsidRDefault="00C2704C" w:rsidP="008C2B50">
      <w:pPr>
        <w:pStyle w:val="a9"/>
        <w:ind w:firstLine="284"/>
        <w:jc w:val="both"/>
      </w:pPr>
      <w:r w:rsidRPr="00FD6F21">
        <w:rPr>
          <w:rStyle w:val="ab"/>
        </w:rPr>
        <w:footnoteRef/>
      </w:r>
      <w:r w:rsidRPr="00FD6F21">
        <w:t> Прогноз социально-экономического развития Чукотского автономного округа на 202</w:t>
      </w:r>
      <w:r>
        <w:t>2</w:t>
      </w:r>
      <w:r w:rsidRPr="00FD6F21">
        <w:t xml:space="preserve"> год и на плановый период 202</w:t>
      </w:r>
      <w:r>
        <w:t>3</w:t>
      </w:r>
      <w:r w:rsidRPr="00FD6F21">
        <w:t xml:space="preserve"> и 202</w:t>
      </w:r>
      <w:r>
        <w:t>4</w:t>
      </w:r>
      <w:r w:rsidRPr="00FD6F21">
        <w:t xml:space="preserve"> годов одобрен </w:t>
      </w:r>
      <w:r>
        <w:t>Распоряжением</w:t>
      </w:r>
      <w:r w:rsidRPr="00FD6F21">
        <w:t xml:space="preserve"> Правительства Чукотского автономного округа от </w:t>
      </w:r>
      <w:r>
        <w:t>29</w:t>
      </w:r>
      <w:r w:rsidRPr="00FD6F21">
        <w:t> </w:t>
      </w:r>
      <w:r>
        <w:t>октября</w:t>
      </w:r>
      <w:r w:rsidRPr="00FD6F21">
        <w:t> 202</w:t>
      </w:r>
      <w:r>
        <w:t>1</w:t>
      </w:r>
      <w:r w:rsidRPr="00FD6F21">
        <w:t> года №4</w:t>
      </w:r>
      <w:r>
        <w:t>3</w:t>
      </w:r>
      <w:r w:rsidRPr="00FD6F21">
        <w:t>1-рп (далее – Прогноз социально-экономического развития</w:t>
      </w:r>
      <w:r>
        <w:t xml:space="preserve"> (среднесрочный</w:t>
      </w:r>
      <w:r w:rsidRPr="00FD6F21">
        <w:t>)</w:t>
      </w:r>
    </w:p>
  </w:footnote>
  <w:footnote w:id="40">
    <w:p w:rsidR="00C2704C" w:rsidRPr="00FD6F21" w:rsidRDefault="00C2704C" w:rsidP="008C2B50">
      <w:pPr>
        <w:pStyle w:val="a9"/>
        <w:ind w:firstLine="284"/>
        <w:jc w:val="both"/>
      </w:pPr>
      <w:r w:rsidRPr="00FD6F21">
        <w:rPr>
          <w:rStyle w:val="ab"/>
        </w:rPr>
        <w:footnoteRef/>
      </w:r>
      <w:r w:rsidRPr="00FD6F21">
        <w:t xml:space="preserve"> Прогноз социально-экономического развития Чукотского автономного округа на период до 2035 года утвержден Постановлением Правительства Чукотского автономного округа от 5 сентября 2019 года №386-рп (далее – Прогноз </w:t>
      </w:r>
      <w:r>
        <w:t>социально-экономического развития</w:t>
      </w:r>
      <w:r w:rsidRPr="00FD6F21">
        <w:t xml:space="preserve"> до 2035 года</w:t>
      </w:r>
      <w:r>
        <w:t xml:space="preserve"> (долгосрочный</w:t>
      </w:r>
      <w:r w:rsidRPr="00FD6F21">
        <w:t>)</w:t>
      </w:r>
    </w:p>
  </w:footnote>
  <w:footnote w:id="41">
    <w:p w:rsidR="00C2704C" w:rsidRPr="00FD6F21" w:rsidRDefault="00C2704C" w:rsidP="008C2B50">
      <w:pPr>
        <w:pStyle w:val="a9"/>
        <w:ind w:firstLine="284"/>
        <w:jc w:val="both"/>
      </w:pPr>
      <w:r w:rsidRPr="00FD6F21">
        <w:rPr>
          <w:rStyle w:val="ab"/>
        </w:rPr>
        <w:footnoteRef/>
      </w:r>
      <w:r w:rsidRPr="00FD6F21">
        <w:t> Стратегия социально-экономического развития Чукотского автономного округа до 2030 года утверждена Распоряжением Правительства Чукотского автономного округа от 16 июля 2014 года №290-рп (в редакции от 29 декабря 2018 года №537-рп)</w:t>
      </w:r>
    </w:p>
  </w:footnote>
  <w:footnote w:id="42">
    <w:p w:rsidR="00C2704C" w:rsidRPr="00FD6F21" w:rsidRDefault="00C2704C" w:rsidP="008C2B50">
      <w:pPr>
        <w:pStyle w:val="a9"/>
        <w:ind w:firstLine="284"/>
        <w:jc w:val="both"/>
      </w:pPr>
      <w:r w:rsidRPr="00FD6F21">
        <w:rPr>
          <w:rStyle w:val="ab"/>
        </w:rPr>
        <w:footnoteRef/>
      </w:r>
      <w:r w:rsidRPr="00FD6F21">
        <w:t xml:space="preserve"> Бюджетный прогноз Чукотского автономного округа на период до 2028 года утвержден Распоряжением Правительства Чукотского автономного округа от 17 февраля 2017 года №66-рп </w:t>
      </w:r>
    </w:p>
  </w:footnote>
  <w:footnote w:id="43">
    <w:p w:rsidR="00C2704C" w:rsidRPr="00C90FC5" w:rsidRDefault="00C2704C" w:rsidP="008C2B50">
      <w:pPr>
        <w:pStyle w:val="a9"/>
        <w:ind w:firstLine="284"/>
        <w:jc w:val="both"/>
      </w:pPr>
      <w:r w:rsidRPr="00FD6F21">
        <w:rPr>
          <w:rStyle w:val="ab"/>
        </w:rPr>
        <w:footnoteRef/>
      </w:r>
      <w:r w:rsidRPr="00FD6F21">
        <w:t> План мероприятий по росту доходов, оптимизации расходов и совершенствованию долговой политики Чукотского</w:t>
      </w:r>
      <w:r w:rsidRPr="00FD6F21">
        <w:rPr>
          <w:sz w:val="22"/>
        </w:rPr>
        <w:t xml:space="preserve"> </w:t>
      </w:r>
      <w:r w:rsidRPr="00BA5B05">
        <w:t>автономного округа на 2018-2024 годы утвержден</w:t>
      </w:r>
      <w:r>
        <w:t xml:space="preserve"> </w:t>
      </w:r>
      <w:r w:rsidRPr="00BA5B05">
        <w:t>Распоряжением Правительства Чукотского автономного округа от 28 сентября 2018 года N409-рп (в редакции от 4 декабря</w:t>
      </w:r>
      <w:r>
        <w:t xml:space="preserve"> 2019 года №482-рп)</w:t>
      </w:r>
    </w:p>
  </w:footnote>
  <w:footnote w:id="44">
    <w:p w:rsidR="00C2704C" w:rsidRPr="00193CF3" w:rsidRDefault="00C2704C" w:rsidP="008C2B50">
      <w:pPr>
        <w:pStyle w:val="a9"/>
        <w:ind w:firstLine="284"/>
        <w:jc w:val="both"/>
      </w:pPr>
      <w:r w:rsidRPr="00193CF3">
        <w:rPr>
          <w:rStyle w:val="ab"/>
        </w:rPr>
        <w:footnoteRef/>
      </w:r>
      <w:r>
        <w:t xml:space="preserve"> Порядок </w:t>
      </w:r>
      <w:r w:rsidRPr="00193CF3">
        <w:t xml:space="preserve">составления проекта окружного бюджета на очередной финансовый год и плановый период </w:t>
      </w:r>
      <w:r>
        <w:t xml:space="preserve">утвержден </w:t>
      </w:r>
      <w:r w:rsidRPr="00193CF3">
        <w:t>Постановление</w:t>
      </w:r>
      <w:r>
        <w:t>м</w:t>
      </w:r>
      <w:r w:rsidRPr="00193CF3">
        <w:t xml:space="preserve"> Правительства Чукотского автономного округа от 26</w:t>
      </w:r>
      <w:r>
        <w:t xml:space="preserve"> июня </w:t>
      </w:r>
      <w:r w:rsidRPr="00193CF3">
        <w:t xml:space="preserve">2013 </w:t>
      </w:r>
      <w:r>
        <w:t>года №2</w:t>
      </w:r>
      <w:r w:rsidRPr="00193CF3">
        <w:t>41</w:t>
      </w:r>
      <w:r>
        <w:t xml:space="preserve"> (далее – Порядок составления проекта окружного бюджета)</w:t>
      </w:r>
      <w:r w:rsidRPr="00193CF3">
        <w:t xml:space="preserve"> </w:t>
      </w:r>
    </w:p>
  </w:footnote>
  <w:footnote w:id="45">
    <w:p w:rsidR="00C2704C" w:rsidRPr="0038616F" w:rsidRDefault="00C2704C" w:rsidP="008C2B50">
      <w:pPr>
        <w:pStyle w:val="a9"/>
        <w:ind w:firstLine="284"/>
        <w:jc w:val="both"/>
      </w:pPr>
      <w:r w:rsidRPr="00193CF3">
        <w:rPr>
          <w:rStyle w:val="ab"/>
        </w:rPr>
        <w:footnoteRef/>
      </w:r>
      <w:r w:rsidRPr="00193CF3">
        <w:t> </w:t>
      </w:r>
      <w:r w:rsidRPr="0038616F">
        <w:t>Федеральный закон от 28 июня 2014 года №172-ФЗ «О стратегическом планировании в Российской Федерации» (далее – Закон о стратегическом планировании)</w:t>
      </w:r>
    </w:p>
  </w:footnote>
  <w:footnote w:id="46">
    <w:p w:rsidR="00C2704C" w:rsidRPr="00423907" w:rsidRDefault="00C2704C" w:rsidP="008C2B50">
      <w:pPr>
        <w:pStyle w:val="a9"/>
        <w:ind w:firstLine="284"/>
        <w:jc w:val="both"/>
      </w:pPr>
      <w:r w:rsidRPr="0038616F">
        <w:rPr>
          <w:rStyle w:val="ab"/>
        </w:rPr>
        <w:footnoteRef/>
      </w:r>
      <w:r w:rsidRPr="0038616F">
        <w:t> Порядок разработки, корректировки, осуществления мониторинга и контроля реализации прогноза социально-экономического развития Чукотского автономного округа на долгосрочный</w:t>
      </w:r>
      <w:r w:rsidRPr="00423907">
        <w:t xml:space="preserve"> период, утвержден Постановлением Правительства Чукотского автономного округа от 31 декабря 2015 года №674 (далее – Порядок разработки Прогноза СЭР на долгосрочный период)</w:t>
      </w:r>
    </w:p>
  </w:footnote>
  <w:footnote w:id="47">
    <w:p w:rsidR="00C2704C" w:rsidRPr="00E24803" w:rsidRDefault="00C2704C" w:rsidP="008C2B50">
      <w:pPr>
        <w:pStyle w:val="a9"/>
        <w:ind w:firstLine="284"/>
        <w:jc w:val="both"/>
      </w:pPr>
      <w:r w:rsidRPr="00E24803">
        <w:rPr>
          <w:rStyle w:val="ab"/>
        </w:rPr>
        <w:footnoteRef/>
      </w:r>
      <w:r w:rsidRPr="00E24803">
        <w:t> Поряд</w:t>
      </w:r>
      <w:r>
        <w:t>ок</w:t>
      </w:r>
      <w:r w:rsidRPr="00E24803">
        <w:t xml:space="preserve"> разработки, корректировки, осуществления мониторинга и контроля реализации прогноза социально-экономического развития Чукотского автономного округа на среднесрочный период, утвержден Постановлением Правительства Чукотского автономного округа от 31 декабря 2015 </w:t>
      </w:r>
      <w:r w:rsidRPr="00690F00">
        <w:t>года №673 (далее –</w:t>
      </w:r>
      <w:r w:rsidRPr="00E24803">
        <w:t xml:space="preserve"> Порядок разработки Прогноза</w:t>
      </w:r>
      <w:r>
        <w:t xml:space="preserve"> СЭР на среднесрочный период</w:t>
      </w:r>
      <w:r w:rsidRPr="00E24803">
        <w:t>)</w:t>
      </w:r>
    </w:p>
  </w:footnote>
  <w:footnote w:id="48">
    <w:p w:rsidR="00C2704C" w:rsidRPr="00A835C8" w:rsidRDefault="00C2704C" w:rsidP="008C2B50">
      <w:pPr>
        <w:pStyle w:val="a9"/>
        <w:ind w:firstLine="284"/>
        <w:jc w:val="both"/>
      </w:pPr>
      <w:r>
        <w:rPr>
          <w:rStyle w:val="ab"/>
        </w:rPr>
        <w:footnoteRef/>
      </w:r>
      <w:r>
        <w:t> </w:t>
      </w:r>
      <w:r w:rsidRPr="007B7B74">
        <w:t>Бюджетн</w:t>
      </w:r>
      <w:r>
        <w:t>ый</w:t>
      </w:r>
      <w:r w:rsidRPr="007B7B74">
        <w:t xml:space="preserve"> прогноз Чукотского автономного округа на период до 2028 года</w:t>
      </w:r>
      <w:r w:rsidRPr="007B7B74">
        <w:rPr>
          <w:rFonts w:eastAsia="Calibri"/>
          <w:bCs/>
          <w:lang w:eastAsia="en-US"/>
        </w:rPr>
        <w:t xml:space="preserve"> </w:t>
      </w:r>
      <w:r>
        <w:rPr>
          <w:rFonts w:eastAsia="Calibri"/>
          <w:bCs/>
          <w:lang w:eastAsia="en-US"/>
        </w:rPr>
        <w:t xml:space="preserve">утвержден </w:t>
      </w:r>
      <w:r w:rsidRPr="007B7B74">
        <w:rPr>
          <w:rFonts w:eastAsia="Calibri"/>
          <w:bCs/>
          <w:lang w:eastAsia="en-US"/>
        </w:rPr>
        <w:t>Распоряжение</w:t>
      </w:r>
      <w:r>
        <w:rPr>
          <w:rFonts w:eastAsia="Calibri"/>
          <w:bCs/>
          <w:lang w:eastAsia="en-US"/>
        </w:rPr>
        <w:t>м</w:t>
      </w:r>
      <w:r w:rsidRPr="007B7B74">
        <w:rPr>
          <w:rFonts w:eastAsia="Calibri"/>
          <w:bCs/>
          <w:lang w:eastAsia="en-US"/>
        </w:rPr>
        <w:t xml:space="preserve"> Правительства Чукотского автономного округа от 17 февраля 2017 года №66-рп</w:t>
      </w:r>
      <w:r w:rsidRPr="007B7B74">
        <w:t xml:space="preserve"> </w:t>
      </w:r>
      <w:r>
        <w:t>(далее – Бюджетный прогноз), разработан в соответствии с Правилами разработки бюджетного прогноза Чукотского автономного округа на долгосрочный период</w:t>
      </w:r>
      <w:r w:rsidRPr="00423907">
        <w:t>, утвержден</w:t>
      </w:r>
      <w:r>
        <w:t>ными</w:t>
      </w:r>
      <w:r w:rsidRPr="00423907">
        <w:t xml:space="preserve"> Постановлением Правительства Чукотского автономного округа от</w:t>
      </w:r>
      <w:r>
        <w:t> 26 марта</w:t>
      </w:r>
      <w:r w:rsidRPr="00423907">
        <w:t xml:space="preserve"> 2015 года №</w:t>
      </w:r>
      <w:r>
        <w:t>196</w:t>
      </w:r>
      <w:r w:rsidRPr="00423907">
        <w:t xml:space="preserve"> (далее – П</w:t>
      </w:r>
      <w:r>
        <w:t>равила разработки бюджетного прогноза</w:t>
      </w:r>
      <w:r w:rsidRPr="00423907">
        <w:t>)</w:t>
      </w:r>
    </w:p>
  </w:footnote>
  <w:footnote w:id="49">
    <w:p w:rsidR="00C2704C" w:rsidRPr="00320084" w:rsidRDefault="00C2704C" w:rsidP="008C2B50">
      <w:pPr>
        <w:autoSpaceDE w:val="0"/>
        <w:autoSpaceDN w:val="0"/>
        <w:adjustRightInd w:val="0"/>
        <w:ind w:firstLine="284"/>
        <w:jc w:val="both"/>
        <w:rPr>
          <w:sz w:val="20"/>
          <w:szCs w:val="20"/>
        </w:rPr>
      </w:pPr>
      <w:r w:rsidRPr="00320084">
        <w:rPr>
          <w:rStyle w:val="ab"/>
        </w:rPr>
        <w:footnoteRef/>
      </w:r>
      <w:r w:rsidRPr="00320084">
        <w:t> </w:t>
      </w:r>
      <w:r w:rsidRPr="00320084">
        <w:rPr>
          <w:bCs/>
          <w:sz w:val="20"/>
          <w:szCs w:val="20"/>
        </w:rPr>
        <w:t>Прогноз основных характеристик консолидированного бюджета</w:t>
      </w:r>
      <w:r w:rsidRPr="00320084">
        <w:rPr>
          <w:sz w:val="20"/>
          <w:szCs w:val="20"/>
        </w:rPr>
        <w:t xml:space="preserve"> </w:t>
      </w:r>
      <w:r w:rsidRPr="00320084">
        <w:rPr>
          <w:rFonts w:eastAsia="Calibri"/>
          <w:bCs/>
          <w:sz w:val="20"/>
          <w:szCs w:val="20"/>
          <w:lang w:eastAsia="en-US"/>
        </w:rPr>
        <w:t>Чукотского автономного округа, представлен в составе материалов о</w:t>
      </w:r>
      <w:r w:rsidRPr="00320084">
        <w:rPr>
          <w:rFonts w:eastAsiaTheme="minorHAnsi"/>
          <w:sz w:val="20"/>
          <w:szCs w:val="20"/>
          <w:lang w:eastAsia="en-US"/>
        </w:rPr>
        <w:t>дновременно с Законопроектом</w:t>
      </w:r>
    </w:p>
  </w:footnote>
  <w:footnote w:id="50">
    <w:p w:rsidR="00C2704C" w:rsidRPr="00B316F5" w:rsidRDefault="00C2704C" w:rsidP="008C2B50">
      <w:pPr>
        <w:pStyle w:val="a9"/>
        <w:ind w:firstLine="284"/>
        <w:jc w:val="both"/>
      </w:pPr>
      <w:r w:rsidRPr="00127ED2">
        <w:rPr>
          <w:rStyle w:val="ab"/>
        </w:rPr>
        <w:footnoteRef/>
      </w:r>
      <w:r w:rsidRPr="00127ED2">
        <w:t xml:space="preserve"> Законопроект №1258295-7 «О федеральном бюджете на 2022 год и на плановый </w:t>
      </w:r>
      <w:r w:rsidRPr="00B316F5">
        <w:t>период 202</w:t>
      </w:r>
      <w:r>
        <w:t>3</w:t>
      </w:r>
      <w:r w:rsidRPr="00B316F5">
        <w:t xml:space="preserve"> и 202</w:t>
      </w:r>
      <w:r>
        <w:t>4</w:t>
      </w:r>
      <w:r w:rsidRPr="00B316F5">
        <w:t> годов»</w:t>
      </w:r>
      <w:r>
        <w:t xml:space="preserve"> (далее – Законопроект о федеральном бюджете на 2022 год)</w:t>
      </w:r>
    </w:p>
  </w:footnote>
  <w:footnote w:id="51">
    <w:p w:rsidR="00C2704C" w:rsidRPr="00127ED2" w:rsidRDefault="00C2704C" w:rsidP="008C2B50">
      <w:pPr>
        <w:pStyle w:val="a9"/>
        <w:ind w:firstLine="284"/>
        <w:jc w:val="both"/>
      </w:pPr>
      <w:r w:rsidRPr="001E0A39">
        <w:rPr>
          <w:rStyle w:val="ab"/>
        </w:rPr>
        <w:footnoteRef/>
      </w:r>
      <w:r w:rsidRPr="001E0A39">
        <w:t> Закон Чукотского автономного округа от 16 декабря 2020 годы №74-ОЗ «Об окружном бюджете на 2021 год и на </w:t>
      </w:r>
      <w:r w:rsidRPr="00127ED2">
        <w:t>плановый период 2022 и 2023 годов» (далее – Закон об окружном бюджете на 2021 год)</w:t>
      </w:r>
    </w:p>
  </w:footnote>
  <w:footnote w:id="52">
    <w:p w:rsidR="00C2704C" w:rsidRPr="00F1198B" w:rsidRDefault="00C2704C" w:rsidP="008C2B50">
      <w:pPr>
        <w:pStyle w:val="a9"/>
        <w:ind w:firstLine="284"/>
        <w:jc w:val="both"/>
      </w:pPr>
      <w:r>
        <w:rPr>
          <w:rStyle w:val="ab"/>
        </w:rPr>
        <w:footnoteRef/>
      </w:r>
      <w:r>
        <w:t> </w:t>
      </w:r>
      <w:r w:rsidRPr="00D223AD">
        <w:t xml:space="preserve">Постановление Правительства </w:t>
      </w:r>
      <w:r>
        <w:t>Российской Федерации</w:t>
      </w:r>
      <w:r w:rsidRPr="00D223AD">
        <w:t xml:space="preserve"> от 16</w:t>
      </w:r>
      <w:r>
        <w:t xml:space="preserve"> сентября </w:t>
      </w:r>
      <w:r w:rsidRPr="00D223AD">
        <w:t>2021</w:t>
      </w:r>
      <w:r>
        <w:t xml:space="preserve"> года №</w:t>
      </w:r>
      <w:r w:rsidRPr="00D223AD">
        <w:t xml:space="preserve">1569 </w:t>
      </w:r>
      <w:r>
        <w:t>«</w:t>
      </w:r>
      <w:r w:rsidRPr="00D223AD">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t>»</w:t>
      </w:r>
    </w:p>
  </w:footnote>
  <w:footnote w:id="53">
    <w:p w:rsidR="00C2704C" w:rsidRPr="00465927" w:rsidRDefault="00C2704C" w:rsidP="008C2B50">
      <w:pPr>
        <w:pStyle w:val="a9"/>
        <w:ind w:firstLine="284"/>
        <w:jc w:val="both"/>
      </w:pPr>
      <w:r>
        <w:rPr>
          <w:rStyle w:val="ab"/>
        </w:rPr>
        <w:footnoteRef/>
      </w:r>
      <w:r>
        <w:t xml:space="preserve"> Порядок планирования бюджетных ассигнований окружного бюджета на очередной финансовый год и на плановый период утвержден Приказом Департамента финансов от 28 июня 2013 года №48 </w:t>
      </w:r>
    </w:p>
  </w:footnote>
  <w:footnote w:id="54">
    <w:p w:rsidR="00C2704C" w:rsidRPr="005B717C" w:rsidRDefault="00C2704C" w:rsidP="008C2B50">
      <w:pPr>
        <w:pStyle w:val="a9"/>
        <w:ind w:firstLine="284"/>
        <w:jc w:val="both"/>
      </w:pPr>
      <w:r w:rsidRPr="00B316F5">
        <w:rPr>
          <w:rStyle w:val="ab"/>
        </w:rPr>
        <w:footnoteRef/>
      </w:r>
      <w:r w:rsidRPr="00B316F5">
        <w:t> Закон Чукотского автономного округа от 2 декабря 2019 года №100-ОЗ «Об окружном бюджете на 2020 год и на плановый период 2021 и 2022 годов» (в редакции от 21 октября</w:t>
      </w:r>
      <w:r>
        <w:t xml:space="preserve"> </w:t>
      </w:r>
      <w:r w:rsidRPr="005B717C">
        <w:t>2020</w:t>
      </w:r>
      <w:r>
        <w:t xml:space="preserve"> года №48-ОЗ</w:t>
      </w:r>
      <w:r w:rsidRPr="005B717C">
        <w:t>)</w:t>
      </w:r>
    </w:p>
  </w:footnote>
  <w:footnote w:id="55">
    <w:p w:rsidR="00C2704C" w:rsidRPr="00AF5834" w:rsidRDefault="00C2704C" w:rsidP="008C2B50">
      <w:pPr>
        <w:ind w:firstLine="709"/>
        <w:jc w:val="both"/>
        <w:rPr>
          <w:sz w:val="20"/>
          <w:szCs w:val="20"/>
        </w:rPr>
      </w:pPr>
      <w:r w:rsidRPr="00AF5834">
        <w:rPr>
          <w:rStyle w:val="ab"/>
          <w:sz w:val="20"/>
          <w:szCs w:val="20"/>
        </w:rPr>
        <w:footnoteRef/>
      </w:r>
      <w:r w:rsidRPr="00AF5834">
        <w:rPr>
          <w:sz w:val="20"/>
          <w:szCs w:val="20"/>
        </w:rPr>
        <w:t> Поряд</w:t>
      </w:r>
      <w:r>
        <w:rPr>
          <w:sz w:val="20"/>
          <w:szCs w:val="20"/>
        </w:rPr>
        <w:t>ок</w:t>
      </w:r>
      <w:r w:rsidRPr="00AF5834">
        <w:rPr>
          <w:sz w:val="20"/>
          <w:szCs w:val="20"/>
        </w:rPr>
        <w:t xml:space="preserve"> формирования и ведения реестра источников доходов окружного бюджета и реестра источников доходов бюджета Чукотского территориального фонда обязательного медицинского страхования</w:t>
      </w:r>
      <w:r>
        <w:rPr>
          <w:sz w:val="20"/>
          <w:szCs w:val="20"/>
        </w:rPr>
        <w:t xml:space="preserve"> утвержден </w:t>
      </w:r>
      <w:r w:rsidRPr="00AF5834">
        <w:rPr>
          <w:sz w:val="20"/>
          <w:szCs w:val="20"/>
        </w:rPr>
        <w:t>Постановление</w:t>
      </w:r>
      <w:r>
        <w:rPr>
          <w:sz w:val="20"/>
          <w:szCs w:val="20"/>
        </w:rPr>
        <w:t>м</w:t>
      </w:r>
      <w:r w:rsidRPr="00AF5834">
        <w:rPr>
          <w:sz w:val="20"/>
          <w:szCs w:val="20"/>
        </w:rPr>
        <w:t xml:space="preserve"> Правительства Чукотского автономного округа от </w:t>
      </w:r>
      <w:r>
        <w:rPr>
          <w:sz w:val="20"/>
          <w:szCs w:val="20"/>
        </w:rPr>
        <w:t>3 апреля 2020 года №</w:t>
      </w:r>
      <w:r w:rsidRPr="00AF5834">
        <w:rPr>
          <w:sz w:val="20"/>
          <w:szCs w:val="20"/>
        </w:rPr>
        <w:t xml:space="preserve">154 </w:t>
      </w:r>
      <w:r>
        <w:rPr>
          <w:sz w:val="20"/>
          <w:szCs w:val="20"/>
        </w:rPr>
        <w:t xml:space="preserve">(далее – Порядок </w:t>
      </w:r>
      <w:r w:rsidRPr="00AF5834">
        <w:rPr>
          <w:sz w:val="20"/>
          <w:szCs w:val="20"/>
        </w:rPr>
        <w:t>формирования и ведения реестра источников доходов окружного бюджета</w:t>
      </w:r>
      <w:r>
        <w:rPr>
          <w:sz w:val="20"/>
          <w:szCs w:val="20"/>
        </w:rPr>
        <w:t>)</w:t>
      </w:r>
    </w:p>
  </w:footnote>
  <w:footnote w:id="56">
    <w:p w:rsidR="00C2704C" w:rsidRPr="00186D5B" w:rsidRDefault="00C2704C" w:rsidP="008C2B50">
      <w:pPr>
        <w:pStyle w:val="a9"/>
        <w:ind w:firstLine="284"/>
        <w:jc w:val="both"/>
      </w:pPr>
      <w:r w:rsidRPr="00186D5B">
        <w:rPr>
          <w:rStyle w:val="ab"/>
        </w:rPr>
        <w:footnoteRef/>
      </w:r>
      <w:r w:rsidRPr="00186D5B">
        <w:t xml:space="preserve">Закон Чукотского автономного округа от 18 июня 2015 года №47-ОЗ «О некоторых вопросах налогового регулирования в Чукотском автономном округе» </w:t>
      </w:r>
      <w:r>
        <w:t>(далее – Закон о вопросах налогового регулирования)</w:t>
      </w:r>
    </w:p>
  </w:footnote>
  <w:footnote w:id="57">
    <w:p w:rsidR="00C2704C" w:rsidRPr="001A1C5D" w:rsidRDefault="00C2704C" w:rsidP="008C2B50">
      <w:pPr>
        <w:pStyle w:val="a9"/>
        <w:ind w:firstLine="284"/>
        <w:jc w:val="both"/>
      </w:pPr>
      <w:r w:rsidRPr="001A1C5D">
        <w:rPr>
          <w:rStyle w:val="ab"/>
        </w:rPr>
        <w:footnoteRef/>
      </w:r>
      <w:r w:rsidRPr="001A1C5D">
        <w:t> Распоряжение Правительства Р</w:t>
      </w:r>
      <w:r>
        <w:t xml:space="preserve">оссийской </w:t>
      </w:r>
      <w:r w:rsidRPr="001A1C5D">
        <w:t>Ф</w:t>
      </w:r>
      <w:r>
        <w:t>едерации</w:t>
      </w:r>
      <w:r w:rsidRPr="001A1C5D">
        <w:t xml:space="preserve"> от 31</w:t>
      </w:r>
      <w:r>
        <w:t xml:space="preserve"> декабря 2019 года №</w:t>
      </w:r>
      <w:r w:rsidRPr="001A1C5D">
        <w:t xml:space="preserve">3259-р </w:t>
      </w:r>
      <w:r>
        <w:t>«</w:t>
      </w:r>
      <w:r w:rsidRPr="001A1C5D">
        <w:t>О базовом уровне цен (тарифов) на электрическую энергию (мощность) на 2020 год для субъектов Российской Федерации, входящих в состав Дальневосточного федерального округа</w:t>
      </w:r>
      <w:r>
        <w:t xml:space="preserve">»; </w:t>
      </w:r>
      <w:r w:rsidRPr="001A1C5D">
        <w:t>Распоряжение Правительства Р</w:t>
      </w:r>
      <w:r>
        <w:t xml:space="preserve">оссийской </w:t>
      </w:r>
      <w:r w:rsidRPr="001A1C5D">
        <w:t>Ф</w:t>
      </w:r>
      <w:r>
        <w:t xml:space="preserve">едерации </w:t>
      </w:r>
      <w:r w:rsidRPr="001A1C5D">
        <w:t>от</w:t>
      </w:r>
      <w:r>
        <w:t> </w:t>
      </w:r>
      <w:r w:rsidRPr="001A1C5D">
        <w:t>30</w:t>
      </w:r>
      <w:r>
        <w:t> декабря 2020 года №</w:t>
      </w:r>
      <w:r w:rsidRPr="001A1C5D">
        <w:t xml:space="preserve">3657-р </w:t>
      </w:r>
      <w:r>
        <w:t>«</w:t>
      </w:r>
      <w:r w:rsidRPr="001A1C5D">
        <w:t>О тарифах на электрическую энергию (мощность) для субъектов Российской Федерации, входящих в состав Дальневосточного федерального округа</w:t>
      </w:r>
      <w:r>
        <w:t>»</w:t>
      </w:r>
    </w:p>
  </w:footnote>
  <w:footnote w:id="58">
    <w:p w:rsidR="00C2704C" w:rsidRPr="008A4FF7" w:rsidRDefault="00C2704C" w:rsidP="008C2B50">
      <w:pPr>
        <w:pStyle w:val="a9"/>
        <w:ind w:firstLine="284"/>
        <w:jc w:val="both"/>
      </w:pPr>
      <w:r w:rsidRPr="008A4FF7">
        <w:rPr>
          <w:rStyle w:val="ab"/>
        </w:rPr>
        <w:footnoteRef/>
      </w:r>
      <w:r w:rsidRPr="008A4FF7">
        <w:t> Закон Чукотского автономного округа от 26 сентября 2011 года №75-ОЗ «О дорожном фонде Чукотского автономного округа»</w:t>
      </w:r>
      <w:r>
        <w:t xml:space="preserve"> (далее – Закон о дорожном фонде)</w:t>
      </w:r>
    </w:p>
  </w:footnote>
  <w:footnote w:id="59">
    <w:p w:rsidR="00C2704C" w:rsidRPr="00D378DD" w:rsidRDefault="00C2704C" w:rsidP="008C2B50">
      <w:pPr>
        <w:pStyle w:val="a9"/>
        <w:ind w:firstLine="284"/>
        <w:jc w:val="both"/>
      </w:pPr>
      <w:r w:rsidRPr="00D378DD">
        <w:rPr>
          <w:rStyle w:val="ab"/>
        </w:rPr>
        <w:footnoteRef/>
      </w:r>
      <w:r w:rsidRPr="00D378DD">
        <w:t> Государственн</w:t>
      </w:r>
      <w:r>
        <w:t>ая</w:t>
      </w:r>
      <w:r w:rsidRPr="00D378DD">
        <w:t xml:space="preserve"> программ</w:t>
      </w:r>
      <w:r>
        <w:t>а</w:t>
      </w:r>
      <w:r w:rsidRPr="00D378DD">
        <w:t xml:space="preserve"> Чукотского автономного округа «Развитие транспортной инфраструктуры Чукотского автономного округа» утвержден</w:t>
      </w:r>
      <w:r>
        <w:t>а</w:t>
      </w:r>
      <w:r w:rsidRPr="00D378DD">
        <w:t xml:space="preserve"> Постановлением Правительства Чукотского автономного округа от</w:t>
      </w:r>
      <w:r>
        <w:t> </w:t>
      </w:r>
      <w:r w:rsidRPr="00D378DD">
        <w:t>21 октября 2013 года №405</w:t>
      </w:r>
    </w:p>
  </w:footnote>
  <w:footnote w:id="60">
    <w:p w:rsidR="00C2704C" w:rsidRPr="00447CDC" w:rsidRDefault="00C2704C" w:rsidP="008C2B50">
      <w:pPr>
        <w:pStyle w:val="a9"/>
        <w:ind w:firstLine="284"/>
        <w:jc w:val="both"/>
        <w:rPr>
          <w:b/>
        </w:rPr>
      </w:pPr>
      <w:r w:rsidRPr="00CC2F23">
        <w:rPr>
          <w:rStyle w:val="ab"/>
        </w:rPr>
        <w:footnoteRef/>
      </w:r>
      <w:r w:rsidRPr="00CC2F23">
        <w:t> </w:t>
      </w:r>
      <w:r w:rsidRPr="00447CDC">
        <w:t>Перечень государственных программ Чукотского автономного округа утвержден Распоряжением Правительства Чукотского автономного округа от 13 сентября 2013 года №338-рп (в редакции от</w:t>
      </w:r>
      <w:r>
        <w:t> 30 сентября 2021 года №396-рп)</w:t>
      </w:r>
    </w:p>
  </w:footnote>
  <w:footnote w:id="61">
    <w:p w:rsidR="00C2704C" w:rsidRPr="006D4A1D" w:rsidRDefault="00C2704C" w:rsidP="008C2B50">
      <w:pPr>
        <w:pStyle w:val="a9"/>
        <w:ind w:firstLine="284"/>
        <w:jc w:val="both"/>
      </w:pPr>
      <w:r w:rsidRPr="00447CDC">
        <w:rPr>
          <w:rStyle w:val="ab"/>
        </w:rPr>
        <w:footnoteRef/>
      </w:r>
      <w:r w:rsidRPr="00447CDC">
        <w:t xml:space="preserve"> Порядок утвержден Постановлением Правительства Чукотского автономного округа от 10 сентября 2013 года</w:t>
      </w:r>
      <w:r w:rsidRPr="00D72B5E">
        <w:t xml:space="preserve"> №359 «Об утверждении Порядка разработки, реализации и оценки эффективности государственных программ Чукотского автономного округа»</w:t>
      </w:r>
      <w:r>
        <w:t xml:space="preserve"> (далее – Порядок №359)</w:t>
      </w:r>
    </w:p>
  </w:footnote>
  <w:footnote w:id="62">
    <w:p w:rsidR="00C2704C" w:rsidRPr="00A73E5B" w:rsidRDefault="00C2704C" w:rsidP="008C2B50">
      <w:pPr>
        <w:pStyle w:val="a9"/>
        <w:ind w:firstLine="284"/>
        <w:rPr>
          <w:sz w:val="18"/>
          <w:szCs w:val="18"/>
        </w:rPr>
      </w:pPr>
      <w:r w:rsidRPr="00A73E5B">
        <w:rPr>
          <w:rStyle w:val="ab"/>
          <w:sz w:val="18"/>
          <w:szCs w:val="18"/>
        </w:rPr>
        <w:footnoteRef/>
      </w:r>
      <w:r>
        <w:rPr>
          <w:sz w:val="18"/>
          <w:szCs w:val="18"/>
        </w:rPr>
        <w:t xml:space="preserve"> По данным отраженным </w:t>
      </w:r>
      <w:r w:rsidRPr="00A73E5B">
        <w:rPr>
          <w:sz w:val="18"/>
          <w:szCs w:val="18"/>
        </w:rPr>
        <w:t>в системе «Электронный бюджет»</w:t>
      </w:r>
    </w:p>
  </w:footnote>
  <w:footnote w:id="63">
    <w:p w:rsidR="00C2704C" w:rsidRPr="00B26BBD" w:rsidRDefault="00C2704C" w:rsidP="008C2B50">
      <w:pPr>
        <w:pStyle w:val="a9"/>
        <w:ind w:firstLine="284"/>
        <w:jc w:val="both"/>
      </w:pPr>
      <w:r>
        <w:rPr>
          <w:rStyle w:val="ab"/>
        </w:rPr>
        <w:footnoteRef/>
      </w:r>
      <w:r>
        <w:t> </w:t>
      </w:r>
      <w:r w:rsidRPr="00B26BBD">
        <w:t>Закон Чукотского автономного округа от 29</w:t>
      </w:r>
      <w:r>
        <w:t xml:space="preserve"> ноября 2004 года №</w:t>
      </w:r>
      <w:r w:rsidRPr="00B26BBD">
        <w:t xml:space="preserve"> 52-ОЗ (</w:t>
      </w:r>
      <w:r>
        <w:t>в редакции</w:t>
      </w:r>
      <w:r w:rsidRPr="00B26BBD">
        <w:t xml:space="preserve"> от 9</w:t>
      </w:r>
      <w:r>
        <w:t xml:space="preserve"> марта 2016 года</w:t>
      </w:r>
      <w:r w:rsidRPr="00B26BBD">
        <w:t xml:space="preserve">) </w:t>
      </w:r>
      <w:r>
        <w:t>«</w:t>
      </w:r>
      <w:r w:rsidRPr="00B26BBD">
        <w:t>О</w:t>
      </w:r>
      <w:r>
        <w:t> </w:t>
      </w:r>
      <w:r w:rsidRPr="00B26BBD">
        <w:t>наименованиях муниципальных образований в Чукотском автономном округе</w:t>
      </w:r>
      <w:r>
        <w:t>»</w:t>
      </w:r>
    </w:p>
  </w:footnote>
  <w:footnote w:id="64">
    <w:p w:rsidR="00C2704C" w:rsidRPr="00166C5A" w:rsidRDefault="00C2704C" w:rsidP="008C2B50">
      <w:pPr>
        <w:pStyle w:val="a9"/>
        <w:ind w:firstLine="284"/>
        <w:jc w:val="both"/>
      </w:pPr>
      <w:r>
        <w:rPr>
          <w:rStyle w:val="ab"/>
        </w:rPr>
        <w:footnoteRef/>
      </w:r>
      <w:r>
        <w:t xml:space="preserve"> Городские округа – Анадырь, </w:t>
      </w:r>
      <w:proofErr w:type="spellStart"/>
      <w:r>
        <w:t>Певек</w:t>
      </w:r>
      <w:proofErr w:type="spellEnd"/>
      <w:r>
        <w:t xml:space="preserve">, </w:t>
      </w:r>
      <w:proofErr w:type="spellStart"/>
      <w:r>
        <w:t>Эгвекинот</w:t>
      </w:r>
      <w:proofErr w:type="spellEnd"/>
      <w:r>
        <w:t xml:space="preserve">, </w:t>
      </w:r>
      <w:proofErr w:type="spellStart"/>
      <w:r>
        <w:t>Провиденский</w:t>
      </w:r>
      <w:proofErr w:type="spellEnd"/>
    </w:p>
  </w:footnote>
  <w:footnote w:id="65">
    <w:p w:rsidR="00C2704C" w:rsidRPr="00166C5A" w:rsidRDefault="00C2704C" w:rsidP="008C2B50">
      <w:pPr>
        <w:pStyle w:val="a9"/>
        <w:ind w:firstLine="284"/>
        <w:jc w:val="both"/>
      </w:pPr>
      <w:r>
        <w:rPr>
          <w:rStyle w:val="ab"/>
        </w:rPr>
        <w:footnoteRef/>
      </w:r>
      <w:r>
        <w:t xml:space="preserve"> Муниципальные районы – Анадырский, </w:t>
      </w:r>
      <w:proofErr w:type="spellStart"/>
      <w:r>
        <w:t>Билибинский</w:t>
      </w:r>
      <w:proofErr w:type="spellEnd"/>
      <w:r>
        <w:t xml:space="preserve">, Чукотский </w:t>
      </w:r>
    </w:p>
  </w:footnote>
  <w:footnote w:id="66">
    <w:p w:rsidR="00C2704C" w:rsidRPr="00166C5A" w:rsidRDefault="00C2704C" w:rsidP="008C2B50">
      <w:pPr>
        <w:pStyle w:val="a9"/>
        <w:ind w:firstLine="284"/>
      </w:pPr>
      <w:r>
        <w:rPr>
          <w:rStyle w:val="ab"/>
        </w:rPr>
        <w:footnoteRef/>
      </w:r>
      <w:r>
        <w:t xml:space="preserve"> Городское поселение – Угольные Копи, </w:t>
      </w:r>
      <w:proofErr w:type="spellStart"/>
      <w:r>
        <w:t>Беринговский</w:t>
      </w:r>
      <w:proofErr w:type="spellEnd"/>
      <w:r>
        <w:t xml:space="preserve">, Билибино </w:t>
      </w:r>
    </w:p>
  </w:footnote>
  <w:footnote w:id="67">
    <w:p w:rsidR="00C2704C" w:rsidRPr="00FC4492" w:rsidRDefault="00C2704C" w:rsidP="008B5230">
      <w:pPr>
        <w:pStyle w:val="a9"/>
        <w:rPr>
          <w:sz w:val="18"/>
          <w:szCs w:val="18"/>
        </w:rPr>
      </w:pPr>
      <w:r w:rsidRPr="00FC4492">
        <w:rPr>
          <w:rStyle w:val="ab"/>
          <w:sz w:val="18"/>
          <w:szCs w:val="18"/>
        </w:rPr>
        <w:footnoteRef/>
      </w:r>
      <w:r w:rsidRPr="00FC4492">
        <w:rPr>
          <w:sz w:val="18"/>
          <w:szCs w:val="18"/>
        </w:rPr>
        <w:t xml:space="preserve"> Закон</w:t>
      </w:r>
      <w:r>
        <w:rPr>
          <w:sz w:val="18"/>
          <w:szCs w:val="18"/>
        </w:rPr>
        <w:t xml:space="preserve"> Чукотского автономного округа от 24 мая 2002 года №31-ОЗ «О</w:t>
      </w:r>
      <w:r w:rsidRPr="00FC4492">
        <w:rPr>
          <w:sz w:val="18"/>
          <w:szCs w:val="18"/>
        </w:rPr>
        <w:t xml:space="preserve"> бюджетном процессе</w:t>
      </w:r>
      <w:r>
        <w:rPr>
          <w:sz w:val="18"/>
          <w:szCs w:val="18"/>
        </w:rPr>
        <w:t xml:space="preserve"> в Чукотском автономном округе».</w:t>
      </w:r>
    </w:p>
  </w:footnote>
  <w:footnote w:id="68">
    <w:p w:rsidR="00C2704C" w:rsidRPr="008B5218" w:rsidRDefault="00C2704C" w:rsidP="008B5230">
      <w:pPr>
        <w:pStyle w:val="a9"/>
      </w:pPr>
      <w:r>
        <w:rPr>
          <w:rStyle w:val="ab"/>
        </w:rPr>
        <w:footnoteRef/>
      </w:r>
      <w:r>
        <w:t xml:space="preserve"> </w:t>
      </w:r>
      <w:r w:rsidRPr="008B5218">
        <w:t>утверждено Постановлением Правительства Чукотского автономного округа от 25 марта 2011 года №105</w:t>
      </w:r>
      <w:r>
        <w:t>.</w:t>
      </w:r>
    </w:p>
  </w:footnote>
  <w:footnote w:id="69">
    <w:p w:rsidR="00C2704C" w:rsidRPr="00187094" w:rsidRDefault="00C2704C" w:rsidP="008B5230">
      <w:pPr>
        <w:pStyle w:val="a9"/>
        <w:jc w:val="both"/>
      </w:pPr>
      <w:r>
        <w:rPr>
          <w:rStyle w:val="ab"/>
        </w:rPr>
        <w:footnoteRef/>
      </w:r>
      <w:r>
        <w:t xml:space="preserve"> </w:t>
      </w:r>
      <w:r w:rsidRPr="00187094">
        <w:t>Федеральный закон от 29 ноября 2010 года №</w:t>
      </w:r>
      <w:r>
        <w:t> </w:t>
      </w:r>
      <w:r w:rsidRPr="00187094">
        <w:t>326-ФЗ «Об обязательном медицинском страховании в Российской Федерации» (далее – Федеральный закон №326-ФЗ)</w:t>
      </w:r>
      <w:r>
        <w:t xml:space="preserve">. </w:t>
      </w:r>
    </w:p>
  </w:footnote>
  <w:footnote w:id="70">
    <w:p w:rsidR="00C2704C" w:rsidRDefault="00C2704C" w:rsidP="008B5230">
      <w:pPr>
        <w:pStyle w:val="a9"/>
      </w:pPr>
      <w:r>
        <w:rPr>
          <w:rStyle w:val="ab"/>
        </w:rPr>
        <w:footnoteRef/>
      </w:r>
      <w:r>
        <w:t xml:space="preserve"> утверждена Постановлением Правительства Чукотского автономного округа от 30 марта 2016 года</w:t>
      </w:r>
      <w:r w:rsidRPr="00613703">
        <w:t>. № 151</w:t>
      </w:r>
      <w:r>
        <w:t>.</w:t>
      </w:r>
    </w:p>
  </w:footnote>
  <w:footnote w:id="71">
    <w:p w:rsidR="00C2704C" w:rsidRPr="00C776A6" w:rsidRDefault="00C2704C" w:rsidP="008B5230">
      <w:pPr>
        <w:jc w:val="both"/>
        <w:rPr>
          <w:sz w:val="20"/>
          <w:szCs w:val="20"/>
        </w:rPr>
      </w:pPr>
      <w:r w:rsidRPr="00C776A6">
        <w:rPr>
          <w:rStyle w:val="ab"/>
          <w:sz w:val="20"/>
          <w:szCs w:val="20"/>
        </w:rPr>
        <w:footnoteRef/>
      </w:r>
      <w:r w:rsidRPr="00C776A6">
        <w:rPr>
          <w:sz w:val="20"/>
          <w:szCs w:val="20"/>
        </w:rPr>
        <w:t xml:space="preserve"> утвержден приказом Министерства финансов Российской Федерации от </w:t>
      </w:r>
      <w:r>
        <w:rPr>
          <w:sz w:val="20"/>
          <w:szCs w:val="20"/>
        </w:rPr>
        <w:t>6</w:t>
      </w:r>
      <w:r w:rsidRPr="00C776A6">
        <w:rPr>
          <w:sz w:val="20"/>
          <w:szCs w:val="20"/>
        </w:rPr>
        <w:t xml:space="preserve"> июня 201</w:t>
      </w:r>
      <w:r>
        <w:rPr>
          <w:sz w:val="20"/>
          <w:szCs w:val="20"/>
        </w:rPr>
        <w:t>9</w:t>
      </w:r>
      <w:r w:rsidRPr="00C776A6">
        <w:rPr>
          <w:sz w:val="20"/>
          <w:szCs w:val="20"/>
        </w:rPr>
        <w:t xml:space="preserve"> года №</w:t>
      </w:r>
      <w:r>
        <w:rPr>
          <w:sz w:val="20"/>
          <w:szCs w:val="20"/>
        </w:rPr>
        <w:t>8</w:t>
      </w:r>
      <w:r w:rsidRPr="00C776A6">
        <w:rPr>
          <w:sz w:val="20"/>
          <w:szCs w:val="20"/>
        </w:rPr>
        <w:t>5н</w:t>
      </w:r>
      <w:r>
        <w:rPr>
          <w:sz w:val="20"/>
          <w:szCs w:val="20"/>
        </w:rPr>
        <w:t>.</w:t>
      </w:r>
      <w:r w:rsidRPr="00C776A6">
        <w:rPr>
          <w:sz w:val="20"/>
          <w:szCs w:val="20"/>
        </w:rPr>
        <w:t xml:space="preserve"> </w:t>
      </w:r>
    </w:p>
    <w:p w:rsidR="00C2704C" w:rsidRPr="00C776A6" w:rsidRDefault="00C2704C" w:rsidP="008B5230">
      <w:pPr>
        <w:pStyle w:val="a9"/>
      </w:pPr>
    </w:p>
  </w:footnote>
  <w:footnote w:id="72">
    <w:p w:rsidR="00C2704C" w:rsidRPr="00B0663F" w:rsidRDefault="00C2704C" w:rsidP="008B5230">
      <w:pPr>
        <w:pStyle w:val="a9"/>
        <w:jc w:val="both"/>
      </w:pPr>
      <w:r>
        <w:rPr>
          <w:rStyle w:val="ab"/>
        </w:rPr>
        <w:footnoteRef/>
      </w:r>
      <w:r>
        <w:t xml:space="preserve"> утверждена </w:t>
      </w:r>
      <w:r w:rsidRPr="00B0663F">
        <w:t>Постановлением Правительства Российской Федерации от 5 мая 2012 года №</w:t>
      </w:r>
      <w:r>
        <w:t> </w:t>
      </w:r>
      <w:r w:rsidRPr="00B0663F">
        <w:t>462</w:t>
      </w:r>
      <w:r>
        <w:t xml:space="preserve"> (с учетом проекта постановления Правительства РФ о внесении изменений от 29.09.2021 г.)</w:t>
      </w:r>
      <w:r w:rsidRPr="00B0663F">
        <w:t xml:space="preserve"> (</w:t>
      </w:r>
      <w:r>
        <w:t>далее – Методика).</w:t>
      </w:r>
    </w:p>
  </w:footnote>
  <w:footnote w:id="73">
    <w:p w:rsidR="00C2704C" w:rsidRDefault="00C2704C" w:rsidP="008B5230">
      <w:pPr>
        <w:pStyle w:val="a9"/>
        <w:jc w:val="both"/>
      </w:pPr>
      <w:r>
        <w:rPr>
          <w:rStyle w:val="ab"/>
        </w:rPr>
        <w:footnoteRef/>
      </w:r>
      <w:r>
        <w:t xml:space="preserve"> установлен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Проект ПГГ).</w:t>
      </w:r>
    </w:p>
  </w:footnote>
  <w:footnote w:id="74">
    <w:p w:rsidR="00C2704C" w:rsidRPr="00023BD4" w:rsidRDefault="00C2704C" w:rsidP="008B5230">
      <w:pPr>
        <w:autoSpaceDE w:val="0"/>
        <w:autoSpaceDN w:val="0"/>
        <w:adjustRightInd w:val="0"/>
        <w:jc w:val="both"/>
        <w:rPr>
          <w:sz w:val="20"/>
          <w:szCs w:val="20"/>
        </w:rPr>
      </w:pPr>
      <w:r w:rsidRPr="00023BD4">
        <w:rPr>
          <w:rStyle w:val="ab"/>
        </w:rPr>
        <w:footnoteRef/>
      </w:r>
      <w:r w:rsidRPr="00023BD4">
        <w:t xml:space="preserve"> Методические указания по согласованию Федеральным фондом обязательного медицинского страхования нормативов расходов на обеспечение выполнения территориальными фондами обязательного медицинского страхования своих функций»</w:t>
      </w:r>
      <w:r>
        <w:t xml:space="preserve"> (далее – Методические указания)</w:t>
      </w:r>
      <w:r w:rsidRPr="00023BD4">
        <w:t>, утвержден</w:t>
      </w:r>
      <w:r>
        <w:t>ы</w:t>
      </w:r>
      <w:r w:rsidRPr="00023BD4">
        <w:t xml:space="preserve"> </w:t>
      </w:r>
      <w:r w:rsidRPr="00023BD4">
        <w:rPr>
          <w:sz w:val="20"/>
          <w:szCs w:val="20"/>
        </w:rPr>
        <w:t>Председателем ФФ ОМС 15 мая 2013 года</w:t>
      </w:r>
      <w:r>
        <w:rPr>
          <w:sz w:val="20"/>
          <w:szCs w:val="20"/>
        </w:rPr>
        <w:t>.</w:t>
      </w:r>
      <w:r w:rsidRPr="00023BD4">
        <w:rPr>
          <w:sz w:val="20"/>
          <w:szCs w:val="20"/>
        </w:rPr>
        <w:t xml:space="preserve"> </w:t>
      </w:r>
    </w:p>
    <w:p w:rsidR="00C2704C" w:rsidRDefault="00C2704C" w:rsidP="008B5230">
      <w:pPr>
        <w:autoSpaceDE w:val="0"/>
        <w:autoSpaceDN w:val="0"/>
        <w:adjustRightInd w:val="0"/>
        <w:jc w:val="right"/>
        <w:rPr>
          <w:sz w:val="20"/>
          <w:szCs w:val="20"/>
        </w:rPr>
      </w:pPr>
    </w:p>
    <w:p w:rsidR="00C2704C" w:rsidRDefault="00C2704C" w:rsidP="008B5230">
      <w:pPr>
        <w:autoSpaceDE w:val="0"/>
        <w:autoSpaceDN w:val="0"/>
        <w:adjustRightInd w:val="0"/>
        <w:jc w:val="right"/>
        <w:rPr>
          <w:sz w:val="20"/>
          <w:szCs w:val="20"/>
        </w:rPr>
      </w:pPr>
    </w:p>
    <w:p w:rsidR="00C2704C" w:rsidRDefault="00C2704C" w:rsidP="008B5230">
      <w:pPr>
        <w:pStyle w:val="a9"/>
      </w:pPr>
    </w:p>
  </w:footnote>
  <w:footnote w:id="75">
    <w:p w:rsidR="00C2704C" w:rsidRPr="005D4665" w:rsidRDefault="00C2704C" w:rsidP="003D294E">
      <w:pPr>
        <w:pStyle w:val="a9"/>
        <w:jc w:val="both"/>
        <w:rPr>
          <w:sz w:val="18"/>
          <w:szCs w:val="18"/>
        </w:rPr>
      </w:pPr>
      <w:r w:rsidRPr="005D4665">
        <w:rPr>
          <w:rStyle w:val="ab"/>
          <w:sz w:val="18"/>
          <w:szCs w:val="18"/>
        </w:rPr>
        <w:footnoteRef/>
      </w:r>
      <w:r w:rsidRPr="005D4665">
        <w:rPr>
          <w:sz w:val="18"/>
          <w:szCs w:val="18"/>
        </w:rPr>
        <w:t xml:space="preserve"> Утвержден Постановлением Правительства Чукотского автономного округа от 10.09.2013 №359 «Об утверждении Порядка разработки, реализации и оценки эффективности государственных программ Чукотского автономного округа» (далее – Порядок №359)</w:t>
      </w:r>
    </w:p>
  </w:footnote>
  <w:footnote w:id="76">
    <w:p w:rsidR="00C2704C" w:rsidRPr="005D4665" w:rsidRDefault="00C2704C" w:rsidP="003D294E">
      <w:pPr>
        <w:pStyle w:val="a9"/>
        <w:jc w:val="both"/>
        <w:rPr>
          <w:sz w:val="18"/>
          <w:szCs w:val="18"/>
        </w:rPr>
      </w:pPr>
      <w:r w:rsidRPr="005D4665">
        <w:rPr>
          <w:rStyle w:val="ab"/>
          <w:sz w:val="18"/>
          <w:szCs w:val="18"/>
        </w:rPr>
        <w:footnoteRef/>
      </w:r>
      <w:r w:rsidRPr="005D4665">
        <w:rPr>
          <w:sz w:val="18"/>
          <w:szCs w:val="18"/>
        </w:rPr>
        <w:t xml:space="preserve"> Здесь и далее приводятся показатели, установленные Счетной палатой по результатам экспертно-аналитического мероприятия </w:t>
      </w:r>
    </w:p>
  </w:footnote>
  <w:footnote w:id="77">
    <w:p w:rsidR="00C2704C" w:rsidRPr="0070642C" w:rsidRDefault="00C2704C" w:rsidP="003D294E">
      <w:pPr>
        <w:jc w:val="both"/>
        <w:rPr>
          <w:sz w:val="18"/>
          <w:szCs w:val="18"/>
        </w:rPr>
      </w:pPr>
      <w:r>
        <w:rPr>
          <w:rStyle w:val="ab"/>
        </w:rPr>
        <w:footnoteRef/>
      </w:r>
      <w:r>
        <w:t xml:space="preserve"> </w:t>
      </w:r>
      <w:proofErr w:type="spellStart"/>
      <w:r w:rsidRPr="0070642C">
        <w:rPr>
          <w:sz w:val="18"/>
          <w:szCs w:val="18"/>
        </w:rPr>
        <w:t>Справочно</w:t>
      </w:r>
      <w:proofErr w:type="spellEnd"/>
      <w:r w:rsidRPr="0070642C">
        <w:rPr>
          <w:sz w:val="18"/>
          <w:szCs w:val="18"/>
        </w:rPr>
        <w:t xml:space="preserve">: в отчетном периоде на реализацию Госпрограммы направлены средства Чукотского территориального фонда обязательного медицинского страхования в объеме </w:t>
      </w:r>
      <w:r w:rsidRPr="0070642C">
        <w:rPr>
          <w:bCs/>
          <w:sz w:val="18"/>
          <w:szCs w:val="18"/>
        </w:rPr>
        <w:t>1</w:t>
      </w:r>
      <w:r>
        <w:rPr>
          <w:bCs/>
          <w:sz w:val="18"/>
          <w:szCs w:val="18"/>
        </w:rPr>
        <w:t> </w:t>
      </w:r>
      <w:r w:rsidRPr="0070642C">
        <w:rPr>
          <w:bCs/>
          <w:sz w:val="18"/>
          <w:szCs w:val="18"/>
        </w:rPr>
        <w:t>1</w:t>
      </w:r>
      <w:r>
        <w:rPr>
          <w:bCs/>
          <w:sz w:val="18"/>
          <w:szCs w:val="18"/>
        </w:rPr>
        <w:t>33 982,2</w:t>
      </w:r>
      <w:r w:rsidRPr="0070642C">
        <w:rPr>
          <w:sz w:val="18"/>
          <w:szCs w:val="18"/>
        </w:rPr>
        <w:t xml:space="preserve"> тыс. рублей.</w:t>
      </w:r>
    </w:p>
    <w:p w:rsidR="00C2704C" w:rsidRDefault="00C2704C" w:rsidP="003D294E">
      <w:pPr>
        <w:pStyle w:val="a9"/>
      </w:pPr>
    </w:p>
  </w:footnote>
  <w:footnote w:id="78">
    <w:p w:rsidR="00C2704C" w:rsidRPr="00F20BD8" w:rsidRDefault="00C2704C" w:rsidP="003D294E">
      <w:pPr>
        <w:pStyle w:val="a9"/>
      </w:pPr>
      <w:r w:rsidRPr="00F20BD8">
        <w:rPr>
          <w:rStyle w:val="ab"/>
        </w:rPr>
        <w:footnoteRef/>
      </w:r>
      <w:r w:rsidRPr="00F20BD8">
        <w:t xml:space="preserve"> Без учета средств внебюджетных источников финансирования</w:t>
      </w:r>
    </w:p>
  </w:footnote>
  <w:footnote w:id="79">
    <w:p w:rsidR="00C2704C" w:rsidRPr="006A1FCC" w:rsidRDefault="00C2704C" w:rsidP="003D294E">
      <w:pPr>
        <w:pStyle w:val="a9"/>
        <w:jc w:val="both"/>
        <w:rPr>
          <w:sz w:val="18"/>
          <w:szCs w:val="18"/>
        </w:rPr>
      </w:pPr>
      <w:r w:rsidRPr="006A1FCC">
        <w:rPr>
          <w:rStyle w:val="ab"/>
          <w:sz w:val="18"/>
          <w:szCs w:val="18"/>
        </w:rPr>
        <w:footnoteRef/>
      </w:r>
      <w:r w:rsidRPr="006A1FCC">
        <w:rPr>
          <w:sz w:val="18"/>
          <w:szCs w:val="18"/>
        </w:rPr>
        <w:t xml:space="preserve"> По данным ответственного исполнителя, в октябре 2021 года Подрядчику перечислен аванс в сумме 92</w:t>
      </w:r>
      <w:r>
        <w:rPr>
          <w:sz w:val="18"/>
          <w:szCs w:val="18"/>
        </w:rPr>
        <w:t xml:space="preserve"> 866 тыс.</w:t>
      </w:r>
      <w:r w:rsidRPr="006A1FCC">
        <w:rPr>
          <w:sz w:val="18"/>
          <w:szCs w:val="18"/>
        </w:rPr>
        <w:t xml:space="preserve"> рублей. </w:t>
      </w:r>
    </w:p>
  </w:footnote>
  <w:footnote w:id="80">
    <w:p w:rsidR="00C2704C" w:rsidRPr="00C947FA" w:rsidRDefault="00C2704C" w:rsidP="003D294E">
      <w:pPr>
        <w:pStyle w:val="a9"/>
      </w:pPr>
      <w:r w:rsidRPr="00C947FA">
        <w:rPr>
          <w:rStyle w:val="ab"/>
        </w:rPr>
        <w:footnoteRef/>
      </w:r>
      <w:r w:rsidRPr="00C947FA">
        <w:t xml:space="preserve"> С учетом фактически выполненных работ по оплаченным в 2020 году авансам в сумме 162 566,0 тыс. рублей</w:t>
      </w:r>
    </w:p>
  </w:footnote>
  <w:footnote w:id="81">
    <w:p w:rsidR="00C2704C" w:rsidRPr="005C30BD" w:rsidRDefault="00C2704C" w:rsidP="00034C06">
      <w:pPr>
        <w:pStyle w:val="a9"/>
        <w:jc w:val="both"/>
        <w:rPr>
          <w:sz w:val="18"/>
          <w:szCs w:val="18"/>
        </w:rPr>
      </w:pPr>
      <w:r>
        <w:rPr>
          <w:rStyle w:val="ab"/>
        </w:rPr>
        <w:footnoteRef/>
      </w:r>
      <w:r>
        <w:t xml:space="preserve"> </w:t>
      </w:r>
      <w:r w:rsidRPr="005C30BD">
        <w:rPr>
          <w:sz w:val="18"/>
          <w:szCs w:val="18"/>
        </w:rPr>
        <w:t>Постановление Правительства Чукотского автономного округа от 07.09.2018г. №286 «Об утверждении Положения об организации проектной деятельности в Чукотском автономном округе» (далее – Постановление №286)</w:t>
      </w:r>
    </w:p>
  </w:footnote>
  <w:footnote w:id="82">
    <w:p w:rsidR="00C2704C" w:rsidRPr="005C30BD" w:rsidRDefault="00C2704C" w:rsidP="00034C06">
      <w:pPr>
        <w:pStyle w:val="a9"/>
        <w:rPr>
          <w:sz w:val="18"/>
          <w:szCs w:val="18"/>
        </w:rPr>
      </w:pPr>
      <w:r w:rsidRPr="005C30BD">
        <w:rPr>
          <w:rStyle w:val="ab"/>
          <w:sz w:val="18"/>
          <w:szCs w:val="18"/>
        </w:rPr>
        <w:footnoteRef/>
      </w:r>
      <w:r w:rsidRPr="005C30BD">
        <w:rPr>
          <w:sz w:val="18"/>
          <w:szCs w:val="18"/>
        </w:rPr>
        <w:t xml:space="preserve"> По данным паспортов региональных проектов, </w:t>
      </w:r>
      <w:r>
        <w:rPr>
          <w:sz w:val="18"/>
          <w:szCs w:val="18"/>
        </w:rPr>
        <w:t>размещенных в системе ГИИС «электронный бюджет»</w:t>
      </w:r>
    </w:p>
  </w:footnote>
  <w:footnote w:id="83">
    <w:p w:rsidR="00C2704C" w:rsidRPr="00C56B93" w:rsidRDefault="00C2704C" w:rsidP="00034C06">
      <w:pPr>
        <w:pStyle w:val="a9"/>
        <w:rPr>
          <w:sz w:val="18"/>
          <w:szCs w:val="18"/>
        </w:rPr>
      </w:pPr>
      <w:r w:rsidRPr="00C56B93">
        <w:rPr>
          <w:rStyle w:val="ab"/>
          <w:sz w:val="18"/>
          <w:szCs w:val="18"/>
        </w:rPr>
        <w:footnoteRef/>
      </w:r>
      <w:r w:rsidRPr="00C56B93">
        <w:rPr>
          <w:sz w:val="18"/>
          <w:szCs w:val="18"/>
        </w:rPr>
        <w:t xml:space="preserve"> Действующие региональные проекты на 01.10.2021 года</w:t>
      </w:r>
    </w:p>
  </w:footnote>
  <w:footnote w:id="84">
    <w:p w:rsidR="00C2704C" w:rsidRPr="00780AE4" w:rsidRDefault="00C2704C" w:rsidP="00034C06">
      <w:pPr>
        <w:pStyle w:val="a9"/>
        <w:jc w:val="both"/>
        <w:rPr>
          <w:sz w:val="18"/>
          <w:szCs w:val="18"/>
        </w:rPr>
      </w:pPr>
      <w:r w:rsidRPr="00780AE4">
        <w:rPr>
          <w:rStyle w:val="ab"/>
          <w:sz w:val="18"/>
          <w:szCs w:val="18"/>
        </w:rPr>
        <w:footnoteRef/>
      </w:r>
      <w:r w:rsidRPr="00780AE4">
        <w:rPr>
          <w:sz w:val="18"/>
          <w:szCs w:val="18"/>
        </w:rPr>
        <w:t xml:space="preserve"> </w:t>
      </w:r>
      <w:r w:rsidRPr="009275F9">
        <w:rPr>
          <w:bCs/>
          <w:color w:val="000000"/>
          <w:sz w:val="18"/>
          <w:szCs w:val="18"/>
        </w:rPr>
        <w:t xml:space="preserve">Закон Чукотского автономного округа от 16.12.2020 </w:t>
      </w:r>
      <w:r>
        <w:rPr>
          <w:bCs/>
          <w:color w:val="000000"/>
          <w:sz w:val="18"/>
          <w:szCs w:val="18"/>
        </w:rPr>
        <w:t>№</w:t>
      </w:r>
      <w:r w:rsidRPr="009275F9">
        <w:rPr>
          <w:bCs/>
          <w:color w:val="000000"/>
          <w:sz w:val="18"/>
          <w:szCs w:val="18"/>
        </w:rPr>
        <w:t xml:space="preserve">74-ОЗ </w:t>
      </w:r>
      <w:r>
        <w:rPr>
          <w:bCs/>
          <w:color w:val="000000"/>
          <w:sz w:val="18"/>
          <w:szCs w:val="18"/>
        </w:rPr>
        <w:t>«</w:t>
      </w:r>
      <w:r w:rsidRPr="009275F9">
        <w:rPr>
          <w:bCs/>
          <w:color w:val="000000"/>
          <w:sz w:val="18"/>
          <w:szCs w:val="18"/>
        </w:rPr>
        <w:t>Об окружном бюджете на 2021 год и на плановый период 2022 и 2023 годов</w:t>
      </w:r>
      <w:r>
        <w:rPr>
          <w:bCs/>
          <w:color w:val="000000"/>
          <w:sz w:val="18"/>
          <w:szCs w:val="18"/>
        </w:rPr>
        <w:t>»</w:t>
      </w:r>
      <w:r w:rsidRPr="009275F9">
        <w:rPr>
          <w:bCs/>
          <w:color w:val="000000"/>
          <w:sz w:val="18"/>
          <w:szCs w:val="18"/>
        </w:rPr>
        <w:t xml:space="preserve"> </w:t>
      </w:r>
      <w:r w:rsidRPr="00780AE4">
        <w:rPr>
          <w:bCs/>
          <w:color w:val="000000"/>
          <w:sz w:val="18"/>
          <w:szCs w:val="18"/>
        </w:rPr>
        <w:t>(далее – Закон №</w:t>
      </w:r>
      <w:r>
        <w:rPr>
          <w:bCs/>
          <w:color w:val="000000"/>
          <w:sz w:val="18"/>
          <w:szCs w:val="18"/>
        </w:rPr>
        <w:t>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85">
    <w:p w:rsidR="00C2704C" w:rsidRPr="007C7B9E" w:rsidRDefault="00C2704C" w:rsidP="00034C06">
      <w:pPr>
        <w:pStyle w:val="a9"/>
        <w:jc w:val="both"/>
        <w:rPr>
          <w:sz w:val="16"/>
          <w:szCs w:val="16"/>
        </w:rPr>
      </w:pPr>
      <w:r>
        <w:rPr>
          <w:rStyle w:val="ab"/>
        </w:rPr>
        <w:footnoteRef/>
      </w:r>
      <w:r>
        <w:t xml:space="preserve"> </w:t>
      </w:r>
      <w:r w:rsidRPr="007C7B9E">
        <w:rPr>
          <w:sz w:val="16"/>
          <w:szCs w:val="16"/>
        </w:rPr>
        <w:t xml:space="preserve">Здесь и далее </w:t>
      </w:r>
      <w:r>
        <w:rPr>
          <w:sz w:val="16"/>
          <w:szCs w:val="16"/>
        </w:rPr>
        <w:t xml:space="preserve">по тексту приводятся </w:t>
      </w:r>
      <w:r w:rsidRPr="007C7B9E">
        <w:rPr>
          <w:sz w:val="16"/>
          <w:szCs w:val="16"/>
        </w:rPr>
        <w:t xml:space="preserve">данные по фактическому исполнению мероприятий </w:t>
      </w:r>
      <w:proofErr w:type="spellStart"/>
      <w:r w:rsidRPr="007C7B9E">
        <w:rPr>
          <w:sz w:val="16"/>
          <w:szCs w:val="16"/>
        </w:rPr>
        <w:t>регпроектов</w:t>
      </w:r>
      <w:proofErr w:type="spellEnd"/>
      <w:r w:rsidRPr="007C7B9E">
        <w:rPr>
          <w:sz w:val="16"/>
          <w:szCs w:val="16"/>
        </w:rPr>
        <w:t xml:space="preserve">, предоставленные ответственными исполнителями государственных программ округа </w:t>
      </w:r>
    </w:p>
  </w:footnote>
  <w:footnote w:id="86">
    <w:p w:rsidR="00C2704C" w:rsidRPr="00BF7521" w:rsidRDefault="00C2704C" w:rsidP="00034C06">
      <w:pPr>
        <w:pStyle w:val="a9"/>
        <w:rPr>
          <w:sz w:val="18"/>
          <w:szCs w:val="18"/>
        </w:rPr>
      </w:pPr>
      <w:r>
        <w:rPr>
          <w:rStyle w:val="ab"/>
        </w:rPr>
        <w:footnoteRef/>
      </w:r>
      <w:r>
        <w:t xml:space="preserve"> </w:t>
      </w:r>
      <w:r w:rsidRPr="00BF7521">
        <w:rPr>
          <w:sz w:val="18"/>
          <w:szCs w:val="18"/>
        </w:rPr>
        <w:t>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«Поддержка семей, имеющих детей»</w:t>
      </w:r>
      <w:r>
        <w:rPr>
          <w:sz w:val="18"/>
          <w:szCs w:val="18"/>
        </w:rPr>
        <w:t xml:space="preserve"> и</w:t>
      </w:r>
      <w:r w:rsidRPr="00BF7521">
        <w:rPr>
          <w:sz w:val="18"/>
          <w:szCs w:val="18"/>
        </w:rPr>
        <w:t xml:space="preserve"> «Учитель будущего»</w:t>
      </w:r>
    </w:p>
  </w:footnote>
  <w:footnote w:id="87">
    <w:p w:rsidR="00C2704C" w:rsidRPr="006A1FCC" w:rsidRDefault="00C2704C" w:rsidP="00034C06">
      <w:pPr>
        <w:pStyle w:val="a9"/>
        <w:jc w:val="both"/>
        <w:rPr>
          <w:sz w:val="18"/>
          <w:szCs w:val="18"/>
        </w:rPr>
      </w:pPr>
      <w:r w:rsidRPr="006A1FCC">
        <w:rPr>
          <w:rStyle w:val="ab"/>
          <w:sz w:val="18"/>
          <w:szCs w:val="18"/>
        </w:rPr>
        <w:footnoteRef/>
      </w:r>
      <w:r w:rsidRPr="006A1FCC">
        <w:rPr>
          <w:sz w:val="18"/>
          <w:szCs w:val="18"/>
        </w:rPr>
        <w:t xml:space="preserve"> По данным ответственного исполнителя, в октябре 2021 года Подрядчику перечислен аванс в сумме 92,9 млн. рублей. Общая сумма авансовых платежей по ГК составила 253,6 млн.</w:t>
      </w:r>
      <w:r>
        <w:rPr>
          <w:sz w:val="18"/>
          <w:szCs w:val="18"/>
        </w:rPr>
        <w:t xml:space="preserve"> </w:t>
      </w:r>
      <w:r w:rsidRPr="006A1FCC">
        <w:rPr>
          <w:sz w:val="18"/>
          <w:szCs w:val="18"/>
        </w:rPr>
        <w:t>рублей или 50% стоимости ГК.</w:t>
      </w:r>
    </w:p>
  </w:footnote>
  <w:footnote w:id="88">
    <w:p w:rsidR="00C2704C" w:rsidRPr="00317228" w:rsidRDefault="00C2704C" w:rsidP="00034C06">
      <w:pPr>
        <w:pStyle w:val="a9"/>
        <w:jc w:val="both"/>
        <w:rPr>
          <w:sz w:val="18"/>
          <w:szCs w:val="18"/>
        </w:rPr>
      </w:pPr>
      <w:r>
        <w:rPr>
          <w:rStyle w:val="ab"/>
        </w:rPr>
        <w:footnoteRef/>
      </w:r>
      <w:r>
        <w:t xml:space="preserve"> </w:t>
      </w:r>
      <w:r w:rsidRPr="00317228">
        <w:rPr>
          <w:sz w:val="18"/>
          <w:szCs w:val="18"/>
        </w:rPr>
        <w:t xml:space="preserve">Из них один муниципальный контракт </w:t>
      </w:r>
      <w:r>
        <w:rPr>
          <w:sz w:val="18"/>
          <w:szCs w:val="18"/>
        </w:rPr>
        <w:t xml:space="preserve">на выкуп 14 жилых помещений в </w:t>
      </w:r>
      <w:proofErr w:type="spellStart"/>
      <w:r>
        <w:rPr>
          <w:sz w:val="18"/>
          <w:szCs w:val="18"/>
        </w:rPr>
        <w:t>с.Сиреники</w:t>
      </w:r>
      <w:proofErr w:type="spellEnd"/>
      <w:r>
        <w:rPr>
          <w:sz w:val="18"/>
          <w:szCs w:val="18"/>
        </w:rPr>
        <w:t xml:space="preserve"> </w:t>
      </w:r>
      <w:r w:rsidRPr="00317228">
        <w:rPr>
          <w:sz w:val="18"/>
          <w:szCs w:val="18"/>
        </w:rPr>
        <w:t xml:space="preserve">на </w:t>
      </w:r>
      <w:r>
        <w:rPr>
          <w:sz w:val="18"/>
          <w:szCs w:val="18"/>
        </w:rPr>
        <w:t>общую сумму</w:t>
      </w:r>
      <w:r w:rsidRPr="00317228">
        <w:rPr>
          <w:sz w:val="18"/>
          <w:szCs w:val="18"/>
        </w:rPr>
        <w:t xml:space="preserve"> 107,6 млн. рублей заключен в декабре 2020 года в рамках исполнения мероприятия </w:t>
      </w:r>
      <w:r w:rsidRPr="00317228">
        <w:rPr>
          <w:color w:val="000000"/>
          <w:sz w:val="18"/>
          <w:szCs w:val="18"/>
        </w:rPr>
        <w:t>подпрограммы «Развитие жилищного строительства»</w:t>
      </w:r>
      <w:r w:rsidRPr="00317228">
        <w:rPr>
          <w:sz w:val="18"/>
          <w:szCs w:val="18"/>
        </w:rPr>
        <w:t xml:space="preserve"> Государственной программы «Развитие жилищного строительства в Чукотском автономном округе»</w:t>
      </w:r>
    </w:p>
    <w:p w:rsidR="00C2704C" w:rsidRDefault="00C2704C" w:rsidP="00034C06">
      <w:pPr>
        <w:pStyle w:val="a9"/>
      </w:pPr>
    </w:p>
  </w:footnote>
  <w:footnote w:id="89">
    <w:p w:rsidR="00C2704C" w:rsidRPr="00B86242" w:rsidRDefault="00C2704C" w:rsidP="00034C06">
      <w:pPr>
        <w:pStyle w:val="af8"/>
        <w:jc w:val="both"/>
      </w:pPr>
      <w:r w:rsidRPr="003252F4">
        <w:rPr>
          <w:rStyle w:val="ab"/>
        </w:rPr>
        <w:footnoteRef/>
      </w:r>
      <w:r w:rsidRPr="003252F4">
        <w:t xml:space="preserve"> </w:t>
      </w:r>
      <w:r w:rsidRPr="003252F4">
        <w:rPr>
          <w:sz w:val="18"/>
          <w:szCs w:val="18"/>
        </w:rPr>
        <w:t>По информации Регионального проектного офиса по состоянию на 31 декабря 2020 года досрочно завершена реализация федеральн</w:t>
      </w:r>
      <w:r>
        <w:rPr>
          <w:sz w:val="18"/>
          <w:szCs w:val="18"/>
        </w:rPr>
        <w:t>ого</w:t>
      </w:r>
      <w:r w:rsidRPr="003252F4">
        <w:rPr>
          <w:sz w:val="18"/>
          <w:szCs w:val="18"/>
        </w:rPr>
        <w:t xml:space="preserve"> проект</w:t>
      </w:r>
      <w:r>
        <w:rPr>
          <w:sz w:val="18"/>
          <w:szCs w:val="18"/>
        </w:rPr>
        <w:t>а</w:t>
      </w:r>
      <w:r w:rsidRPr="003252F4">
        <w:rPr>
          <w:sz w:val="18"/>
          <w:szCs w:val="18"/>
        </w:rPr>
        <w:t xml:space="preserve"> в рамках котор</w:t>
      </w:r>
      <w:r>
        <w:rPr>
          <w:sz w:val="18"/>
          <w:szCs w:val="18"/>
        </w:rPr>
        <w:t>ого</w:t>
      </w:r>
      <w:r w:rsidRPr="003252F4">
        <w:rPr>
          <w:sz w:val="18"/>
          <w:szCs w:val="18"/>
        </w:rPr>
        <w:t xml:space="preserve"> реализовывал</w:t>
      </w:r>
      <w:r>
        <w:rPr>
          <w:sz w:val="18"/>
          <w:szCs w:val="18"/>
        </w:rPr>
        <w:t>ся</w:t>
      </w:r>
      <w:r w:rsidRPr="003252F4">
        <w:rPr>
          <w:sz w:val="18"/>
          <w:szCs w:val="18"/>
        </w:rPr>
        <w:t xml:space="preserve"> региональны</w:t>
      </w:r>
      <w:r>
        <w:rPr>
          <w:sz w:val="18"/>
          <w:szCs w:val="18"/>
        </w:rPr>
        <w:t>й</w:t>
      </w:r>
      <w:r w:rsidRPr="003252F4">
        <w:rPr>
          <w:sz w:val="18"/>
          <w:szCs w:val="18"/>
        </w:rPr>
        <w:t xml:space="preserve"> проект</w:t>
      </w:r>
      <w:r>
        <w:rPr>
          <w:sz w:val="18"/>
          <w:szCs w:val="18"/>
        </w:rPr>
        <w:t xml:space="preserve"> </w:t>
      </w:r>
      <w:r w:rsidRPr="003252F4">
        <w:rPr>
          <w:sz w:val="18"/>
          <w:szCs w:val="18"/>
        </w:rPr>
        <w:t>«Популяризация предпринимательства»</w:t>
      </w:r>
    </w:p>
  </w:footnote>
  <w:footnote w:id="90">
    <w:p w:rsidR="00C2704C" w:rsidRPr="004D39A9" w:rsidRDefault="00C2704C" w:rsidP="00756AB6">
      <w:pPr>
        <w:pStyle w:val="a9"/>
        <w:ind w:firstLine="425"/>
        <w:jc w:val="both"/>
      </w:pPr>
      <w:r>
        <w:rPr>
          <w:rStyle w:val="ab"/>
        </w:rPr>
        <w:footnoteRef/>
      </w:r>
      <w:r>
        <w:t> </w:t>
      </w:r>
      <w:r w:rsidRPr="004D39A9">
        <w:t>Федеральны</w:t>
      </w:r>
      <w:r>
        <w:t>й</w:t>
      </w:r>
      <w:r w:rsidRPr="004D39A9">
        <w:t xml:space="preserve"> закон от 29 ноября 2007 года №282-ФЗ «Об официальном статистическом учете и системе государственной статистики в Российской Федерации»</w:t>
      </w:r>
    </w:p>
  </w:footnote>
  <w:footnote w:id="91">
    <w:p w:rsidR="00C2704C" w:rsidRPr="007361A2" w:rsidRDefault="00C2704C" w:rsidP="00756AB6">
      <w:pPr>
        <w:pStyle w:val="a9"/>
        <w:ind w:firstLine="284"/>
      </w:pPr>
      <w:r w:rsidRPr="00C610F4">
        <w:rPr>
          <w:rStyle w:val="ab"/>
        </w:rPr>
        <w:footnoteRef/>
      </w:r>
      <w:r w:rsidRPr="00C610F4">
        <w:t xml:space="preserve"> Закон Чукотского автономного округа от 16 декабря 2020 года №74-ОЗ «Об окружном бюджете на 2021 год и на плановый период </w:t>
      </w:r>
      <w:r w:rsidRPr="007361A2">
        <w:t xml:space="preserve">2022 и 2023 годов» (далее – Закон об окружном бюджете) </w:t>
      </w:r>
    </w:p>
  </w:footnote>
  <w:footnote w:id="92">
    <w:p w:rsidR="00C2704C" w:rsidRPr="007361A2" w:rsidRDefault="00C2704C" w:rsidP="00756AB6">
      <w:pPr>
        <w:pStyle w:val="a9"/>
        <w:ind w:firstLine="284"/>
        <w:jc w:val="both"/>
      </w:pPr>
      <w:r w:rsidRPr="007361A2">
        <w:rPr>
          <w:rStyle w:val="ab"/>
        </w:rPr>
        <w:footnoteRef/>
      </w:r>
      <w:r w:rsidRPr="007361A2">
        <w:t xml:space="preserve"> Порядок составления и ведения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круга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 </w:t>
      </w:r>
    </w:p>
  </w:footnote>
  <w:footnote w:id="93">
    <w:p w:rsidR="00C2704C" w:rsidRPr="007361A2" w:rsidRDefault="00C2704C" w:rsidP="00756AB6">
      <w:pPr>
        <w:pStyle w:val="a9"/>
        <w:ind w:firstLine="284"/>
        <w:jc w:val="both"/>
      </w:pPr>
      <w:r w:rsidRPr="007361A2">
        <w:rPr>
          <w:rStyle w:val="ab"/>
        </w:rPr>
        <w:footnoteRef/>
      </w:r>
      <w:r w:rsidRPr="007361A2">
        <w:t> Отчет об исполнении окружного бюджета за 9 месяцев 2021 года утвержден Распоряжением Правительства Чукотского автономного округа от 25 октября 2021 года №422-рп (далее – Отчет об исполнении окружного бюджета)</w:t>
      </w:r>
    </w:p>
  </w:footnote>
  <w:footnote w:id="94">
    <w:p w:rsidR="00C2704C" w:rsidRPr="00C610F4" w:rsidRDefault="00C2704C" w:rsidP="00756AB6">
      <w:pPr>
        <w:autoSpaceDE w:val="0"/>
        <w:autoSpaceDN w:val="0"/>
        <w:adjustRightInd w:val="0"/>
        <w:ind w:firstLine="284"/>
        <w:jc w:val="both"/>
        <w:rPr>
          <w:sz w:val="20"/>
          <w:szCs w:val="20"/>
        </w:rPr>
      </w:pPr>
      <w:r w:rsidRPr="007361A2">
        <w:rPr>
          <w:rStyle w:val="ab"/>
          <w:sz w:val="20"/>
          <w:szCs w:val="20"/>
        </w:rPr>
        <w:footnoteRef/>
      </w:r>
      <w:r w:rsidRPr="007361A2">
        <w:rPr>
          <w:sz w:val="20"/>
          <w:szCs w:val="20"/>
        </w:rPr>
        <w:t xml:space="preserve"> По данным </w:t>
      </w:r>
      <w:r w:rsidRPr="007361A2">
        <w:rPr>
          <w:rFonts w:eastAsiaTheme="minorHAnsi"/>
          <w:sz w:val="20"/>
          <w:szCs w:val="20"/>
          <w:lang w:eastAsia="en-US"/>
        </w:rPr>
        <w:t>Отчета об исполнении бюджета (форма 0503117), утвержденного Приказом</w:t>
      </w:r>
      <w:r w:rsidRPr="00C610F4">
        <w:rPr>
          <w:rFonts w:eastAsiaTheme="minorHAnsi"/>
          <w:sz w:val="20"/>
          <w:szCs w:val="20"/>
          <w:lang w:eastAsia="en-US"/>
        </w:rPr>
        <w:t xml:space="preserve">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95">
    <w:p w:rsidR="00C2704C" w:rsidRDefault="00C2704C" w:rsidP="00756AB6">
      <w:pPr>
        <w:pStyle w:val="a9"/>
        <w:tabs>
          <w:tab w:val="left" w:pos="426"/>
        </w:tabs>
        <w:ind w:firstLine="284"/>
        <w:jc w:val="both"/>
      </w:pPr>
      <w:r>
        <w:rPr>
          <w:rStyle w:val="ab"/>
        </w:rPr>
        <w:footnoteRef/>
      </w:r>
      <w:r>
        <w:t xml:space="preserve"> </w:t>
      </w:r>
      <w:r>
        <w:rPr>
          <w:rFonts w:eastAsia="Calibri"/>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Pr>
          <w:rFonts w:eastAsia="Calibri"/>
        </w:rPr>
        <w:t>Беринговский</w:t>
      </w:r>
      <w:proofErr w:type="spellEnd"/>
      <w:r>
        <w:rPr>
          <w:rFonts w:eastAsia="Calibri"/>
        </w:rPr>
        <w:t>»</w:t>
      </w:r>
    </w:p>
  </w:footnote>
  <w:footnote w:id="96">
    <w:p w:rsidR="00C2704C" w:rsidRDefault="00C2704C" w:rsidP="00756AB6">
      <w:pPr>
        <w:pStyle w:val="a9"/>
        <w:ind w:firstLine="284"/>
        <w:jc w:val="both"/>
      </w:pPr>
      <w:r>
        <w:rPr>
          <w:rStyle w:val="ab"/>
        </w:rPr>
        <w:footnoteRef/>
      </w:r>
      <w:r>
        <w:t xml:space="preserve"> Федеральный закон от 13 июля 2015 года №212-ФЗ «О свободном порте Владивосток» (в редакции от 15 октября 2020 года №318-ФЗ)</w:t>
      </w:r>
    </w:p>
    <w:p w:rsidR="00C2704C" w:rsidRDefault="00C2704C" w:rsidP="00756AB6">
      <w:pPr>
        <w:pStyle w:val="a9"/>
      </w:pPr>
    </w:p>
  </w:footnote>
  <w:footnote w:id="97">
    <w:p w:rsidR="00C2704C" w:rsidRDefault="00C2704C" w:rsidP="00756AB6">
      <w:pPr>
        <w:pStyle w:val="a9"/>
        <w:ind w:firstLine="426"/>
        <w:jc w:val="both"/>
      </w:pPr>
      <w:r>
        <w:rPr>
          <w:rStyle w:val="ab"/>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98">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xml:space="preserve"> Устав утвержден Решением </w:t>
      </w:r>
      <w:r w:rsidRPr="00296E6A">
        <w:rPr>
          <w:iCs/>
          <w:sz w:val="18"/>
          <w:szCs w:val="18"/>
        </w:rPr>
        <w:t xml:space="preserve">Совета депутатов муниципального образования </w:t>
      </w:r>
      <w:proofErr w:type="spellStart"/>
      <w:r w:rsidRPr="00296E6A">
        <w:rPr>
          <w:iCs/>
          <w:sz w:val="18"/>
          <w:szCs w:val="18"/>
        </w:rPr>
        <w:t>Билибинский</w:t>
      </w:r>
      <w:proofErr w:type="spellEnd"/>
      <w:r w:rsidRPr="00296E6A">
        <w:rPr>
          <w:iCs/>
          <w:sz w:val="18"/>
          <w:szCs w:val="18"/>
        </w:rPr>
        <w:t xml:space="preserve"> муниципальный район</w:t>
      </w:r>
      <w:r w:rsidRPr="00296E6A">
        <w:rPr>
          <w:sz w:val="18"/>
          <w:szCs w:val="18"/>
        </w:rPr>
        <w:t xml:space="preserve"> от 25 мая 2015 года №1 (в редакции от 25 марта 2021 года №1) (далее – Устав) </w:t>
      </w:r>
    </w:p>
  </w:footnote>
  <w:footnote w:id="99">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xml:space="preserve">Решение Совета депутатов от 25 июля 2019 года №2 «Об утверждении структуры Администрации муниципального образования </w:t>
      </w:r>
      <w:proofErr w:type="spellStart"/>
      <w:r w:rsidRPr="00296E6A">
        <w:rPr>
          <w:sz w:val="18"/>
          <w:szCs w:val="18"/>
        </w:rPr>
        <w:t>Билибинский</w:t>
      </w:r>
      <w:proofErr w:type="spellEnd"/>
      <w:r w:rsidRPr="00296E6A">
        <w:rPr>
          <w:sz w:val="18"/>
          <w:szCs w:val="18"/>
        </w:rPr>
        <w:t xml:space="preserve"> муниципальный район» </w:t>
      </w:r>
    </w:p>
  </w:footnote>
  <w:footnote w:id="100">
    <w:p w:rsidR="00C2704C" w:rsidRPr="00296E6A" w:rsidRDefault="00C2704C" w:rsidP="008D2D25">
      <w:pPr>
        <w:pBdr>
          <w:top w:val="none" w:sz="4" w:space="0" w:color="000000"/>
          <w:left w:val="none" w:sz="4" w:space="0" w:color="000000"/>
          <w:bottom w:val="none" w:sz="4" w:space="0" w:color="000000"/>
          <w:right w:val="none" w:sz="4" w:space="0" w:color="000000"/>
        </w:pBdr>
        <w:ind w:firstLine="284"/>
        <w:jc w:val="both"/>
        <w:rPr>
          <w:sz w:val="18"/>
          <w:szCs w:val="18"/>
        </w:rPr>
      </w:pPr>
      <w:r w:rsidRPr="00296E6A">
        <w:rPr>
          <w:rStyle w:val="ab"/>
          <w:sz w:val="18"/>
          <w:szCs w:val="18"/>
        </w:rPr>
        <w:footnoteRef/>
      </w:r>
      <w:r w:rsidRPr="00296E6A">
        <w:rPr>
          <w:sz w:val="18"/>
          <w:szCs w:val="18"/>
        </w:rPr>
        <w:t> </w:t>
      </w:r>
      <w:r w:rsidRPr="00296E6A">
        <w:rPr>
          <w:color w:val="000000"/>
          <w:sz w:val="18"/>
          <w:szCs w:val="18"/>
        </w:rPr>
        <w:t xml:space="preserve">Положение об Управлении финансов утверждено Решением Совета депутатов муниципального образования </w:t>
      </w:r>
      <w:proofErr w:type="spellStart"/>
      <w:r w:rsidRPr="00296E6A">
        <w:rPr>
          <w:color w:val="000000"/>
          <w:sz w:val="18"/>
          <w:szCs w:val="18"/>
        </w:rPr>
        <w:t>Билибинский</w:t>
      </w:r>
      <w:proofErr w:type="spellEnd"/>
      <w:r w:rsidRPr="00296E6A">
        <w:rPr>
          <w:color w:val="000000"/>
          <w:sz w:val="18"/>
          <w:szCs w:val="18"/>
        </w:rPr>
        <w:t xml:space="preserve"> муниципальный район от 20 августа 2015 года №2</w:t>
      </w:r>
    </w:p>
  </w:footnote>
  <w:footnote w:id="101">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w:t>
      </w:r>
      <w:r w:rsidRPr="00296E6A">
        <w:rPr>
          <w:color w:val="000000"/>
          <w:sz w:val="18"/>
          <w:szCs w:val="18"/>
          <w:shd w:val="clear" w:color="auto" w:fill="FFFFFF"/>
        </w:rPr>
        <w:t xml:space="preserve">Положение об Управлении социальной политики </w:t>
      </w:r>
      <w:r w:rsidRPr="00296E6A">
        <w:rPr>
          <w:color w:val="000000"/>
          <w:sz w:val="18"/>
          <w:szCs w:val="18"/>
        </w:rPr>
        <w:t xml:space="preserve">утвержден Решением Совета депутатов муниципального образования </w:t>
      </w:r>
      <w:proofErr w:type="spellStart"/>
      <w:r w:rsidRPr="00296E6A">
        <w:rPr>
          <w:color w:val="000000"/>
          <w:sz w:val="18"/>
          <w:szCs w:val="18"/>
        </w:rPr>
        <w:t>Билибинский</w:t>
      </w:r>
      <w:proofErr w:type="spellEnd"/>
      <w:r w:rsidRPr="00296E6A">
        <w:rPr>
          <w:color w:val="000000"/>
          <w:sz w:val="18"/>
          <w:szCs w:val="18"/>
        </w:rPr>
        <w:t xml:space="preserve"> муниципальный район</w:t>
      </w:r>
      <w:r w:rsidRPr="00296E6A">
        <w:rPr>
          <w:color w:val="000000"/>
          <w:sz w:val="18"/>
          <w:szCs w:val="18"/>
          <w:shd w:val="clear" w:color="auto" w:fill="FFFFFF"/>
        </w:rPr>
        <w:t xml:space="preserve"> от 6 июня 2019 года №4 (далее – Положение об Управлении социальной политики)</w:t>
      </w:r>
      <w:r w:rsidRPr="00296E6A">
        <w:rPr>
          <w:sz w:val="18"/>
          <w:szCs w:val="18"/>
        </w:rPr>
        <w:t xml:space="preserve"> </w:t>
      </w:r>
    </w:p>
  </w:footnote>
  <w:footnote w:id="102">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xml:space="preserve"> Бюджетный кодекс Российской Федерации (далее – Бюджетный кодекс) </w:t>
      </w:r>
    </w:p>
  </w:footnote>
  <w:footnote w:id="103">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w:t>
      </w:r>
      <w:r w:rsidRPr="00296E6A">
        <w:rPr>
          <w:bCs/>
          <w:color w:val="000000"/>
          <w:spacing w:val="1"/>
          <w:sz w:val="18"/>
          <w:szCs w:val="18"/>
        </w:rPr>
        <w:t>Федеральный закон Российской Федерации от 6 октября 2003 года №131-ФЗ «Об общих принципах организации местного самоуправления в Российской Федерации»</w:t>
      </w:r>
      <w:r w:rsidRPr="00296E6A">
        <w:rPr>
          <w:sz w:val="18"/>
          <w:szCs w:val="18"/>
        </w:rPr>
        <w:t xml:space="preserve"> (далее – Закон об общих принципах </w:t>
      </w:r>
      <w:r w:rsidRPr="00296E6A">
        <w:rPr>
          <w:bCs/>
          <w:color w:val="000000"/>
          <w:spacing w:val="1"/>
          <w:sz w:val="18"/>
          <w:szCs w:val="18"/>
        </w:rPr>
        <w:t>организации местного самоуправления)</w:t>
      </w:r>
    </w:p>
  </w:footnote>
  <w:footnote w:id="104">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w:t>
      </w:r>
      <w:r w:rsidRPr="00296E6A">
        <w:rPr>
          <w:color w:val="000000"/>
          <w:sz w:val="18"/>
          <w:szCs w:val="18"/>
        </w:rPr>
        <w:t>Закон Чукотского автономного округа от 24 мая 2002 года №31-ОЗ «О бюджетном процессе в Чукотском автономном округе» (далее – Закон о бюджетно</w:t>
      </w:r>
      <w:r>
        <w:rPr>
          <w:color w:val="000000"/>
          <w:sz w:val="18"/>
          <w:szCs w:val="18"/>
        </w:rPr>
        <w:t>м</w:t>
      </w:r>
      <w:r w:rsidRPr="00296E6A">
        <w:rPr>
          <w:color w:val="000000"/>
          <w:sz w:val="18"/>
          <w:szCs w:val="18"/>
        </w:rPr>
        <w:t xml:space="preserve"> процессе в Чукотском автономном округе)</w:t>
      </w:r>
    </w:p>
  </w:footnote>
  <w:footnote w:id="105">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xml:space="preserve"> Бюджет </w:t>
      </w:r>
      <w:proofErr w:type="spellStart"/>
      <w:r w:rsidRPr="00296E6A">
        <w:rPr>
          <w:sz w:val="18"/>
          <w:szCs w:val="18"/>
        </w:rPr>
        <w:t>Билибинского</w:t>
      </w:r>
      <w:proofErr w:type="spellEnd"/>
      <w:r w:rsidRPr="00296E6A">
        <w:rPr>
          <w:sz w:val="18"/>
          <w:szCs w:val="18"/>
        </w:rPr>
        <w:t xml:space="preserve"> муниципального района на 2020 год утвержден Решением Совета депутатов от 19 декабря 2019 года №7 </w:t>
      </w:r>
      <w:r w:rsidRPr="00296E6A">
        <w:rPr>
          <w:color w:val="000000"/>
          <w:sz w:val="18"/>
          <w:szCs w:val="18"/>
        </w:rPr>
        <w:t>(далее – Решение о бюджете на 2020 год)</w:t>
      </w:r>
      <w:r w:rsidRPr="00296E6A">
        <w:rPr>
          <w:sz w:val="18"/>
          <w:szCs w:val="18"/>
        </w:rPr>
        <w:t xml:space="preserve"> </w:t>
      </w:r>
    </w:p>
  </w:footnote>
  <w:footnote w:id="106">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xml:space="preserve"> Постановление Администрации от 15 февраля 2016 года №77 (в редакции от 25 июня 2020 года №404) «О предоставлении субсидии из бюджета </w:t>
      </w:r>
      <w:proofErr w:type="spellStart"/>
      <w:r w:rsidRPr="00296E6A">
        <w:rPr>
          <w:sz w:val="18"/>
          <w:szCs w:val="18"/>
        </w:rPr>
        <w:t>Билибинского</w:t>
      </w:r>
      <w:proofErr w:type="spellEnd"/>
      <w:r w:rsidRPr="00296E6A">
        <w:rPr>
          <w:sz w:val="18"/>
          <w:szCs w:val="18"/>
        </w:rPr>
        <w:t xml:space="preserve"> муниципального района на финансовую поддержку производства социально значимых видов хлеба» (далее – Постановление №77);</w:t>
      </w:r>
    </w:p>
  </w:footnote>
  <w:footnote w:id="107">
    <w:p w:rsidR="00C2704C" w:rsidRPr="00296E6A" w:rsidRDefault="00C2704C" w:rsidP="008D2D25">
      <w:pPr>
        <w:pBdr>
          <w:top w:val="none" w:sz="4" w:space="0" w:color="000000"/>
          <w:left w:val="none" w:sz="4" w:space="0" w:color="000000"/>
          <w:bottom w:val="none" w:sz="4" w:space="0" w:color="000000"/>
          <w:right w:val="none" w:sz="4" w:space="0" w:color="000000"/>
        </w:pBdr>
        <w:ind w:firstLine="284"/>
        <w:jc w:val="both"/>
        <w:rPr>
          <w:sz w:val="18"/>
          <w:szCs w:val="18"/>
        </w:rPr>
      </w:pPr>
      <w:r w:rsidRPr="00296E6A">
        <w:rPr>
          <w:rStyle w:val="ab"/>
          <w:sz w:val="18"/>
          <w:szCs w:val="18"/>
        </w:rPr>
        <w:footnoteRef/>
      </w:r>
      <w:r w:rsidRPr="00296E6A">
        <w:rPr>
          <w:sz w:val="18"/>
          <w:szCs w:val="18"/>
        </w:rPr>
        <w:t> Предоставление из окружного бюджета указанной субсидии регулируется Порядком, утвержденным приложением 5 к </w:t>
      </w:r>
      <w:r w:rsidRPr="00296E6A">
        <w:rPr>
          <w:color w:val="000000"/>
          <w:sz w:val="18"/>
          <w:szCs w:val="18"/>
          <w:highlight w:val="white"/>
        </w:rPr>
        <w:t xml:space="preserve">Государственной </w:t>
      </w:r>
      <w:r w:rsidRPr="00296E6A">
        <w:rPr>
          <w:color w:val="000000"/>
          <w:sz w:val="18"/>
          <w:szCs w:val="18"/>
        </w:rPr>
        <w:t>программе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№411</w:t>
      </w:r>
    </w:p>
  </w:footnote>
  <w:footnote w:id="108">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Приказ Управления финансов</w:t>
      </w:r>
      <w:r w:rsidRPr="00296E6A">
        <w:rPr>
          <w:sz w:val="18"/>
          <w:szCs w:val="18"/>
          <w:highlight w:val="white"/>
        </w:rPr>
        <w:t xml:space="preserve"> от 29 декабря 2016 года №71 «Об утверждении типовых форм соглашений (договоров) о предоставлении из бюджета </w:t>
      </w:r>
      <w:proofErr w:type="spellStart"/>
      <w:r w:rsidRPr="00296E6A">
        <w:rPr>
          <w:sz w:val="18"/>
          <w:szCs w:val="18"/>
          <w:highlight w:val="white"/>
        </w:rPr>
        <w:t>Билибинского</w:t>
      </w:r>
      <w:proofErr w:type="spellEnd"/>
      <w:r w:rsidRPr="00296E6A">
        <w:rPr>
          <w:sz w:val="18"/>
          <w:szCs w:val="18"/>
          <w:highlight w:val="white"/>
        </w:rPr>
        <w:t xml:space="preserve"> муниципального района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footnote>
  <w:footnote w:id="109">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Федеральный закон от 12 января 1996 года №7-ФЗ «О некоммерческих организациях» (далее – Закон о некоммерческих организациях)</w:t>
      </w:r>
    </w:p>
  </w:footnote>
  <w:footnote w:id="110">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Постановление Правительства Чукотского автономного округа от 25 июня 2007 года №86 «О проведении эксперимента по организации управления образованием на основе создания образовательного округа на территории Чукотского автономного округа»</w:t>
      </w:r>
    </w:p>
  </w:footnote>
  <w:footnote w:id="111">
    <w:p w:rsidR="00C2704C" w:rsidRPr="00296E6A" w:rsidRDefault="00C2704C" w:rsidP="008D2D25">
      <w:pPr>
        <w:pStyle w:val="a7"/>
        <w:spacing w:before="0" w:beforeAutospacing="0" w:after="0" w:afterAutospacing="0"/>
        <w:ind w:firstLine="284"/>
        <w:jc w:val="both"/>
        <w:rPr>
          <w:sz w:val="18"/>
          <w:szCs w:val="18"/>
        </w:rPr>
      </w:pPr>
      <w:r w:rsidRPr="00296E6A">
        <w:rPr>
          <w:rStyle w:val="ab"/>
          <w:sz w:val="18"/>
          <w:szCs w:val="18"/>
        </w:rPr>
        <w:footnoteRef/>
      </w:r>
      <w:r w:rsidRPr="00296E6A">
        <w:rPr>
          <w:sz w:val="18"/>
          <w:szCs w:val="18"/>
        </w:rPr>
        <w:t> </w:t>
      </w:r>
      <w:r w:rsidRPr="00296E6A">
        <w:rPr>
          <w:color w:val="000000"/>
          <w:sz w:val="18"/>
          <w:szCs w:val="18"/>
          <w:shd w:val="clear" w:color="auto" w:fill="FFFFFF"/>
        </w:rPr>
        <w:t xml:space="preserve">Постановлением Администрации от 25 декабря 2010 года №215 «Об утверждении Порядка определения объема и условий предоставления субсидий из бюджета </w:t>
      </w:r>
      <w:proofErr w:type="spellStart"/>
      <w:r w:rsidRPr="00296E6A">
        <w:rPr>
          <w:color w:val="000000"/>
          <w:sz w:val="18"/>
          <w:szCs w:val="18"/>
          <w:shd w:val="clear" w:color="auto" w:fill="FFFFFF"/>
        </w:rPr>
        <w:t>Билибинского</w:t>
      </w:r>
      <w:proofErr w:type="spellEnd"/>
      <w:r w:rsidRPr="00296E6A">
        <w:rPr>
          <w:color w:val="000000"/>
          <w:sz w:val="18"/>
          <w:szCs w:val="18"/>
          <w:shd w:val="clear" w:color="auto" w:fill="FFFFFF"/>
        </w:rPr>
        <w:t xml:space="preserve"> муниципального района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 работ), а также субсидии на иные цели» (далее – Порядок предоставления субсидий №215)</w:t>
      </w:r>
    </w:p>
  </w:footnote>
  <w:footnote w:id="112">
    <w:p w:rsidR="00C2704C" w:rsidRPr="00296E6A" w:rsidRDefault="00C2704C" w:rsidP="008D2D25">
      <w:pPr>
        <w:pStyle w:val="a7"/>
        <w:spacing w:before="0" w:beforeAutospacing="0" w:after="0" w:afterAutospacing="0"/>
        <w:ind w:firstLine="284"/>
        <w:jc w:val="both"/>
        <w:rPr>
          <w:sz w:val="18"/>
          <w:szCs w:val="18"/>
        </w:rPr>
      </w:pPr>
      <w:r w:rsidRPr="00296E6A">
        <w:rPr>
          <w:rStyle w:val="ab"/>
          <w:sz w:val="18"/>
          <w:szCs w:val="18"/>
        </w:rPr>
        <w:footnoteRef/>
      </w:r>
      <w:r w:rsidRPr="00296E6A">
        <w:rPr>
          <w:sz w:val="18"/>
          <w:szCs w:val="18"/>
        </w:rPr>
        <w:t> </w:t>
      </w:r>
      <w:r w:rsidRPr="00296E6A">
        <w:rPr>
          <w:color w:val="000000"/>
          <w:sz w:val="18"/>
          <w:szCs w:val="18"/>
          <w:shd w:val="clear" w:color="auto" w:fill="FFFFFF"/>
        </w:rPr>
        <w:t xml:space="preserve">Муниципальное казенное учреждение «Межотраслевая централизованная бухгалтерия» создано в результате реорганизации Управления социальной политики, осуществляющего функции и полномочия учредителя (Постановление Администрации от 28 февраля 2019 года №113), действует на основании Устава, утвержденного Постановлением </w:t>
      </w:r>
      <w:r w:rsidRPr="00296E6A">
        <w:rPr>
          <w:sz w:val="18"/>
          <w:szCs w:val="18"/>
          <w:shd w:val="clear" w:color="auto" w:fill="FFFFFF"/>
        </w:rPr>
        <w:t>Администрации от 25 июля 2019 года №391, и осуществляет централизованное бухгалтерское сопровождение (далее – Централизованная бухгалтерия)</w:t>
      </w:r>
    </w:p>
  </w:footnote>
  <w:footnote w:id="113">
    <w:p w:rsidR="00C2704C" w:rsidRPr="00296E6A" w:rsidRDefault="00C2704C" w:rsidP="008D2D25">
      <w:pPr>
        <w:pStyle w:val="a7"/>
        <w:spacing w:before="0" w:beforeAutospacing="0" w:after="0" w:afterAutospacing="0"/>
        <w:ind w:firstLine="284"/>
        <w:jc w:val="both"/>
        <w:rPr>
          <w:sz w:val="18"/>
          <w:szCs w:val="18"/>
        </w:rPr>
      </w:pPr>
      <w:r w:rsidRPr="00296E6A">
        <w:rPr>
          <w:rStyle w:val="ab"/>
          <w:sz w:val="18"/>
          <w:szCs w:val="18"/>
        </w:rPr>
        <w:footnoteRef/>
      </w:r>
      <w:r w:rsidRPr="00296E6A">
        <w:rPr>
          <w:sz w:val="18"/>
          <w:szCs w:val="18"/>
        </w:rPr>
        <w:t> </w:t>
      </w:r>
      <w:r w:rsidRPr="00296E6A">
        <w:rPr>
          <w:sz w:val="18"/>
          <w:szCs w:val="18"/>
          <w:shd w:val="clear" w:color="auto" w:fill="FFFFFF"/>
        </w:rPr>
        <w:t>Федеральный закон от 6 декабря 2011 года №402-ФЗ «О бухгалтерском учете» (далее – Закон о бухгалтерском учете)</w:t>
      </w:r>
    </w:p>
  </w:footnote>
  <w:footnote w:id="114">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w:t>
      </w:r>
      <w:r w:rsidRPr="00296E6A">
        <w:rPr>
          <w:sz w:val="18"/>
          <w:szCs w:val="18"/>
          <w:shd w:val="clear" w:color="auto" w:fill="FFFFFF"/>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 Приказом Министерства финансов Российской Федерации от 1 декабря 2010 года №157н (далее – Инструкция №157н)</w:t>
      </w:r>
    </w:p>
  </w:footnote>
  <w:footnote w:id="115">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Приказ Минфина России от 31 августа 2018 года №186н «О Требованиях к составлению и утверждению плана финансово-хозяйственной деятельности государственного (муниципального) учреждения»</w:t>
      </w:r>
    </w:p>
  </w:footnote>
  <w:footnote w:id="116">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Указания по применению и заполнению форм первичной учетной документации по учету труда и его оплаты утверждены Постановлением Госкомстата России от 5 января 2004 года №1</w:t>
      </w:r>
    </w:p>
  </w:footnote>
  <w:footnote w:id="117">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w:t>
      </w:r>
      <w:r w:rsidRPr="00296E6A">
        <w:rPr>
          <w:sz w:val="18"/>
          <w:szCs w:val="18"/>
          <w:lang w:val="x-none" w:eastAsia="x-none"/>
        </w:rPr>
        <w:t>Муниципально</w:t>
      </w:r>
      <w:r w:rsidRPr="00296E6A">
        <w:rPr>
          <w:sz w:val="18"/>
          <w:szCs w:val="18"/>
          <w:lang w:eastAsia="x-none"/>
        </w:rPr>
        <w:t>е</w:t>
      </w:r>
      <w:r w:rsidRPr="00296E6A">
        <w:rPr>
          <w:sz w:val="18"/>
          <w:szCs w:val="18"/>
          <w:lang w:val="x-none" w:eastAsia="x-none"/>
        </w:rPr>
        <w:t xml:space="preserve"> автономно</w:t>
      </w:r>
      <w:r w:rsidRPr="00296E6A">
        <w:rPr>
          <w:sz w:val="18"/>
          <w:szCs w:val="18"/>
          <w:lang w:eastAsia="x-none"/>
        </w:rPr>
        <w:t>е</w:t>
      </w:r>
      <w:r w:rsidRPr="00296E6A">
        <w:rPr>
          <w:sz w:val="18"/>
          <w:szCs w:val="18"/>
          <w:lang w:val="x-none" w:eastAsia="x-none"/>
        </w:rPr>
        <w:t xml:space="preserve"> образовательно</w:t>
      </w:r>
      <w:r w:rsidRPr="00296E6A">
        <w:rPr>
          <w:sz w:val="18"/>
          <w:szCs w:val="18"/>
          <w:lang w:eastAsia="x-none"/>
        </w:rPr>
        <w:t>е</w:t>
      </w:r>
      <w:r w:rsidRPr="00296E6A">
        <w:rPr>
          <w:sz w:val="18"/>
          <w:szCs w:val="18"/>
          <w:lang w:val="x-none" w:eastAsia="x-none"/>
        </w:rPr>
        <w:t xml:space="preserve"> учреждени</w:t>
      </w:r>
      <w:r w:rsidRPr="00296E6A">
        <w:rPr>
          <w:sz w:val="18"/>
          <w:szCs w:val="18"/>
          <w:lang w:eastAsia="x-none"/>
        </w:rPr>
        <w:t>е</w:t>
      </w:r>
      <w:r w:rsidRPr="00296E6A">
        <w:rPr>
          <w:sz w:val="18"/>
          <w:szCs w:val="18"/>
          <w:lang w:val="x-none" w:eastAsia="x-none"/>
        </w:rPr>
        <w:t xml:space="preserve"> дополнительного образования «</w:t>
      </w:r>
      <w:proofErr w:type="spellStart"/>
      <w:r w:rsidRPr="00296E6A">
        <w:rPr>
          <w:sz w:val="18"/>
          <w:szCs w:val="18"/>
          <w:lang w:val="x-none" w:eastAsia="x-none"/>
        </w:rPr>
        <w:t>Билибинский</w:t>
      </w:r>
      <w:proofErr w:type="spellEnd"/>
      <w:r w:rsidRPr="00296E6A">
        <w:rPr>
          <w:sz w:val="18"/>
          <w:szCs w:val="18"/>
          <w:lang w:val="x-none" w:eastAsia="x-none"/>
        </w:rPr>
        <w:t xml:space="preserve"> районный центр дополнительного образования»</w:t>
      </w:r>
      <w:r w:rsidRPr="00296E6A">
        <w:rPr>
          <w:sz w:val="18"/>
          <w:szCs w:val="18"/>
          <w:lang w:eastAsia="x-none"/>
        </w:rPr>
        <w:t xml:space="preserve">, </w:t>
      </w:r>
      <w:r w:rsidRPr="00296E6A">
        <w:rPr>
          <w:sz w:val="18"/>
          <w:szCs w:val="18"/>
          <w:lang w:val="x-none" w:eastAsia="x-none"/>
        </w:rPr>
        <w:t>Муниципально</w:t>
      </w:r>
      <w:r w:rsidRPr="00296E6A">
        <w:rPr>
          <w:sz w:val="18"/>
          <w:szCs w:val="18"/>
          <w:lang w:eastAsia="x-none"/>
        </w:rPr>
        <w:t>е</w:t>
      </w:r>
      <w:r w:rsidRPr="00296E6A">
        <w:rPr>
          <w:sz w:val="18"/>
          <w:szCs w:val="18"/>
          <w:lang w:val="x-none" w:eastAsia="x-none"/>
        </w:rPr>
        <w:t xml:space="preserve"> автономно</w:t>
      </w:r>
      <w:r w:rsidRPr="00296E6A">
        <w:rPr>
          <w:sz w:val="18"/>
          <w:szCs w:val="18"/>
          <w:lang w:eastAsia="x-none"/>
        </w:rPr>
        <w:t>е</w:t>
      </w:r>
      <w:r w:rsidRPr="00296E6A">
        <w:rPr>
          <w:sz w:val="18"/>
          <w:szCs w:val="18"/>
          <w:lang w:val="x-none" w:eastAsia="x-none"/>
        </w:rPr>
        <w:t xml:space="preserve"> общеобразовательно</w:t>
      </w:r>
      <w:r w:rsidRPr="00296E6A">
        <w:rPr>
          <w:sz w:val="18"/>
          <w:szCs w:val="18"/>
          <w:lang w:eastAsia="x-none"/>
        </w:rPr>
        <w:t>е</w:t>
      </w:r>
      <w:r w:rsidRPr="00296E6A">
        <w:rPr>
          <w:sz w:val="18"/>
          <w:szCs w:val="18"/>
          <w:lang w:val="x-none" w:eastAsia="x-none"/>
        </w:rPr>
        <w:t xml:space="preserve"> учреждени</w:t>
      </w:r>
      <w:r w:rsidRPr="00296E6A">
        <w:rPr>
          <w:sz w:val="18"/>
          <w:szCs w:val="18"/>
          <w:lang w:eastAsia="x-none"/>
        </w:rPr>
        <w:t>е</w:t>
      </w:r>
      <w:r w:rsidRPr="00296E6A">
        <w:rPr>
          <w:sz w:val="18"/>
          <w:szCs w:val="18"/>
          <w:lang w:val="x-none" w:eastAsia="x-none"/>
        </w:rPr>
        <w:t xml:space="preserve"> «Средняя общеобразовательная школа города Билибино Чукотского автономного округа»</w:t>
      </w:r>
    </w:p>
  </w:footnote>
  <w:footnote w:id="118">
    <w:p w:rsidR="00C2704C" w:rsidRPr="00296E6A" w:rsidRDefault="00C2704C" w:rsidP="008D2D25">
      <w:pPr>
        <w:pStyle w:val="a9"/>
        <w:ind w:firstLine="284"/>
        <w:jc w:val="both"/>
        <w:rPr>
          <w:sz w:val="18"/>
          <w:szCs w:val="18"/>
        </w:rPr>
      </w:pPr>
      <w:r w:rsidRPr="00296E6A">
        <w:rPr>
          <w:rStyle w:val="ab"/>
          <w:sz w:val="18"/>
          <w:szCs w:val="18"/>
        </w:rPr>
        <w:footnoteRef/>
      </w:r>
      <w:r w:rsidRPr="00296E6A">
        <w:rPr>
          <w:sz w:val="18"/>
          <w:szCs w:val="18"/>
        </w:rPr>
        <w:t> </w:t>
      </w:r>
      <w:r w:rsidRPr="00296E6A">
        <w:rPr>
          <w:sz w:val="18"/>
          <w:szCs w:val="18"/>
          <w:lang w:val="x-none" w:eastAsia="x-none"/>
        </w:rPr>
        <w:t>Положени</w:t>
      </w:r>
      <w:r w:rsidRPr="00296E6A">
        <w:rPr>
          <w:sz w:val="18"/>
          <w:szCs w:val="18"/>
          <w:lang w:eastAsia="x-none"/>
        </w:rPr>
        <w:t>е</w:t>
      </w:r>
      <w:r w:rsidRPr="00296E6A">
        <w:rPr>
          <w:sz w:val="18"/>
          <w:szCs w:val="18"/>
          <w:lang w:val="x-none" w:eastAsia="x-none"/>
        </w:rPr>
        <w:t xml:space="preserve"> об оплате труда работников образовательных учреждений, входящих в Чукотский (</w:t>
      </w:r>
      <w:proofErr w:type="spellStart"/>
      <w:r w:rsidRPr="00296E6A">
        <w:rPr>
          <w:sz w:val="18"/>
          <w:szCs w:val="18"/>
          <w:lang w:val="x-none" w:eastAsia="x-none"/>
        </w:rPr>
        <w:t>надмуниципальный</w:t>
      </w:r>
      <w:proofErr w:type="spellEnd"/>
      <w:r w:rsidRPr="00296E6A">
        <w:rPr>
          <w:sz w:val="18"/>
          <w:szCs w:val="18"/>
          <w:lang w:val="x-none" w:eastAsia="x-none"/>
        </w:rPr>
        <w:t>) образовательный округ, и работников иных государственных образовательных учреждений дополнительного образования детей, утверждено Постановлением Правительства Чукотского автономного округа от 24 декабря 2013 года №526</w:t>
      </w:r>
    </w:p>
  </w:footnote>
  <w:footnote w:id="119">
    <w:p w:rsidR="00C2704C" w:rsidRPr="00296E6A" w:rsidRDefault="00C2704C" w:rsidP="008D2D25">
      <w:pPr>
        <w:pStyle w:val="a7"/>
        <w:spacing w:before="0" w:beforeAutospacing="0" w:after="0" w:afterAutospacing="0"/>
        <w:ind w:firstLine="284"/>
        <w:jc w:val="both"/>
        <w:rPr>
          <w:sz w:val="18"/>
          <w:szCs w:val="18"/>
        </w:rPr>
      </w:pPr>
      <w:r w:rsidRPr="00296E6A">
        <w:rPr>
          <w:rStyle w:val="ab"/>
          <w:sz w:val="18"/>
          <w:szCs w:val="18"/>
        </w:rPr>
        <w:footnoteRef/>
      </w:r>
      <w:r w:rsidRPr="00296E6A">
        <w:rPr>
          <w:sz w:val="18"/>
          <w:szCs w:val="18"/>
        </w:rPr>
        <w:t> </w:t>
      </w:r>
      <w:r w:rsidRPr="00296E6A">
        <w:rPr>
          <w:sz w:val="18"/>
          <w:szCs w:val="18"/>
          <w:lang w:val="x-none" w:eastAsia="x-none"/>
        </w:rPr>
        <w:t>Закон Чукотского автономного округа от 6 декабря 2013 года №123-ОЗ «О</w:t>
      </w:r>
      <w:r w:rsidRPr="00296E6A">
        <w:rPr>
          <w:sz w:val="18"/>
          <w:szCs w:val="18"/>
          <w:lang w:eastAsia="x-none"/>
        </w:rPr>
        <w:t> </w:t>
      </w:r>
      <w:r w:rsidRPr="00296E6A">
        <w:rPr>
          <w:sz w:val="18"/>
          <w:szCs w:val="18"/>
          <w:lang w:val="x-none" w:eastAsia="x-none"/>
        </w:rPr>
        <w:t>системе оплаты труда работников образовательных учреждений, входящих в</w:t>
      </w:r>
      <w:r w:rsidRPr="00296E6A">
        <w:rPr>
          <w:sz w:val="18"/>
          <w:szCs w:val="18"/>
          <w:lang w:eastAsia="x-none"/>
        </w:rPr>
        <w:t> </w:t>
      </w:r>
      <w:r w:rsidRPr="00296E6A">
        <w:rPr>
          <w:sz w:val="18"/>
          <w:szCs w:val="18"/>
          <w:lang w:val="x-none" w:eastAsia="x-none"/>
        </w:rPr>
        <w:t>Чукотский (</w:t>
      </w:r>
      <w:proofErr w:type="spellStart"/>
      <w:r w:rsidRPr="00296E6A">
        <w:rPr>
          <w:sz w:val="18"/>
          <w:szCs w:val="18"/>
          <w:lang w:val="x-none" w:eastAsia="x-none"/>
        </w:rPr>
        <w:t>надмуниципальный</w:t>
      </w:r>
      <w:proofErr w:type="spellEnd"/>
      <w:r w:rsidRPr="00296E6A">
        <w:rPr>
          <w:sz w:val="18"/>
          <w:szCs w:val="18"/>
          <w:lang w:val="x-none" w:eastAsia="x-none"/>
        </w:rPr>
        <w:t>) образовательный округ, и работников иных государственных организаций дополнительного образования»</w:t>
      </w:r>
      <w:r w:rsidRPr="00296E6A">
        <w:rPr>
          <w:sz w:val="18"/>
          <w:szCs w:val="18"/>
          <w:lang w:eastAsia="x-none"/>
        </w:rPr>
        <w:t xml:space="preserve"> (далее – Закон о </w:t>
      </w:r>
      <w:r w:rsidRPr="00296E6A">
        <w:rPr>
          <w:sz w:val="18"/>
          <w:szCs w:val="18"/>
          <w:lang w:val="x-none" w:eastAsia="x-none"/>
        </w:rPr>
        <w:t>системе оплаты труда работников образовательных учреждений</w:t>
      </w:r>
      <w:r w:rsidRPr="00296E6A">
        <w:rPr>
          <w:sz w:val="18"/>
          <w:szCs w:val="18"/>
          <w:lang w:eastAsia="x-none"/>
        </w:rPr>
        <w:t>)</w:t>
      </w:r>
    </w:p>
  </w:footnote>
  <w:footnote w:id="120">
    <w:p w:rsidR="00C2704C" w:rsidRPr="00296E6A" w:rsidRDefault="00C2704C" w:rsidP="008D2D25">
      <w:pPr>
        <w:pStyle w:val="a9"/>
        <w:ind w:firstLine="284"/>
        <w:rPr>
          <w:sz w:val="18"/>
          <w:szCs w:val="18"/>
        </w:rPr>
      </w:pPr>
      <w:r w:rsidRPr="00296E6A">
        <w:rPr>
          <w:rStyle w:val="ab"/>
          <w:sz w:val="18"/>
          <w:szCs w:val="18"/>
        </w:rPr>
        <w:footnoteRef/>
      </w:r>
      <w:r w:rsidRPr="00296E6A">
        <w:rPr>
          <w:sz w:val="18"/>
          <w:szCs w:val="18"/>
        </w:rPr>
        <w:t xml:space="preserve"> Звукорежиссер, Заведующая библиотекой </w:t>
      </w:r>
    </w:p>
  </w:footnote>
  <w:footnote w:id="121">
    <w:p w:rsidR="00C2704C" w:rsidRPr="00F01A29" w:rsidRDefault="00C2704C" w:rsidP="00A1363C">
      <w:pPr>
        <w:pStyle w:val="a9"/>
        <w:jc w:val="both"/>
      </w:pPr>
      <w:r w:rsidRPr="00F01A29">
        <w:rPr>
          <w:rStyle w:val="ab"/>
        </w:rPr>
        <w:footnoteRef/>
      </w:r>
      <w:r w:rsidRPr="00F01A29">
        <w:t xml:space="preserve"> - Постановление Правительства Чукотского автономного округа от 21 октября 2013 года №409 (далее – Государственная программа №409, Государственная программа)</w:t>
      </w:r>
    </w:p>
  </w:footnote>
  <w:footnote w:id="122">
    <w:p w:rsidR="00C2704C" w:rsidRPr="00F01A29" w:rsidRDefault="00C2704C" w:rsidP="00A1363C">
      <w:pPr>
        <w:pStyle w:val="a9"/>
        <w:jc w:val="both"/>
      </w:pPr>
      <w:r w:rsidRPr="00F01A29">
        <w:rPr>
          <w:rStyle w:val="ab"/>
        </w:rPr>
        <w:footnoteRef/>
      </w:r>
      <w:r w:rsidRPr="00F01A29">
        <w:t xml:space="preserve"> - Постановление Правительства Чукотского автономного округа от 23 марта 2012 года №120 </w:t>
      </w:r>
      <w:r w:rsidRPr="00F01A29">
        <w:rPr>
          <w:rFonts w:eastAsia="Calibri"/>
        </w:rPr>
        <w:t>«О</w:t>
      </w:r>
      <w:r>
        <w:rPr>
          <w:rFonts w:eastAsia="Calibri"/>
        </w:rPr>
        <w:t> </w:t>
      </w:r>
      <w:r w:rsidRPr="00F01A29">
        <w:rPr>
          <w:rFonts w:eastAsia="Calibri"/>
        </w:rPr>
        <w:t>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w:t>
      </w:r>
    </w:p>
  </w:footnote>
  <w:footnote w:id="123">
    <w:p w:rsidR="00C2704C" w:rsidRPr="00F01A29" w:rsidRDefault="00C2704C" w:rsidP="00A1363C">
      <w:pPr>
        <w:pStyle w:val="a9"/>
        <w:jc w:val="both"/>
      </w:pPr>
      <w:r w:rsidRPr="00F01A29">
        <w:rPr>
          <w:rStyle w:val="ab"/>
        </w:rPr>
        <w:footnoteRef/>
      </w:r>
      <w:r w:rsidRPr="00F01A29">
        <w:t xml:space="preserve"> - </w:t>
      </w:r>
      <w:r w:rsidRPr="00F01A29">
        <w:rPr>
          <w:color w:val="000000"/>
        </w:rPr>
        <w:t>Постановление Правительства Чукотского автономного округа от 29 декабря 2014 года №678 «О создании Государственного автономного учреждения Чукотского автономного округа «База авиационной охраны лесов» путем изменения типа Государственного бюджетного учреждения Чукотского автономного округа «База авиационной охраны лесов»</w:t>
      </w:r>
    </w:p>
  </w:footnote>
  <w:footnote w:id="124">
    <w:p w:rsidR="00C2704C" w:rsidRDefault="00C2704C" w:rsidP="00A1363C">
      <w:pPr>
        <w:pStyle w:val="a9"/>
      </w:pPr>
      <w:r>
        <w:rPr>
          <w:rStyle w:val="ab"/>
        </w:rPr>
        <w:footnoteRef/>
      </w:r>
      <w:r>
        <w:t xml:space="preserve"> - </w:t>
      </w:r>
      <w:r w:rsidRPr="00A7799F">
        <w:rPr>
          <w:color w:val="000000"/>
        </w:rPr>
        <w:t>Соглашение от 31.12.2019 года №37</w:t>
      </w:r>
      <w:r>
        <w:rPr>
          <w:color w:val="000000"/>
        </w:rPr>
        <w:t>;</w:t>
      </w:r>
    </w:p>
  </w:footnote>
  <w:footnote w:id="125">
    <w:p w:rsidR="00C2704C" w:rsidRDefault="00C2704C" w:rsidP="00A1363C">
      <w:pPr>
        <w:pStyle w:val="a9"/>
      </w:pPr>
      <w:r>
        <w:rPr>
          <w:rStyle w:val="ab"/>
        </w:rPr>
        <w:footnoteRef/>
      </w:r>
      <w:r>
        <w:t xml:space="preserve"> - </w:t>
      </w:r>
      <w:r w:rsidRPr="00A7799F">
        <w:rPr>
          <w:color w:val="000000"/>
        </w:rPr>
        <w:t>Соглашение от 30.12.2020 года №25</w:t>
      </w:r>
      <w:r>
        <w:rPr>
          <w:color w:val="000000"/>
        </w:rPr>
        <w:t>;</w:t>
      </w:r>
    </w:p>
  </w:footnote>
  <w:footnote w:id="126">
    <w:p w:rsidR="00C2704C" w:rsidRDefault="00C2704C" w:rsidP="00A1363C">
      <w:pPr>
        <w:pStyle w:val="a9"/>
        <w:jc w:val="both"/>
      </w:pPr>
      <w:r>
        <w:rPr>
          <w:rStyle w:val="ab"/>
        </w:rPr>
        <w:footnoteRef/>
      </w:r>
      <w:r>
        <w:t xml:space="preserve"> - </w:t>
      </w:r>
      <w:r w:rsidRPr="00EA777B">
        <w:rPr>
          <w:szCs w:val="28"/>
        </w:rPr>
        <w:t>Поряд</w:t>
      </w:r>
      <w:r>
        <w:rPr>
          <w:szCs w:val="28"/>
        </w:rPr>
        <w:t>о</w:t>
      </w:r>
      <w:r w:rsidRPr="00EA777B">
        <w:rPr>
          <w:szCs w:val="28"/>
        </w:rPr>
        <w:t>к</w:t>
      </w:r>
      <w:r>
        <w:rPr>
          <w:szCs w:val="28"/>
        </w:rPr>
        <w:t xml:space="preserve"> </w:t>
      </w:r>
      <w:r w:rsidRPr="00EA777B">
        <w:rPr>
          <w:szCs w:val="28"/>
        </w:rPr>
        <w:t>формирования государственного задания на оказание государственных услуг (выполнение работ) в отношении государственных учреждений Чукотского автономного округа и финансового обеспечения выполнения государственного задания</w:t>
      </w:r>
      <w:r>
        <w:rPr>
          <w:szCs w:val="28"/>
        </w:rPr>
        <w:t xml:space="preserve">, утвержденный </w:t>
      </w:r>
      <w:r w:rsidRPr="00EA777B">
        <w:rPr>
          <w:szCs w:val="28"/>
        </w:rPr>
        <w:t>Постановление</w:t>
      </w:r>
      <w:r>
        <w:rPr>
          <w:szCs w:val="28"/>
        </w:rPr>
        <w:t>м</w:t>
      </w:r>
      <w:r w:rsidRPr="00EA777B">
        <w:rPr>
          <w:szCs w:val="28"/>
        </w:rPr>
        <w:t xml:space="preserve"> Правительства Чукотского автономного округа от 22 декабря 2015 года №622</w:t>
      </w:r>
      <w:r>
        <w:rPr>
          <w:szCs w:val="28"/>
        </w:rPr>
        <w:t xml:space="preserve"> (далее – Порядок №622);</w:t>
      </w:r>
    </w:p>
  </w:footnote>
  <w:footnote w:id="127">
    <w:p w:rsidR="00C2704C" w:rsidRPr="00FB2257" w:rsidRDefault="00C2704C" w:rsidP="00A1363C">
      <w:pPr>
        <w:pStyle w:val="a9"/>
        <w:jc w:val="both"/>
      </w:pPr>
      <w:r>
        <w:rPr>
          <w:rStyle w:val="ab"/>
        </w:rPr>
        <w:footnoteRef/>
      </w:r>
      <w:r>
        <w:t xml:space="preserve"> - </w:t>
      </w:r>
      <w:r w:rsidRPr="00FB2257">
        <w:t>Порядок определения нормативных затрат на выполнение Государственным автономным учреждением Чукотского автономного округа «База авиационной охраны лесов» государственных работ по охране лесов от пожаров и нормативных затрат на содержание имущества</w:t>
      </w:r>
      <w:r>
        <w:t>», утвержденный Приказом Комитета природных ресурсов и экологии Чукотского автономного округа от 1 марта 2019 года №38-о/д</w:t>
      </w:r>
    </w:p>
  </w:footnote>
  <w:footnote w:id="128">
    <w:p w:rsidR="00C2704C" w:rsidRDefault="00C2704C" w:rsidP="00A1363C">
      <w:pPr>
        <w:pStyle w:val="a9"/>
        <w:jc w:val="both"/>
      </w:pPr>
      <w:r>
        <w:rPr>
          <w:rStyle w:val="ab"/>
        </w:rPr>
        <w:footnoteRef/>
      </w:r>
      <w:r>
        <w:t xml:space="preserve"> -  Соглашения: от</w:t>
      </w:r>
      <w:r w:rsidRPr="006177D2">
        <w:t xml:space="preserve"> 03.07.2020 №4</w:t>
      </w:r>
      <w:r>
        <w:t xml:space="preserve"> на сумму 740,0 тыс. рублей, от </w:t>
      </w:r>
      <w:r w:rsidRPr="006177D2">
        <w:rPr>
          <w:color w:val="000000"/>
        </w:rPr>
        <w:t>22.04.2021 №21</w:t>
      </w:r>
      <w:r>
        <w:rPr>
          <w:color w:val="000000"/>
        </w:rPr>
        <w:t xml:space="preserve"> на сумму 184,0 тыс. рублей, от </w:t>
      </w:r>
      <w:r w:rsidRPr="006177D2">
        <w:rPr>
          <w:color w:val="000000"/>
        </w:rPr>
        <w:t>19.05.2021 №31</w:t>
      </w:r>
      <w:r>
        <w:rPr>
          <w:color w:val="000000"/>
        </w:rPr>
        <w:t xml:space="preserve"> на сумму 39,5 тыс. рублей, от </w:t>
      </w:r>
      <w:r w:rsidRPr="006177D2">
        <w:rPr>
          <w:color w:val="000000"/>
        </w:rPr>
        <w:t>21.06.2021 №40</w:t>
      </w:r>
      <w:r>
        <w:rPr>
          <w:color w:val="000000"/>
        </w:rPr>
        <w:t xml:space="preserve"> на сумму 6,0 тыс. рублей, от 01.07.2021 №</w:t>
      </w:r>
      <w:proofErr w:type="gramStart"/>
      <w:r>
        <w:rPr>
          <w:color w:val="000000"/>
        </w:rPr>
        <w:t>45  на</w:t>
      </w:r>
      <w:proofErr w:type="gramEnd"/>
      <w:r>
        <w:rPr>
          <w:color w:val="000000"/>
        </w:rPr>
        <w:t xml:space="preserve"> сумму 108,5 тыс. рублей;</w:t>
      </w:r>
    </w:p>
  </w:footnote>
  <w:footnote w:id="129">
    <w:p w:rsidR="00C2704C" w:rsidRDefault="00C2704C" w:rsidP="00A1363C">
      <w:pPr>
        <w:pStyle w:val="a9"/>
        <w:jc w:val="both"/>
      </w:pPr>
      <w:r>
        <w:rPr>
          <w:rStyle w:val="ab"/>
        </w:rPr>
        <w:footnoteRef/>
      </w:r>
      <w:r>
        <w:t> - </w:t>
      </w:r>
      <w:r w:rsidRPr="00EA777B">
        <w:rPr>
          <w:szCs w:val="28"/>
        </w:rPr>
        <w:t>Постановление Правительства Чукотского автономного округа от 22 августа 2011 года №335</w:t>
      </w:r>
      <w:r>
        <w:rPr>
          <w:szCs w:val="28"/>
        </w:rPr>
        <w:t xml:space="preserve"> </w:t>
      </w:r>
      <w:r w:rsidRPr="008E4832">
        <w:rPr>
          <w:szCs w:val="28"/>
        </w:rPr>
        <w:t>«Об утверждении Порядка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w:t>
      </w:r>
      <w:r>
        <w:rPr>
          <w:szCs w:val="28"/>
        </w:rPr>
        <w:t xml:space="preserve"> (далее – Порядок №335);</w:t>
      </w:r>
    </w:p>
  </w:footnote>
  <w:footnote w:id="130">
    <w:p w:rsidR="00C2704C" w:rsidRDefault="00C2704C" w:rsidP="00A1363C">
      <w:pPr>
        <w:pStyle w:val="a9"/>
        <w:jc w:val="both"/>
      </w:pPr>
      <w:r>
        <w:rPr>
          <w:rStyle w:val="ab"/>
        </w:rPr>
        <w:footnoteRef/>
      </w:r>
      <w:r>
        <w:t xml:space="preserve"> - </w:t>
      </w:r>
      <w:r w:rsidRPr="0095143D">
        <w:t>Постановление Правительства Чукотского автономного округа от 13</w:t>
      </w:r>
      <w:r>
        <w:t xml:space="preserve"> апреля </w:t>
      </w:r>
      <w:r w:rsidRPr="0095143D">
        <w:t xml:space="preserve">2021 </w:t>
      </w:r>
      <w:r>
        <w:t>года №</w:t>
      </w:r>
      <w:r w:rsidRPr="0095143D">
        <w:t xml:space="preserve">106 </w:t>
      </w:r>
      <w:r>
        <w:t>«</w:t>
      </w:r>
      <w:r w:rsidRPr="0095143D">
        <w:t>Об утверждении Порядков определения объема и условий предоставления государственным автономным учреждениям Чукотского автономного округа, подведомственным Департаменту природных ресурсов и экологии Чукотского автономного округа, субсидий на иные цели</w:t>
      </w:r>
      <w:r>
        <w:t>»;</w:t>
      </w:r>
    </w:p>
  </w:footnote>
  <w:footnote w:id="131">
    <w:p w:rsidR="00C2704C" w:rsidRDefault="00C2704C" w:rsidP="00A1363C">
      <w:pPr>
        <w:pStyle w:val="a9"/>
        <w:jc w:val="both"/>
      </w:pPr>
      <w:r>
        <w:rPr>
          <w:rStyle w:val="ab"/>
        </w:rPr>
        <w:footnoteRef/>
      </w:r>
      <w:r>
        <w:t xml:space="preserve"> - </w:t>
      </w:r>
      <w:r>
        <w:rPr>
          <w:szCs w:val="28"/>
        </w:rPr>
        <w:t>Правила предоставления из окружного бюджета субсидий на иные цели Государственному автономному учреждению Чукотского автономного округа «База авиационной охраны лесов», подведомственному Комитету природных ресурсов Чукотского автономного округа, утвержденных приказом Комитета природных ресурсов от 1 марта 2019 года №13-од;</w:t>
      </w:r>
    </w:p>
  </w:footnote>
  <w:footnote w:id="132">
    <w:p w:rsidR="00C2704C" w:rsidRDefault="00C2704C" w:rsidP="00A1363C">
      <w:pPr>
        <w:pStyle w:val="a9"/>
        <w:jc w:val="both"/>
      </w:pPr>
      <w:r>
        <w:rPr>
          <w:rStyle w:val="ab"/>
        </w:rPr>
        <w:footnoteRef/>
      </w:r>
      <w:r>
        <w:t xml:space="preserve"> - </w:t>
      </w:r>
      <w:r w:rsidRPr="00CD6ACD">
        <w:t>Приказ Департамента финансов, экономики и имущественных отношений Чукотского автономного округа от 11</w:t>
      </w:r>
      <w:r>
        <w:t xml:space="preserve"> декабря </w:t>
      </w:r>
      <w:r w:rsidRPr="00CD6ACD">
        <w:t xml:space="preserve">2020 </w:t>
      </w:r>
      <w:r>
        <w:t>года №</w:t>
      </w:r>
      <w:r w:rsidRPr="00CD6ACD">
        <w:t xml:space="preserve">182 </w:t>
      </w:r>
      <w:r>
        <w:t>«</w:t>
      </w:r>
      <w:r w:rsidRPr="00CD6ACD">
        <w:t>Об утверждении Типовой формы соглашения о предоставлении из окружного бюджета государственному бюджетному или автономному учреждению Чукотского автономного округа субсидии в соответствии с абзацем вторым пункта 1 статьи 78.1 Бюджетного кодекса Российской Федерации</w:t>
      </w:r>
      <w:r>
        <w:t>»</w:t>
      </w:r>
    </w:p>
  </w:footnote>
  <w:footnote w:id="133">
    <w:p w:rsidR="00C2704C" w:rsidRDefault="00C2704C" w:rsidP="00A1363C">
      <w:pPr>
        <w:pStyle w:val="a9"/>
        <w:jc w:val="both"/>
      </w:pPr>
      <w:r>
        <w:rPr>
          <w:rStyle w:val="ab"/>
        </w:rPr>
        <w:footnoteRef/>
      </w:r>
      <w:r>
        <w:t> - </w:t>
      </w:r>
      <w:r w:rsidRPr="0095143D">
        <w:t xml:space="preserve">Постановление Правительства Чукотского автономного округа от </w:t>
      </w:r>
      <w:r>
        <w:t>3 марта 2014 года №</w:t>
      </w:r>
      <w:r w:rsidRPr="0095143D">
        <w:t xml:space="preserve">105 </w:t>
      </w:r>
      <w:r>
        <w:t>«</w:t>
      </w:r>
      <w:r w:rsidRPr="0095143D">
        <w:t>Об утверждении Порядка осуществления капитальных вложений в объекты государственной собственности Чукотского автономного округа</w:t>
      </w:r>
      <w:r>
        <w:t>» (далее – Порядок №105)</w:t>
      </w:r>
    </w:p>
  </w:footnote>
  <w:footnote w:id="134">
    <w:p w:rsidR="00C2704C" w:rsidRDefault="00C2704C" w:rsidP="00A1363C">
      <w:pPr>
        <w:pStyle w:val="a9"/>
        <w:jc w:val="both"/>
      </w:pPr>
      <w:r>
        <w:rPr>
          <w:rStyle w:val="ab"/>
        </w:rPr>
        <w:footnoteRef/>
      </w:r>
      <w:r>
        <w:t xml:space="preserve"> -  Соглашение от 16.07.2020 №5 (далее – Соглашение №5), </w:t>
      </w:r>
      <w:r>
        <w:rPr>
          <w:szCs w:val="28"/>
        </w:rPr>
        <w:t>заключенное между Департаментом природных ресурсов и ГАУ «Авиабаза»</w:t>
      </w:r>
      <w:r>
        <w:t>;</w:t>
      </w:r>
    </w:p>
  </w:footnote>
  <w:footnote w:id="135">
    <w:p w:rsidR="00C2704C" w:rsidRDefault="00C2704C" w:rsidP="00A1363C">
      <w:pPr>
        <w:pStyle w:val="a9"/>
      </w:pPr>
      <w:r>
        <w:rPr>
          <w:rStyle w:val="ab"/>
        </w:rPr>
        <w:footnoteRef/>
      </w:r>
      <w:r>
        <w:t xml:space="preserve"> - Дополнительное соглашение </w:t>
      </w:r>
      <w:r w:rsidRPr="00A3195B">
        <w:rPr>
          <w:szCs w:val="28"/>
        </w:rPr>
        <w:t>от 19 октября 2020 года №1</w:t>
      </w:r>
      <w:r>
        <w:rPr>
          <w:szCs w:val="28"/>
        </w:rPr>
        <w:t xml:space="preserve"> к Соглашению №5;</w:t>
      </w:r>
    </w:p>
  </w:footnote>
  <w:footnote w:id="136">
    <w:p w:rsidR="00C2704C" w:rsidRDefault="00C2704C" w:rsidP="00A1363C">
      <w:pPr>
        <w:pStyle w:val="a9"/>
      </w:pPr>
      <w:r>
        <w:rPr>
          <w:rStyle w:val="ab"/>
        </w:rPr>
        <w:footnoteRef/>
      </w:r>
      <w:r>
        <w:t xml:space="preserve"> - </w:t>
      </w:r>
      <w:r>
        <w:rPr>
          <w:szCs w:val="28"/>
        </w:rPr>
        <w:t xml:space="preserve">в соответствии с </w:t>
      </w:r>
      <w:hyperlink r:id="rId1" w:history="1">
        <w:r w:rsidRPr="00AB0608">
          <w:rPr>
            <w:szCs w:val="28"/>
          </w:rPr>
          <w:t>пунктом 1 статьи 78.1</w:t>
        </w:r>
      </w:hyperlink>
      <w:r w:rsidRPr="00AB0608">
        <w:rPr>
          <w:szCs w:val="28"/>
        </w:rPr>
        <w:t xml:space="preserve"> Бюджетного кодекса Российской Федерации</w:t>
      </w:r>
      <w:r>
        <w:rPr>
          <w:szCs w:val="28"/>
        </w:rPr>
        <w:t>;</w:t>
      </w:r>
    </w:p>
  </w:footnote>
  <w:footnote w:id="137">
    <w:p w:rsidR="00C2704C" w:rsidRDefault="00C2704C" w:rsidP="00A1363C">
      <w:pPr>
        <w:pStyle w:val="a9"/>
        <w:jc w:val="both"/>
      </w:pPr>
      <w:r>
        <w:rPr>
          <w:rStyle w:val="ab"/>
        </w:rPr>
        <w:footnoteRef/>
      </w:r>
      <w:r>
        <w:t xml:space="preserve"> - </w:t>
      </w:r>
      <w:r w:rsidRPr="00D22C80">
        <w:rPr>
          <w:bCs/>
          <w:szCs w:val="28"/>
        </w:rPr>
        <w:t xml:space="preserve">Федеральный закон от </w:t>
      </w:r>
      <w:r>
        <w:rPr>
          <w:bCs/>
          <w:szCs w:val="28"/>
        </w:rPr>
        <w:t>5 апреля 2013 года №</w:t>
      </w:r>
      <w:r w:rsidRPr="00D22C80">
        <w:rPr>
          <w:bCs/>
          <w:szCs w:val="28"/>
        </w:rPr>
        <w:t>44-ФЗ</w:t>
      </w:r>
      <w:r>
        <w:rPr>
          <w:bCs/>
          <w:szCs w:val="28"/>
        </w:rPr>
        <w:t xml:space="preserve"> «</w:t>
      </w:r>
      <w:r w:rsidRPr="00D22C80">
        <w:rPr>
          <w:bCs/>
          <w:szCs w:val="28"/>
        </w:rPr>
        <w:t>О контрактной системе в сфере закупок товаров, работ, услуг для обеспечения государственных и муниципальных нужд</w:t>
      </w:r>
      <w:r>
        <w:rPr>
          <w:bCs/>
          <w:szCs w:val="28"/>
        </w:rPr>
        <w:t>» (далее – Федеральный закон №44-ФЗ)</w:t>
      </w:r>
    </w:p>
  </w:footnote>
  <w:footnote w:id="138">
    <w:p w:rsidR="00C2704C" w:rsidRDefault="00C2704C" w:rsidP="00A1363C">
      <w:pPr>
        <w:pStyle w:val="a9"/>
      </w:pPr>
      <w:r>
        <w:rPr>
          <w:rStyle w:val="ab"/>
        </w:rPr>
        <w:footnoteRef/>
      </w:r>
      <w:r>
        <w:t xml:space="preserve"> - соглашение </w:t>
      </w:r>
      <w:r>
        <w:rPr>
          <w:szCs w:val="28"/>
        </w:rPr>
        <w:t>от 31 июля 2020 года №8;</w:t>
      </w:r>
    </w:p>
  </w:footnote>
  <w:footnote w:id="139">
    <w:p w:rsidR="00C2704C" w:rsidRDefault="00C2704C" w:rsidP="00A1363C">
      <w:pPr>
        <w:pStyle w:val="a9"/>
        <w:jc w:val="both"/>
      </w:pPr>
      <w:r>
        <w:rPr>
          <w:rStyle w:val="ab"/>
        </w:rPr>
        <w:footnoteRef/>
      </w:r>
      <w:r>
        <w:t xml:space="preserve"> - </w:t>
      </w:r>
      <w:r>
        <w:rPr>
          <w:szCs w:val="28"/>
        </w:rPr>
        <w:t xml:space="preserve">здание – индивидуальный гаражный бокс №15, ряд </w:t>
      </w:r>
      <w:r>
        <w:rPr>
          <w:szCs w:val="28"/>
          <w:lang w:val="en-US"/>
        </w:rPr>
        <w:t>II</w:t>
      </w:r>
      <w:r>
        <w:rPr>
          <w:szCs w:val="28"/>
        </w:rPr>
        <w:t>, назначение: нежилое, общая площадь 54,0 квадратных метров, кадастровый номер 87:05:000017:624</w:t>
      </w:r>
      <w:r w:rsidRPr="0032545D">
        <w:rPr>
          <w:szCs w:val="28"/>
        </w:rPr>
        <w:t xml:space="preserve"> (согласно сведениям Единого </w:t>
      </w:r>
      <w:r>
        <w:rPr>
          <w:szCs w:val="28"/>
        </w:rPr>
        <w:t xml:space="preserve">государственного реестра недвижимости), адрес (местонахождение) объекта: Чукотский автономный округ, г. Анадырь, ул. </w:t>
      </w:r>
      <w:proofErr w:type="spellStart"/>
      <w:r>
        <w:rPr>
          <w:szCs w:val="28"/>
        </w:rPr>
        <w:t>Отке</w:t>
      </w:r>
      <w:proofErr w:type="spellEnd"/>
      <w:r>
        <w:rPr>
          <w:szCs w:val="28"/>
        </w:rPr>
        <w:t xml:space="preserve"> (район старой свалки); </w:t>
      </w:r>
    </w:p>
  </w:footnote>
  <w:footnote w:id="140">
    <w:p w:rsidR="00C2704C" w:rsidRDefault="00C2704C" w:rsidP="00A1363C">
      <w:pPr>
        <w:pStyle w:val="a9"/>
        <w:jc w:val="both"/>
      </w:pPr>
      <w:r>
        <w:rPr>
          <w:rStyle w:val="ab"/>
        </w:rPr>
        <w:footnoteRef/>
      </w:r>
      <w:r>
        <w:t xml:space="preserve"> - </w:t>
      </w:r>
      <w:r>
        <w:rPr>
          <w:szCs w:val="28"/>
        </w:rPr>
        <w:t xml:space="preserve">здание – индивидуальный гаражный бокс №16, ряд </w:t>
      </w:r>
      <w:r>
        <w:rPr>
          <w:szCs w:val="28"/>
          <w:lang w:val="en-US"/>
        </w:rPr>
        <w:t>II</w:t>
      </w:r>
      <w:r>
        <w:rPr>
          <w:szCs w:val="28"/>
        </w:rPr>
        <w:t>, назначение: нежилое, общая площадь 54,0 квадратных метров, кадастровый номер 87:05:000017:625</w:t>
      </w:r>
      <w:r w:rsidRPr="0032545D">
        <w:rPr>
          <w:szCs w:val="28"/>
        </w:rPr>
        <w:t xml:space="preserve"> (согласно сведениям Единого </w:t>
      </w:r>
      <w:r>
        <w:rPr>
          <w:szCs w:val="28"/>
        </w:rPr>
        <w:t xml:space="preserve">государственного реестра недвижимости), адрес (местонахождение) объекта: Чукотский автономный округ, г. Анадырь, ул. </w:t>
      </w:r>
      <w:proofErr w:type="spellStart"/>
      <w:r>
        <w:rPr>
          <w:szCs w:val="28"/>
        </w:rPr>
        <w:t>Отке</w:t>
      </w:r>
      <w:proofErr w:type="spellEnd"/>
      <w:r>
        <w:rPr>
          <w:szCs w:val="28"/>
        </w:rPr>
        <w:t xml:space="preserve"> (район старой свалки);</w:t>
      </w:r>
    </w:p>
  </w:footnote>
  <w:footnote w:id="141">
    <w:p w:rsidR="00C2704C" w:rsidRPr="00E0087A" w:rsidRDefault="00C2704C" w:rsidP="00A1363C">
      <w:pPr>
        <w:pStyle w:val="a9"/>
        <w:jc w:val="both"/>
        <w:rPr>
          <w:rStyle w:val="ab"/>
          <w:vertAlign w:val="baseline"/>
        </w:rPr>
      </w:pPr>
      <w:r>
        <w:rPr>
          <w:rStyle w:val="ab"/>
        </w:rPr>
        <w:footnoteRef/>
      </w:r>
      <w:r>
        <w:t> - </w:t>
      </w:r>
      <w:r>
        <w:rPr>
          <w:szCs w:val="28"/>
        </w:rPr>
        <w:t xml:space="preserve">земельный участок, занимаемый объектом недвижимости, являющийся предметом договора, и </w:t>
      </w:r>
      <w:r w:rsidRPr="00E0087A">
        <w:rPr>
          <w:rStyle w:val="ab"/>
          <w:vertAlign w:val="baseline"/>
        </w:rPr>
        <w:t xml:space="preserve">необходимый для его использования в границах кадастрового плана, площадью 108 квадратных метров с кадастровым номером: 87:05:000017:72, категория земель – земли населенных пунктов, разрешенное использование: под индивидуальный гаражный бокс №15, ряд II, расположенный по адресу: Чукотский автономный округ, город Анадырь, ул. </w:t>
      </w:r>
      <w:proofErr w:type="spellStart"/>
      <w:r w:rsidRPr="00E0087A">
        <w:rPr>
          <w:rStyle w:val="ab"/>
          <w:vertAlign w:val="baseline"/>
        </w:rPr>
        <w:t>Отке</w:t>
      </w:r>
      <w:proofErr w:type="spellEnd"/>
      <w:r w:rsidRPr="00E0087A">
        <w:rPr>
          <w:rStyle w:val="ab"/>
          <w:vertAlign w:val="baseline"/>
        </w:rPr>
        <w:t xml:space="preserve">; </w:t>
      </w:r>
    </w:p>
  </w:footnote>
  <w:footnote w:id="142">
    <w:p w:rsidR="00C2704C" w:rsidRPr="00E0087A" w:rsidRDefault="00C2704C" w:rsidP="00A1363C">
      <w:pPr>
        <w:pStyle w:val="a9"/>
        <w:jc w:val="both"/>
        <w:rPr>
          <w:rStyle w:val="ab"/>
          <w:vertAlign w:val="baseline"/>
        </w:rPr>
      </w:pPr>
      <w:r w:rsidRPr="00264CFD">
        <w:rPr>
          <w:rStyle w:val="ab"/>
        </w:rPr>
        <w:footnoteRef/>
      </w:r>
      <w:r w:rsidRPr="00E0087A">
        <w:rPr>
          <w:rStyle w:val="ab"/>
        </w:rPr>
        <w:t> - </w:t>
      </w:r>
      <w:r w:rsidRPr="00E0087A">
        <w:rPr>
          <w:rStyle w:val="ab"/>
          <w:vertAlign w:val="baseline"/>
        </w:rPr>
        <w:t xml:space="preserve">земельный участок, занимаемый объектом недвижимости, являющийся предметом договора, и необходимый для его использования в границах кадастрового плана, площадью 108 квадратных метров с кадастровым номером: 87:05:000017:23, категория земель – земли населенных пунктов, разрешенное использование: под индивидуальный гаражный бокс №16, ряд II, расположенный по адресу: Чукотский автономный округ, город Анадырь, ул. </w:t>
      </w:r>
      <w:proofErr w:type="spellStart"/>
      <w:r w:rsidRPr="00E0087A">
        <w:rPr>
          <w:rStyle w:val="ab"/>
          <w:vertAlign w:val="baseline"/>
        </w:rPr>
        <w:t>Отке</w:t>
      </w:r>
      <w:proofErr w:type="spellEnd"/>
      <w:r w:rsidRPr="00E0087A">
        <w:rPr>
          <w:rStyle w:val="ab"/>
          <w:vertAlign w:val="baseline"/>
        </w:rPr>
        <w:t>;</w:t>
      </w:r>
    </w:p>
  </w:footnote>
  <w:footnote w:id="143">
    <w:p w:rsidR="00C2704C" w:rsidRPr="00E0087A" w:rsidRDefault="00C2704C" w:rsidP="00A1363C">
      <w:pPr>
        <w:pStyle w:val="a9"/>
      </w:pPr>
      <w:r w:rsidRPr="00E0087A">
        <w:rPr>
          <w:rStyle w:val="ab"/>
        </w:rPr>
        <w:footnoteRef/>
      </w:r>
      <w:r w:rsidRPr="00E0087A">
        <w:rPr>
          <w:rStyle w:val="ab"/>
        </w:rPr>
        <w:t xml:space="preserve"> </w:t>
      </w:r>
      <w:r w:rsidRPr="00E0087A">
        <w:t xml:space="preserve">- </w:t>
      </w:r>
      <w:r w:rsidRPr="00E0087A">
        <w:rPr>
          <w:szCs w:val="28"/>
        </w:rPr>
        <w:t>от 21 мая 2020 года №17/20;</w:t>
      </w:r>
    </w:p>
  </w:footnote>
  <w:footnote w:id="144">
    <w:p w:rsidR="00C2704C" w:rsidRDefault="00C2704C" w:rsidP="00A1363C">
      <w:pPr>
        <w:pStyle w:val="a9"/>
      </w:pPr>
      <w:r>
        <w:rPr>
          <w:rStyle w:val="ab"/>
        </w:rPr>
        <w:footnoteRef/>
      </w:r>
      <w:r>
        <w:t xml:space="preserve"> - </w:t>
      </w:r>
      <w:r>
        <w:rPr>
          <w:szCs w:val="28"/>
        </w:rPr>
        <w:t>от 3 августа 2020 года №1 (далее – Государственный контракт №1);</w:t>
      </w:r>
    </w:p>
  </w:footnote>
  <w:footnote w:id="145">
    <w:p w:rsidR="00C2704C" w:rsidRDefault="00C2704C" w:rsidP="00A1363C">
      <w:pPr>
        <w:pStyle w:val="a9"/>
        <w:jc w:val="both"/>
      </w:pPr>
      <w:r>
        <w:rPr>
          <w:rStyle w:val="ab"/>
        </w:rPr>
        <w:footnoteRef/>
      </w:r>
      <w:r>
        <w:t xml:space="preserve"> - </w:t>
      </w:r>
      <w:r>
        <w:rPr>
          <w:szCs w:val="28"/>
        </w:rPr>
        <w:t>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w:t>
      </w:r>
    </w:p>
  </w:footnote>
  <w:footnote w:id="146">
    <w:p w:rsidR="00C2704C" w:rsidRPr="00D64B2D" w:rsidRDefault="00C2704C" w:rsidP="00A1363C">
      <w:pPr>
        <w:pStyle w:val="a9"/>
        <w:jc w:val="both"/>
        <w:rPr>
          <w:szCs w:val="28"/>
        </w:rPr>
      </w:pPr>
      <w:r>
        <w:rPr>
          <w:rStyle w:val="ab"/>
        </w:rPr>
        <w:footnoteRef/>
      </w:r>
      <w:r>
        <w:t xml:space="preserve"> - номер и дата государственной регистрации: </w:t>
      </w:r>
      <w:r>
        <w:rPr>
          <w:szCs w:val="28"/>
        </w:rPr>
        <w:t>87:05:000017:624-87/005/2020-4 от 28.08.2020, 87:05:000017:625-87/005/2020-4 от 28.08.2020;</w:t>
      </w:r>
    </w:p>
  </w:footnote>
  <w:footnote w:id="147">
    <w:p w:rsidR="00C2704C" w:rsidRDefault="00C2704C" w:rsidP="00A1363C">
      <w:pPr>
        <w:pStyle w:val="a9"/>
        <w:jc w:val="both"/>
      </w:pPr>
      <w:r>
        <w:rPr>
          <w:rStyle w:val="ab"/>
        </w:rPr>
        <w:footnoteRef/>
      </w:r>
      <w:r>
        <w:t xml:space="preserve"> - номер и дата государственной регистрации: </w:t>
      </w:r>
      <w:r>
        <w:rPr>
          <w:szCs w:val="28"/>
        </w:rPr>
        <w:t>87:05:000017:72-87/005/2020-11 от 14.09.2020, 87:05:000017:23-87/005/2020-11 от 13.09.2020;</w:t>
      </w:r>
    </w:p>
  </w:footnote>
  <w:footnote w:id="148">
    <w:p w:rsidR="00C2704C" w:rsidRDefault="00C2704C" w:rsidP="00A1363C">
      <w:pPr>
        <w:pStyle w:val="a9"/>
        <w:jc w:val="both"/>
      </w:pPr>
      <w:r>
        <w:rPr>
          <w:rStyle w:val="ab"/>
        </w:rPr>
        <w:footnoteRef/>
      </w:r>
      <w:r>
        <w:t xml:space="preserve"> - </w:t>
      </w:r>
      <w:r w:rsidRPr="000C469F">
        <w:rPr>
          <w:szCs w:val="28"/>
        </w:rPr>
        <w:t>Закон Чукотского автономного округа от 21 декабря 2007 года №159-ОЗ «Об охране земель, занятых оленьими пастбищами в Чукотском автономном округе»</w:t>
      </w:r>
      <w:r>
        <w:rPr>
          <w:szCs w:val="28"/>
        </w:rPr>
        <w:t>;</w:t>
      </w:r>
    </w:p>
  </w:footnote>
  <w:footnote w:id="149">
    <w:p w:rsidR="00C2704C" w:rsidRDefault="00C2704C" w:rsidP="00A1363C">
      <w:pPr>
        <w:pStyle w:val="a9"/>
        <w:jc w:val="both"/>
      </w:pPr>
      <w:r>
        <w:rPr>
          <w:rStyle w:val="ab"/>
        </w:rPr>
        <w:footnoteRef/>
      </w:r>
      <w:r>
        <w:t xml:space="preserve"> - </w:t>
      </w:r>
      <w:r w:rsidRPr="000C469F">
        <w:rPr>
          <w:szCs w:val="28"/>
        </w:rPr>
        <w:t>пункт 1 Постановления Правительства Чукотского автономного округа от 26 июня 2020 года №311</w:t>
      </w:r>
      <w:r>
        <w:rPr>
          <w:szCs w:val="28"/>
        </w:rPr>
        <w:t>;</w:t>
      </w:r>
    </w:p>
  </w:footnote>
  <w:footnote w:id="150">
    <w:p w:rsidR="00C2704C" w:rsidRDefault="00C2704C" w:rsidP="00A1363C">
      <w:pPr>
        <w:pStyle w:val="a9"/>
        <w:jc w:val="both"/>
      </w:pPr>
      <w:r>
        <w:rPr>
          <w:rStyle w:val="ab"/>
        </w:rPr>
        <w:footnoteRef/>
      </w:r>
      <w:r>
        <w:t> - </w:t>
      </w:r>
      <w:r w:rsidRPr="000C469F">
        <w:rPr>
          <w:szCs w:val="28"/>
        </w:rPr>
        <w:t>Распоряжение</w:t>
      </w:r>
      <w:r>
        <w:rPr>
          <w:szCs w:val="28"/>
        </w:rPr>
        <w:t xml:space="preserve"> </w:t>
      </w:r>
      <w:r w:rsidRPr="000C469F">
        <w:rPr>
          <w:szCs w:val="28"/>
        </w:rPr>
        <w:t>Правительства Чукотского автономного округа от 17 июня 2020 года №248-рп «О</w:t>
      </w:r>
      <w:r>
        <w:rPr>
          <w:szCs w:val="28"/>
        </w:rPr>
        <w:t> </w:t>
      </w:r>
      <w:r w:rsidRPr="000C469F">
        <w:rPr>
          <w:szCs w:val="28"/>
        </w:rPr>
        <w:t>выделении денежных средств»</w:t>
      </w:r>
      <w:r>
        <w:rPr>
          <w:szCs w:val="28"/>
        </w:rPr>
        <w:t xml:space="preserve"> (</w:t>
      </w:r>
      <w:r w:rsidRPr="000C469F">
        <w:rPr>
          <w:szCs w:val="28"/>
        </w:rPr>
        <w:t>в редакции от 7 июля 2020 года)</w:t>
      </w:r>
    </w:p>
  </w:footnote>
  <w:footnote w:id="151">
    <w:p w:rsidR="00C2704C" w:rsidRDefault="00C2704C" w:rsidP="00A1363C">
      <w:pPr>
        <w:pStyle w:val="a9"/>
        <w:jc w:val="both"/>
      </w:pPr>
      <w:r>
        <w:rPr>
          <w:rStyle w:val="ab"/>
        </w:rPr>
        <w:footnoteRef/>
      </w:r>
      <w:r>
        <w:t xml:space="preserve"> - </w:t>
      </w:r>
      <w:r w:rsidRPr="000C469F">
        <w:rPr>
          <w:szCs w:val="28"/>
        </w:rPr>
        <w:t xml:space="preserve">Распоряжение Правительства Чукотского автономного округа от 28 мая 2021 года №220-рп «О выделении денежных средств» </w:t>
      </w:r>
      <w:r>
        <w:rPr>
          <w:szCs w:val="28"/>
        </w:rPr>
        <w:t>(</w:t>
      </w:r>
      <w:r w:rsidRPr="000C469F">
        <w:rPr>
          <w:szCs w:val="28"/>
        </w:rPr>
        <w:t>в редакции от 16 сентября 2021 года)</w:t>
      </w:r>
    </w:p>
  </w:footnote>
  <w:footnote w:id="152">
    <w:p w:rsidR="00C2704C" w:rsidRDefault="00C2704C" w:rsidP="00A1363C">
      <w:pPr>
        <w:pStyle w:val="a9"/>
        <w:jc w:val="both"/>
      </w:pPr>
      <w:r>
        <w:rPr>
          <w:rStyle w:val="ab"/>
        </w:rPr>
        <w:footnoteRef/>
      </w:r>
      <w:r>
        <w:t xml:space="preserve"> - специализированное учреждение, выполняющее работы по тушению оленьих пастбищ в соответствии с уставной деятельностью;</w:t>
      </w:r>
    </w:p>
  </w:footnote>
  <w:footnote w:id="153">
    <w:p w:rsidR="00C2704C" w:rsidRDefault="00C2704C" w:rsidP="00A1363C">
      <w:pPr>
        <w:pStyle w:val="a9"/>
        <w:jc w:val="both"/>
      </w:pPr>
      <w:r>
        <w:rPr>
          <w:rStyle w:val="ab"/>
        </w:rPr>
        <w:footnoteRef/>
      </w:r>
      <w:r>
        <w:t xml:space="preserve"> - </w:t>
      </w:r>
      <w:r w:rsidRPr="00E14C43">
        <w:rPr>
          <w:szCs w:val="28"/>
        </w:rPr>
        <w:t>осуществление закупок товаров, работ, услуг для предупреждения и (или) ликвидации чрезвычайной ситуации</w:t>
      </w:r>
      <w:r>
        <w:rPr>
          <w:szCs w:val="28"/>
        </w:rPr>
        <w:t>;</w:t>
      </w:r>
    </w:p>
  </w:footnote>
  <w:footnote w:id="154">
    <w:p w:rsidR="00C2704C" w:rsidRDefault="00C2704C" w:rsidP="00A1363C">
      <w:pPr>
        <w:pStyle w:val="a9"/>
        <w:jc w:val="both"/>
      </w:pPr>
      <w:r>
        <w:rPr>
          <w:rStyle w:val="ab"/>
        </w:rPr>
        <w:footnoteRef/>
      </w:r>
      <w:r>
        <w:t xml:space="preserve"> - </w:t>
      </w:r>
      <w:r w:rsidRPr="000369CE">
        <w:rPr>
          <w:szCs w:val="28"/>
        </w:rPr>
        <w:t>часть 10 статьи 22 Федерального закона №44-ФЗ</w:t>
      </w:r>
      <w:r>
        <w:rPr>
          <w:szCs w:val="28"/>
        </w:rPr>
        <w:t>;</w:t>
      </w:r>
    </w:p>
  </w:footnote>
  <w:footnote w:id="155">
    <w:p w:rsidR="00C2704C" w:rsidRDefault="00C2704C" w:rsidP="00A1363C">
      <w:pPr>
        <w:pStyle w:val="a9"/>
        <w:jc w:val="both"/>
      </w:pPr>
      <w:r>
        <w:rPr>
          <w:rStyle w:val="ab"/>
        </w:rPr>
        <w:footnoteRef/>
      </w:r>
      <w:r>
        <w:t xml:space="preserve"> - </w:t>
      </w:r>
      <w:r w:rsidRPr="000369CE">
        <w:rPr>
          <w:szCs w:val="28"/>
        </w:rPr>
        <w:t>часть 2 статьи 93 Федерального закона №44-ФЗ</w:t>
      </w:r>
      <w:r>
        <w:rPr>
          <w:szCs w:val="28"/>
        </w:rPr>
        <w:t>;</w:t>
      </w:r>
    </w:p>
  </w:footnote>
  <w:footnote w:id="156">
    <w:p w:rsidR="00C2704C" w:rsidRDefault="00C2704C" w:rsidP="00A1363C">
      <w:pPr>
        <w:pStyle w:val="a9"/>
        <w:jc w:val="both"/>
      </w:pPr>
      <w:r>
        <w:rPr>
          <w:rStyle w:val="ab"/>
        </w:rPr>
        <w:footnoteRef/>
      </w:r>
      <w:r>
        <w:t xml:space="preserve"> - пункт 7 статьи 4, пункт 8 Федерального</w:t>
      </w:r>
      <w:r w:rsidRPr="00316B31">
        <w:t xml:space="preserve"> закон</w:t>
      </w:r>
      <w:r>
        <w:t>а</w:t>
      </w:r>
      <w:r w:rsidRPr="00316B31">
        <w:t xml:space="preserve"> от 3</w:t>
      </w:r>
      <w:r>
        <w:t xml:space="preserve"> ноября </w:t>
      </w:r>
      <w:r w:rsidRPr="00316B31">
        <w:t xml:space="preserve">2006 </w:t>
      </w:r>
      <w:r>
        <w:t>года №</w:t>
      </w:r>
      <w:r w:rsidRPr="00316B31">
        <w:t xml:space="preserve">174-ФЗ </w:t>
      </w:r>
      <w:r>
        <w:t>«</w:t>
      </w:r>
      <w:r w:rsidRPr="00316B31">
        <w:t>Об автономных учреждениях</w:t>
      </w:r>
      <w:r>
        <w:t>» (далее – Федеральный закон №174);</w:t>
      </w:r>
    </w:p>
  </w:footnote>
  <w:footnote w:id="157">
    <w:p w:rsidR="00C2704C" w:rsidRDefault="00C2704C" w:rsidP="00A1363C">
      <w:pPr>
        <w:pStyle w:val="a9"/>
        <w:jc w:val="both"/>
      </w:pPr>
      <w:r>
        <w:rPr>
          <w:rStyle w:val="ab"/>
        </w:rPr>
        <w:footnoteRef/>
      </w:r>
      <w:r>
        <w:t xml:space="preserve"> - пункт 4.3. </w:t>
      </w:r>
      <w:r w:rsidRPr="000C469F">
        <w:rPr>
          <w:szCs w:val="28"/>
        </w:rPr>
        <w:t>Постановлени</w:t>
      </w:r>
      <w:r>
        <w:rPr>
          <w:szCs w:val="28"/>
        </w:rPr>
        <w:t>я</w:t>
      </w:r>
      <w:r w:rsidRPr="000C469F">
        <w:rPr>
          <w:szCs w:val="28"/>
        </w:rPr>
        <w:t xml:space="preserve"> Правительства Чукотского автономного округа от 18 декабря 2001 года №187 (далее – Положение №187)</w:t>
      </w:r>
    </w:p>
    <w:p w:rsidR="00C2704C" w:rsidRDefault="00C2704C" w:rsidP="00A1363C">
      <w:pPr>
        <w:pStyle w:val="a9"/>
      </w:pPr>
    </w:p>
  </w:footnote>
  <w:footnote w:id="158">
    <w:p w:rsidR="00C2704C" w:rsidRDefault="00C2704C" w:rsidP="00A1363C">
      <w:pPr>
        <w:pStyle w:val="a9"/>
        <w:jc w:val="both"/>
      </w:pPr>
      <w:r>
        <w:rPr>
          <w:rStyle w:val="ab"/>
        </w:rPr>
        <w:footnoteRef/>
      </w:r>
      <w:r>
        <w:t xml:space="preserve"> - гаражные боксы </w:t>
      </w:r>
      <w:r w:rsidRPr="00390036">
        <w:rPr>
          <w:szCs w:val="28"/>
        </w:rPr>
        <w:t>№№26,27,29, расположенны</w:t>
      </w:r>
      <w:r>
        <w:rPr>
          <w:szCs w:val="28"/>
        </w:rPr>
        <w:t>е</w:t>
      </w:r>
      <w:r w:rsidRPr="00390036">
        <w:rPr>
          <w:szCs w:val="28"/>
        </w:rPr>
        <w:t xml:space="preserve"> по адресу: Чукотский автономный округ, г.</w:t>
      </w:r>
      <w:r w:rsidRPr="00390036">
        <w:rPr>
          <w:szCs w:val="28"/>
          <w:lang w:val="en-US"/>
        </w:rPr>
        <w:t> </w:t>
      </w:r>
      <w:r w:rsidRPr="00390036">
        <w:rPr>
          <w:szCs w:val="28"/>
        </w:rPr>
        <w:t>Анадырь, ул.</w:t>
      </w:r>
      <w:r>
        <w:rPr>
          <w:szCs w:val="28"/>
        </w:rPr>
        <w:t> </w:t>
      </w:r>
      <w:proofErr w:type="spellStart"/>
      <w:r w:rsidRPr="00390036">
        <w:rPr>
          <w:szCs w:val="28"/>
        </w:rPr>
        <w:t>Рультытегина</w:t>
      </w:r>
      <w:proofErr w:type="spellEnd"/>
    </w:p>
  </w:footnote>
  <w:footnote w:id="159">
    <w:p w:rsidR="00C2704C" w:rsidRPr="00716FE0" w:rsidRDefault="00C2704C" w:rsidP="00A1363C">
      <w:pPr>
        <w:autoSpaceDE w:val="0"/>
        <w:autoSpaceDN w:val="0"/>
        <w:adjustRightInd w:val="0"/>
        <w:ind w:firstLine="708"/>
        <w:jc w:val="both"/>
        <w:rPr>
          <w:sz w:val="20"/>
          <w:szCs w:val="20"/>
        </w:rPr>
      </w:pPr>
      <w:r w:rsidRPr="00316B31">
        <w:rPr>
          <w:rStyle w:val="ab"/>
          <w:sz w:val="20"/>
          <w:szCs w:val="20"/>
        </w:rPr>
        <w:footnoteRef/>
      </w:r>
      <w:r w:rsidRPr="00316B31">
        <w:rPr>
          <w:sz w:val="20"/>
          <w:szCs w:val="20"/>
        </w:rPr>
        <w:t xml:space="preserve"> - </w:t>
      </w:r>
      <w:r w:rsidRPr="00CD6ACD">
        <w:rPr>
          <w:sz w:val="20"/>
          <w:szCs w:val="20"/>
        </w:rPr>
        <w:t>Постановление Правительства Чукотского автономного округа от 3 августа 2004 года №180 «Об утверждении Положения об учете государственного имущества Чукотского автономного округа и ведении Реестра государственного имущества Чукотского автономного округа»</w:t>
      </w:r>
    </w:p>
  </w:footnote>
  <w:footnote w:id="160">
    <w:p w:rsidR="00C2704C" w:rsidRPr="00675069" w:rsidRDefault="00C2704C" w:rsidP="00061315">
      <w:pPr>
        <w:pStyle w:val="a9"/>
        <w:jc w:val="both"/>
        <w:rPr>
          <w:sz w:val="18"/>
          <w:szCs w:val="18"/>
        </w:rPr>
      </w:pPr>
      <w:r w:rsidRPr="00675069">
        <w:rPr>
          <w:rStyle w:val="ab"/>
          <w:sz w:val="18"/>
          <w:szCs w:val="18"/>
        </w:rPr>
        <w:footnoteRef/>
      </w:r>
      <w:r w:rsidRPr="00675069">
        <w:rPr>
          <w:sz w:val="18"/>
          <w:szCs w:val="18"/>
        </w:rPr>
        <w:t> - сайт Правительства Чукотского автономного округа (http://www.чукотка.рф/), ГИИС «Электронный бюджет»;</w:t>
      </w:r>
    </w:p>
  </w:footnote>
  <w:footnote w:id="161">
    <w:p w:rsidR="00C2704C" w:rsidRPr="00675069" w:rsidRDefault="00C2704C" w:rsidP="00061315">
      <w:pPr>
        <w:autoSpaceDE w:val="0"/>
        <w:autoSpaceDN w:val="0"/>
        <w:adjustRightInd w:val="0"/>
        <w:jc w:val="both"/>
        <w:rPr>
          <w:sz w:val="18"/>
          <w:szCs w:val="18"/>
        </w:rPr>
      </w:pPr>
      <w:r w:rsidRPr="00675069">
        <w:rPr>
          <w:rStyle w:val="ab"/>
          <w:sz w:val="18"/>
          <w:szCs w:val="18"/>
        </w:rPr>
        <w:footnoteRef/>
      </w:r>
      <w:r w:rsidRPr="00675069">
        <w:rPr>
          <w:sz w:val="18"/>
          <w:szCs w:val="18"/>
        </w:rPr>
        <w:t xml:space="preserve"> - протоколом заседания проектного комитета по национальному проекту «Жилье и городская среда» от 21 декабря 2018 года №3;</w:t>
      </w:r>
    </w:p>
  </w:footnote>
  <w:footnote w:id="162">
    <w:p w:rsidR="00C2704C" w:rsidRPr="0011742A" w:rsidRDefault="00C2704C" w:rsidP="00061315">
      <w:pPr>
        <w:pStyle w:val="a9"/>
        <w:jc w:val="both"/>
        <w:rPr>
          <w:sz w:val="18"/>
          <w:szCs w:val="18"/>
        </w:rPr>
      </w:pPr>
      <w:r w:rsidRPr="00675069">
        <w:rPr>
          <w:rStyle w:val="ab"/>
          <w:sz w:val="18"/>
          <w:szCs w:val="18"/>
        </w:rPr>
        <w:footnoteRef/>
      </w:r>
      <w:r w:rsidRPr="00675069">
        <w:rPr>
          <w:sz w:val="18"/>
          <w:szCs w:val="18"/>
        </w:rPr>
        <w:t xml:space="preserve"> - утвержден решением президиума Совета по стратегическому развитию и региональным проектам Чукотского автономного округа (</w:t>
      </w:r>
      <w:proofErr w:type="gramStart"/>
      <w:r w:rsidRPr="00675069">
        <w:rPr>
          <w:sz w:val="18"/>
          <w:szCs w:val="18"/>
        </w:rPr>
        <w:t>протокол  от</w:t>
      </w:r>
      <w:proofErr w:type="gramEnd"/>
      <w:r w:rsidRPr="00675069">
        <w:rPr>
          <w:sz w:val="18"/>
          <w:szCs w:val="18"/>
        </w:rPr>
        <w:t xml:space="preserve"> 13 декабря 2018 года№1)</w:t>
      </w:r>
      <w:r>
        <w:rPr>
          <w:sz w:val="18"/>
          <w:szCs w:val="18"/>
        </w:rPr>
        <w:t>;</w:t>
      </w:r>
    </w:p>
  </w:footnote>
  <w:footnote w:id="163">
    <w:p w:rsidR="00C2704C" w:rsidRPr="00675069" w:rsidRDefault="00C2704C" w:rsidP="00061315">
      <w:pPr>
        <w:pStyle w:val="a9"/>
        <w:rPr>
          <w:sz w:val="18"/>
          <w:szCs w:val="18"/>
        </w:rPr>
      </w:pPr>
      <w:r w:rsidRPr="00675069">
        <w:rPr>
          <w:rStyle w:val="ab"/>
          <w:sz w:val="18"/>
          <w:szCs w:val="18"/>
        </w:rPr>
        <w:footnoteRef/>
      </w:r>
      <w:r w:rsidRPr="00675069">
        <w:rPr>
          <w:sz w:val="18"/>
          <w:szCs w:val="18"/>
        </w:rPr>
        <w:t xml:space="preserve"> - далее – Минстрой России;</w:t>
      </w:r>
    </w:p>
  </w:footnote>
  <w:footnote w:id="164">
    <w:p w:rsidR="00C2704C" w:rsidRPr="00B508EC" w:rsidRDefault="00C2704C" w:rsidP="00061315">
      <w:pPr>
        <w:pStyle w:val="a9"/>
        <w:jc w:val="both"/>
        <w:rPr>
          <w:sz w:val="18"/>
        </w:rPr>
      </w:pPr>
      <w:r>
        <w:rPr>
          <w:rStyle w:val="ab"/>
        </w:rPr>
        <w:footnoteRef/>
      </w:r>
      <w:r>
        <w:t xml:space="preserve"> - </w:t>
      </w:r>
      <w:r w:rsidRPr="00B508EC">
        <w:rPr>
          <w:sz w:val="18"/>
        </w:rPr>
        <w:t xml:space="preserve">Договор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на переселение </w:t>
      </w:r>
      <w:r>
        <w:t xml:space="preserve">граждан из аварийного жилищного </w:t>
      </w:r>
      <w:r w:rsidRPr="00B508EC">
        <w:rPr>
          <w:sz w:val="18"/>
        </w:rPr>
        <w:t>фонда от 13 июня 2019 года №62/ПС (далее – Договор №62/ПС);</w:t>
      </w:r>
    </w:p>
  </w:footnote>
  <w:footnote w:id="165">
    <w:p w:rsidR="00C2704C" w:rsidRPr="00675069" w:rsidRDefault="00C2704C" w:rsidP="00061315">
      <w:pPr>
        <w:pStyle w:val="a9"/>
        <w:jc w:val="both"/>
        <w:rPr>
          <w:sz w:val="18"/>
          <w:szCs w:val="18"/>
        </w:rPr>
      </w:pPr>
      <w:r w:rsidRPr="00675069">
        <w:rPr>
          <w:rStyle w:val="ab"/>
          <w:sz w:val="18"/>
          <w:szCs w:val="18"/>
        </w:rPr>
        <w:footnoteRef/>
      </w:r>
      <w:r w:rsidRPr="00675069">
        <w:rPr>
          <w:sz w:val="18"/>
          <w:szCs w:val="18"/>
        </w:rPr>
        <w:t xml:space="preserve"> - </w:t>
      </w:r>
      <w:r w:rsidRPr="00675069">
        <w:rPr>
          <w:rFonts w:eastAsia="Calibri"/>
          <w:sz w:val="18"/>
          <w:szCs w:val="18"/>
        </w:rPr>
        <w:t xml:space="preserve">Постановление Правительства Чукотского </w:t>
      </w:r>
      <w:r>
        <w:rPr>
          <w:rFonts w:eastAsia="Calibri"/>
          <w:sz w:val="18"/>
          <w:szCs w:val="18"/>
        </w:rPr>
        <w:t>АО</w:t>
      </w:r>
      <w:r w:rsidRPr="00675069">
        <w:rPr>
          <w:rFonts w:eastAsia="Calibri"/>
          <w:sz w:val="18"/>
          <w:szCs w:val="18"/>
        </w:rPr>
        <w:t xml:space="preserve"> от 14</w:t>
      </w:r>
      <w:r>
        <w:rPr>
          <w:rFonts w:eastAsia="Calibri"/>
          <w:sz w:val="18"/>
          <w:szCs w:val="18"/>
        </w:rPr>
        <w:t>.11.</w:t>
      </w:r>
      <w:r w:rsidRPr="00675069">
        <w:rPr>
          <w:rFonts w:eastAsia="Calibri"/>
          <w:sz w:val="18"/>
          <w:szCs w:val="18"/>
        </w:rPr>
        <w:t>2008 г</w:t>
      </w:r>
      <w:r>
        <w:rPr>
          <w:rFonts w:eastAsia="Calibri"/>
          <w:sz w:val="18"/>
          <w:szCs w:val="18"/>
        </w:rPr>
        <w:t>.</w:t>
      </w:r>
      <w:r w:rsidRPr="00675069">
        <w:rPr>
          <w:rFonts w:eastAsia="Calibri"/>
          <w:sz w:val="18"/>
          <w:szCs w:val="18"/>
        </w:rPr>
        <w:t xml:space="preserve"> №182 «Об уполномоченном органе по взаимодействию с государственной корпорацией – Фонд содействия реформированию жилищно-коммунального хозяйства»;</w:t>
      </w:r>
    </w:p>
  </w:footnote>
  <w:footnote w:id="166">
    <w:p w:rsidR="00C2704C" w:rsidRPr="00675069" w:rsidRDefault="00C2704C" w:rsidP="00061315">
      <w:pPr>
        <w:pStyle w:val="a9"/>
        <w:rPr>
          <w:sz w:val="18"/>
          <w:szCs w:val="18"/>
        </w:rPr>
      </w:pPr>
      <w:r w:rsidRPr="00675069">
        <w:rPr>
          <w:rStyle w:val="ab"/>
          <w:sz w:val="18"/>
          <w:szCs w:val="18"/>
        </w:rPr>
        <w:footnoteRef/>
      </w:r>
      <w:r w:rsidRPr="00675069">
        <w:rPr>
          <w:sz w:val="18"/>
          <w:szCs w:val="18"/>
        </w:rPr>
        <w:t xml:space="preserve"> - </w:t>
      </w:r>
      <w:r w:rsidRPr="00675069">
        <w:rPr>
          <w:rFonts w:eastAsia="Calibri"/>
          <w:sz w:val="18"/>
          <w:szCs w:val="18"/>
        </w:rPr>
        <w:t>Распоряжение Губернатора Чукотского автономного округа от 26 мая 2021 года №144-рг;</w:t>
      </w:r>
    </w:p>
  </w:footnote>
  <w:footnote w:id="167">
    <w:p w:rsidR="00C2704C" w:rsidRPr="00776B5F" w:rsidRDefault="00C2704C" w:rsidP="00061315">
      <w:pPr>
        <w:pStyle w:val="a9"/>
        <w:jc w:val="both"/>
        <w:rPr>
          <w:sz w:val="18"/>
          <w:szCs w:val="18"/>
        </w:rPr>
      </w:pPr>
      <w:r w:rsidRPr="00776B5F">
        <w:rPr>
          <w:rStyle w:val="ab"/>
          <w:sz w:val="18"/>
          <w:szCs w:val="18"/>
        </w:rPr>
        <w:footnoteRef/>
      </w:r>
      <w:r w:rsidRPr="00776B5F">
        <w:rPr>
          <w:sz w:val="18"/>
          <w:szCs w:val="18"/>
        </w:rPr>
        <w:t xml:space="preserve"> - </w:t>
      </w:r>
      <w:hyperlink r:id="rId2" w:history="1">
        <w:r w:rsidRPr="00776B5F">
          <w:rPr>
            <w:sz w:val="18"/>
            <w:szCs w:val="18"/>
          </w:rPr>
          <w:t>Приложение 2</w:t>
        </w:r>
      </w:hyperlink>
      <w:r w:rsidRPr="00776B5F">
        <w:rPr>
          <w:sz w:val="18"/>
          <w:szCs w:val="18"/>
        </w:rPr>
        <w:t xml:space="preserve">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№65/</w:t>
      </w:r>
      <w:proofErr w:type="spellStart"/>
      <w:r w:rsidRPr="00776B5F">
        <w:rPr>
          <w:sz w:val="18"/>
          <w:szCs w:val="18"/>
        </w:rPr>
        <w:t>пр</w:t>
      </w:r>
      <w:proofErr w:type="spellEnd"/>
      <w:r w:rsidRPr="00776B5F">
        <w:rPr>
          <w:sz w:val="18"/>
          <w:szCs w:val="18"/>
        </w:rPr>
        <w:t xml:space="preserve">; </w:t>
      </w:r>
    </w:p>
  </w:footnote>
  <w:footnote w:id="168">
    <w:p w:rsidR="00C2704C" w:rsidRPr="00776B5F" w:rsidRDefault="00C2704C" w:rsidP="00061315">
      <w:pPr>
        <w:pStyle w:val="a9"/>
        <w:jc w:val="both"/>
        <w:rPr>
          <w:sz w:val="18"/>
          <w:szCs w:val="18"/>
        </w:rPr>
      </w:pPr>
      <w:r w:rsidRPr="00776B5F">
        <w:rPr>
          <w:rStyle w:val="ab"/>
          <w:sz w:val="18"/>
          <w:szCs w:val="18"/>
        </w:rPr>
        <w:footnoteRef/>
      </w:r>
      <w:r w:rsidRPr="00776B5F">
        <w:rPr>
          <w:sz w:val="18"/>
          <w:szCs w:val="18"/>
        </w:rPr>
        <w:t xml:space="preserve"> - утратил силу 14 ноября 2021 года (Приказ Минстроя России от 15 ноября 2021 года №828/</w:t>
      </w:r>
      <w:proofErr w:type="spellStart"/>
      <w:r w:rsidRPr="00776B5F">
        <w:rPr>
          <w:sz w:val="18"/>
          <w:szCs w:val="18"/>
        </w:rPr>
        <w:t>пр</w:t>
      </w:r>
      <w:proofErr w:type="spellEnd"/>
      <w:r w:rsidRPr="00776B5F">
        <w:rPr>
          <w:sz w:val="18"/>
          <w:szCs w:val="18"/>
        </w:rPr>
        <w:t xml:space="preserve"> «О признании утратившими силу приказов Министерства строительства и жилищно-коммунального хозяйства Российской Федерации от 31 января 2019 года №65/</w:t>
      </w:r>
      <w:proofErr w:type="spellStart"/>
      <w:r w:rsidRPr="00776B5F">
        <w:rPr>
          <w:sz w:val="18"/>
          <w:szCs w:val="18"/>
        </w:rPr>
        <w:t>пр</w:t>
      </w:r>
      <w:proofErr w:type="spellEnd"/>
      <w:r w:rsidRPr="00776B5F">
        <w:rPr>
          <w:sz w:val="18"/>
          <w:szCs w:val="18"/>
        </w:rPr>
        <w:t>, от 29 мая 2019 года №310/</w:t>
      </w:r>
      <w:proofErr w:type="spellStart"/>
      <w:r w:rsidRPr="00776B5F">
        <w:rPr>
          <w:sz w:val="18"/>
          <w:szCs w:val="18"/>
        </w:rPr>
        <w:t>пр</w:t>
      </w:r>
      <w:proofErr w:type="spellEnd"/>
      <w:r w:rsidRPr="00776B5F">
        <w:rPr>
          <w:sz w:val="18"/>
          <w:szCs w:val="18"/>
        </w:rPr>
        <w:t>, от 18 февраля 2020 года №74/</w:t>
      </w:r>
      <w:proofErr w:type="spellStart"/>
      <w:r w:rsidRPr="00776B5F">
        <w:rPr>
          <w:sz w:val="18"/>
          <w:szCs w:val="18"/>
        </w:rPr>
        <w:t>пр</w:t>
      </w:r>
      <w:proofErr w:type="spellEnd"/>
      <w:r w:rsidRPr="00776B5F">
        <w:rPr>
          <w:sz w:val="18"/>
          <w:szCs w:val="18"/>
        </w:rPr>
        <w:t>»)</w:t>
      </w:r>
      <w:r>
        <w:rPr>
          <w:sz w:val="18"/>
          <w:szCs w:val="18"/>
        </w:rPr>
        <w:t>;</w:t>
      </w:r>
    </w:p>
  </w:footnote>
  <w:footnote w:id="169">
    <w:p w:rsidR="00C2704C" w:rsidRPr="00776B5F" w:rsidRDefault="00C2704C" w:rsidP="00061315">
      <w:pPr>
        <w:pStyle w:val="a9"/>
        <w:jc w:val="both"/>
        <w:rPr>
          <w:sz w:val="18"/>
          <w:szCs w:val="18"/>
        </w:rPr>
      </w:pPr>
      <w:r w:rsidRPr="004750FF">
        <w:rPr>
          <w:rStyle w:val="ab"/>
          <w:sz w:val="18"/>
          <w:szCs w:val="18"/>
        </w:rPr>
        <w:footnoteRef/>
      </w:r>
      <w:r w:rsidRPr="004750FF">
        <w:rPr>
          <w:sz w:val="18"/>
          <w:szCs w:val="18"/>
        </w:rPr>
        <w:t xml:space="preserve"> - редакция от 4 мая 2021 года (версия 10), размещенная в ГИИС «Электронный бюджет». В редакции Паспорта Регионального проекта от 16 февраля 2021 года (версия 9), размещенн</w:t>
      </w:r>
      <w:r>
        <w:rPr>
          <w:sz w:val="18"/>
          <w:szCs w:val="18"/>
        </w:rPr>
        <w:t>ой</w:t>
      </w:r>
      <w:r w:rsidRPr="004750FF">
        <w:rPr>
          <w:sz w:val="18"/>
          <w:szCs w:val="18"/>
        </w:rPr>
        <w:t xml:space="preserve"> в ГИИС «Электронный бюджет», установлены финансовые объемы на реализацию мероприятий в общем объеме 1 800 534,1 тыс. рублей, из них: на 2019 год – 123 335,0 тыс. рублей, на 2020 год – 363 482,1 тыс. рублей;</w:t>
      </w:r>
    </w:p>
  </w:footnote>
  <w:footnote w:id="170">
    <w:p w:rsidR="00C2704C" w:rsidRPr="00D00B4A" w:rsidRDefault="00C2704C" w:rsidP="00061315">
      <w:pPr>
        <w:pStyle w:val="a9"/>
        <w:jc w:val="both"/>
        <w:rPr>
          <w:sz w:val="18"/>
          <w:szCs w:val="18"/>
        </w:rPr>
      </w:pPr>
      <w:r w:rsidRPr="00D00B4A">
        <w:rPr>
          <w:rStyle w:val="ab"/>
          <w:sz w:val="18"/>
          <w:szCs w:val="18"/>
        </w:rPr>
        <w:footnoteRef/>
      </w:r>
      <w:r w:rsidRPr="00D00B4A">
        <w:rPr>
          <w:sz w:val="18"/>
          <w:szCs w:val="18"/>
        </w:rPr>
        <w:t xml:space="preserve"> - утверждена Постановлением Правительства Чукотского автономного округа от 29 марта 2019 года №170 (далее – Государственная программа №170, Госпрограмма)</w:t>
      </w:r>
      <w:r>
        <w:rPr>
          <w:sz w:val="18"/>
          <w:szCs w:val="18"/>
        </w:rPr>
        <w:t>;</w:t>
      </w:r>
    </w:p>
  </w:footnote>
  <w:footnote w:id="171">
    <w:p w:rsidR="00C2704C" w:rsidRPr="00D00B4A" w:rsidRDefault="00C2704C" w:rsidP="00061315">
      <w:pPr>
        <w:pStyle w:val="a9"/>
        <w:jc w:val="both"/>
        <w:rPr>
          <w:sz w:val="18"/>
          <w:szCs w:val="18"/>
        </w:rPr>
      </w:pPr>
      <w:r w:rsidRPr="00D00B4A">
        <w:rPr>
          <w:rStyle w:val="ab"/>
          <w:sz w:val="18"/>
          <w:szCs w:val="18"/>
        </w:rPr>
        <w:footnoteRef/>
      </w:r>
      <w:r w:rsidRPr="00D00B4A">
        <w:rPr>
          <w:sz w:val="18"/>
          <w:szCs w:val="18"/>
        </w:rPr>
        <w:t xml:space="preserve"> - Закон Чукотского автономного округа от 2 декабря 2019 года №100-ОЗ «Об окружном бюджете на 2020 год и на плановый период 2021 и 2022 годов»;</w:t>
      </w:r>
    </w:p>
  </w:footnote>
  <w:footnote w:id="172">
    <w:p w:rsidR="00C2704C" w:rsidRPr="00D00B4A" w:rsidRDefault="00C2704C" w:rsidP="00061315">
      <w:pPr>
        <w:pStyle w:val="a9"/>
        <w:jc w:val="both"/>
        <w:rPr>
          <w:sz w:val="18"/>
          <w:szCs w:val="18"/>
        </w:rPr>
      </w:pPr>
      <w:r w:rsidRPr="00D00B4A">
        <w:rPr>
          <w:rStyle w:val="ab"/>
          <w:sz w:val="18"/>
          <w:szCs w:val="18"/>
        </w:rPr>
        <w:footnoteRef/>
      </w:r>
      <w:r w:rsidRPr="00D00B4A">
        <w:rPr>
          <w:sz w:val="18"/>
          <w:szCs w:val="18"/>
        </w:rPr>
        <w:t xml:space="preserve"> - Закон Чукотского автономного округа от 16 декабря 2020 года №74-ОЗ «Об окружном бюджете на 2021 год и на плановый период 2022 и 2023 годов»;</w:t>
      </w:r>
    </w:p>
  </w:footnote>
  <w:footnote w:id="173">
    <w:p w:rsidR="00C2704C" w:rsidRPr="00D00B4A" w:rsidRDefault="00C2704C" w:rsidP="00061315">
      <w:pPr>
        <w:pStyle w:val="a9"/>
        <w:jc w:val="both"/>
        <w:rPr>
          <w:sz w:val="18"/>
          <w:szCs w:val="18"/>
        </w:rPr>
      </w:pPr>
      <w:r w:rsidRPr="00D00B4A">
        <w:rPr>
          <w:rStyle w:val="ab"/>
          <w:sz w:val="18"/>
          <w:szCs w:val="18"/>
        </w:rPr>
        <w:footnoteRef/>
      </w:r>
      <w:r w:rsidRPr="00D00B4A">
        <w:rPr>
          <w:sz w:val="18"/>
          <w:szCs w:val="18"/>
        </w:rPr>
        <w:t xml:space="preserve"> - </w:t>
      </w:r>
      <w:r w:rsidRPr="00D00B4A">
        <w:rPr>
          <w:rFonts w:eastAsia="Calibri"/>
          <w:sz w:val="18"/>
          <w:szCs w:val="18"/>
        </w:rPr>
        <w:t>Порядок предоставления и распределения из окружного бюджета бюджетам муниципальных образований Чукотского автономного округа субсидий на обеспечение устойчивого сокращения непригодного для проживания жилого фонда (</w:t>
      </w:r>
      <w:r w:rsidRPr="00D00B4A">
        <w:rPr>
          <w:sz w:val="18"/>
          <w:szCs w:val="18"/>
        </w:rPr>
        <w:t>Приложение 3 к Государственной программе №170),</w:t>
      </w:r>
      <w:r w:rsidRPr="00D00B4A">
        <w:rPr>
          <w:rFonts w:eastAsia="Calibri"/>
          <w:sz w:val="18"/>
          <w:szCs w:val="18"/>
        </w:rPr>
        <w:t xml:space="preserve"> (далее – Порядок предоставления субсидии)</w:t>
      </w:r>
      <w:r>
        <w:rPr>
          <w:rFonts w:eastAsia="Calibri"/>
          <w:sz w:val="18"/>
          <w:szCs w:val="18"/>
        </w:rPr>
        <w:t>;</w:t>
      </w:r>
    </w:p>
  </w:footnote>
  <w:footnote w:id="174">
    <w:p w:rsidR="00C2704C" w:rsidRPr="00675069" w:rsidRDefault="00C2704C" w:rsidP="00061315">
      <w:pPr>
        <w:pStyle w:val="a9"/>
        <w:rPr>
          <w:sz w:val="18"/>
          <w:szCs w:val="18"/>
        </w:rPr>
      </w:pPr>
      <w:r w:rsidRPr="00675069">
        <w:rPr>
          <w:rStyle w:val="ab"/>
          <w:sz w:val="18"/>
          <w:szCs w:val="18"/>
        </w:rPr>
        <w:footnoteRef/>
      </w:r>
      <w:r w:rsidRPr="00675069">
        <w:rPr>
          <w:sz w:val="18"/>
          <w:szCs w:val="18"/>
        </w:rPr>
        <w:t xml:space="preserve"> - Решения </w:t>
      </w:r>
      <w:r w:rsidRPr="00675069">
        <w:rPr>
          <w:rFonts w:eastAsia="Calibri"/>
          <w:sz w:val="18"/>
          <w:szCs w:val="18"/>
        </w:rPr>
        <w:t xml:space="preserve">правления Фонда ЖКХ, протоколы от 15 апреля 2020 года №986 и от 3 июня 2021 года №1079; </w:t>
      </w:r>
    </w:p>
  </w:footnote>
  <w:footnote w:id="175">
    <w:p w:rsidR="00C2704C" w:rsidRPr="00675069" w:rsidRDefault="00C2704C" w:rsidP="00061315">
      <w:pPr>
        <w:pStyle w:val="a9"/>
        <w:rPr>
          <w:sz w:val="18"/>
          <w:szCs w:val="18"/>
        </w:rPr>
      </w:pPr>
      <w:r w:rsidRPr="00675069">
        <w:rPr>
          <w:rStyle w:val="ab"/>
          <w:sz w:val="18"/>
          <w:szCs w:val="18"/>
        </w:rPr>
        <w:footnoteRef/>
      </w:r>
      <w:r w:rsidRPr="00675069">
        <w:rPr>
          <w:sz w:val="18"/>
          <w:szCs w:val="18"/>
        </w:rPr>
        <w:t xml:space="preserve"> - на 2020-2021 годы в сумме 95 356,2 тыс. рублей, на 2021-2022 годы – 189 235,9 тыс. рублей;</w:t>
      </w:r>
    </w:p>
  </w:footnote>
  <w:footnote w:id="176">
    <w:p w:rsidR="00C2704C" w:rsidRPr="00304E8B" w:rsidRDefault="00C2704C" w:rsidP="00061315">
      <w:pPr>
        <w:pStyle w:val="a9"/>
        <w:jc w:val="both"/>
        <w:rPr>
          <w:sz w:val="18"/>
          <w:szCs w:val="18"/>
        </w:rPr>
      </w:pPr>
      <w:r w:rsidRPr="00304E8B">
        <w:rPr>
          <w:rStyle w:val="ab"/>
          <w:sz w:val="18"/>
          <w:szCs w:val="18"/>
        </w:rPr>
        <w:footnoteRef/>
      </w:r>
      <w:r w:rsidRPr="00304E8B">
        <w:rPr>
          <w:sz w:val="18"/>
          <w:szCs w:val="18"/>
        </w:rPr>
        <w:t xml:space="preserve"> - Соглашени</w:t>
      </w:r>
      <w:r>
        <w:rPr>
          <w:sz w:val="18"/>
          <w:szCs w:val="18"/>
        </w:rPr>
        <w:t>я</w:t>
      </w:r>
      <w:r w:rsidRPr="00304E8B">
        <w:rPr>
          <w:sz w:val="18"/>
          <w:szCs w:val="18"/>
        </w:rPr>
        <w:t xml:space="preserve"> </w:t>
      </w:r>
      <w:r>
        <w:rPr>
          <w:sz w:val="18"/>
          <w:szCs w:val="18"/>
        </w:rPr>
        <w:t>от 30 ноября 2020 года</w:t>
      </w:r>
      <w:r w:rsidRPr="00304E8B">
        <w:rPr>
          <w:sz w:val="18"/>
          <w:szCs w:val="18"/>
        </w:rPr>
        <w:t xml:space="preserve"> №</w:t>
      </w:r>
      <w:r>
        <w:rPr>
          <w:sz w:val="18"/>
          <w:szCs w:val="18"/>
        </w:rPr>
        <w:t>115/62/ПС, от 7 июня 2021 года №7/62/ПС об изменении Дополнительного соглашения от 15 апреля 2020 г. №5/62/ПС о предоставлении и использовании финансовой поддержки за счет средств Фонда ЖКХ на переселение граждан из аварийного жилищного фонда</w:t>
      </w:r>
    </w:p>
  </w:footnote>
  <w:footnote w:id="177">
    <w:p w:rsidR="00C2704C" w:rsidRPr="00516F66" w:rsidRDefault="00C2704C" w:rsidP="00061315">
      <w:pPr>
        <w:jc w:val="both"/>
        <w:rPr>
          <w:sz w:val="18"/>
          <w:szCs w:val="18"/>
        </w:rPr>
      </w:pPr>
      <w:r w:rsidRPr="00516F66">
        <w:rPr>
          <w:rStyle w:val="ab"/>
          <w:sz w:val="18"/>
          <w:szCs w:val="18"/>
        </w:rPr>
        <w:footnoteRef/>
      </w:r>
      <w:r w:rsidRPr="00516F66">
        <w:rPr>
          <w:sz w:val="18"/>
          <w:szCs w:val="18"/>
        </w:rPr>
        <w:t xml:space="preserve"> - право собственности Администрации </w:t>
      </w:r>
      <w:proofErr w:type="spellStart"/>
      <w:r w:rsidRPr="00516F66">
        <w:rPr>
          <w:sz w:val="18"/>
          <w:szCs w:val="18"/>
        </w:rPr>
        <w:t>Билибинского</w:t>
      </w:r>
      <w:proofErr w:type="spellEnd"/>
      <w:r w:rsidRPr="00516F66">
        <w:rPr>
          <w:sz w:val="18"/>
          <w:szCs w:val="18"/>
        </w:rPr>
        <w:t xml:space="preserve"> района зарегистрировано в Управлении Федеральной службы государственной регистрации, кадастра и картографии по Магаданской области и Чукотскому автономному округу </w:t>
      </w:r>
      <w:r>
        <w:rPr>
          <w:sz w:val="18"/>
          <w:szCs w:val="18"/>
        </w:rPr>
        <w:t>04.05.</w:t>
      </w:r>
      <w:r w:rsidRPr="00516F66">
        <w:rPr>
          <w:sz w:val="18"/>
          <w:szCs w:val="18"/>
        </w:rPr>
        <w:t>2021г</w:t>
      </w:r>
      <w:r>
        <w:rPr>
          <w:sz w:val="18"/>
          <w:szCs w:val="18"/>
        </w:rPr>
        <w:t>.</w:t>
      </w:r>
      <w:r w:rsidRPr="00516F66">
        <w:rPr>
          <w:sz w:val="18"/>
          <w:szCs w:val="18"/>
        </w:rPr>
        <w:t>, что подтверждается выписками из Е</w:t>
      </w:r>
      <w:r>
        <w:rPr>
          <w:sz w:val="18"/>
          <w:szCs w:val="18"/>
        </w:rPr>
        <w:t>ГРН</w:t>
      </w:r>
      <w:r w:rsidRPr="00516F66">
        <w:rPr>
          <w:sz w:val="18"/>
          <w:szCs w:val="18"/>
        </w:rPr>
        <w:t xml:space="preserve"> на все жилые помещения (квартиры);</w:t>
      </w:r>
    </w:p>
  </w:footnote>
  <w:footnote w:id="178">
    <w:p w:rsidR="00C2704C" w:rsidRPr="00516F66" w:rsidRDefault="00C2704C" w:rsidP="00061315">
      <w:pPr>
        <w:jc w:val="both"/>
        <w:rPr>
          <w:sz w:val="18"/>
          <w:szCs w:val="18"/>
        </w:rPr>
      </w:pPr>
      <w:r w:rsidRPr="00516F66">
        <w:rPr>
          <w:rStyle w:val="ab"/>
          <w:sz w:val="18"/>
          <w:szCs w:val="18"/>
        </w:rPr>
        <w:footnoteRef/>
      </w:r>
      <w:r w:rsidRPr="00516F66">
        <w:rPr>
          <w:sz w:val="18"/>
          <w:szCs w:val="18"/>
        </w:rPr>
        <w:t xml:space="preserve"> - согласно пояснениям Администрации </w:t>
      </w:r>
      <w:proofErr w:type="spellStart"/>
      <w:r w:rsidRPr="00516F66">
        <w:rPr>
          <w:sz w:val="18"/>
          <w:szCs w:val="18"/>
        </w:rPr>
        <w:t>Билибинского</w:t>
      </w:r>
      <w:proofErr w:type="spellEnd"/>
      <w:r w:rsidRPr="00516F66">
        <w:rPr>
          <w:sz w:val="18"/>
          <w:szCs w:val="18"/>
        </w:rPr>
        <w:t xml:space="preserve"> района позднее получение права собственности на 6 жилых помещений, приобретенных у «Строй-Сервис Горизонт» на территории с. </w:t>
      </w:r>
      <w:proofErr w:type="spellStart"/>
      <w:r w:rsidRPr="00516F66">
        <w:rPr>
          <w:sz w:val="18"/>
          <w:szCs w:val="18"/>
        </w:rPr>
        <w:t>Анюйск</w:t>
      </w:r>
      <w:proofErr w:type="spellEnd"/>
      <w:r w:rsidRPr="00516F66">
        <w:rPr>
          <w:sz w:val="18"/>
          <w:szCs w:val="18"/>
        </w:rPr>
        <w:t>, ул. Полярная, д.11 произошло в связи с тем, что потребовалась корректировка технического плана здания из-за разночтения площадей жилых помещений с проектной документацией и фактическими площадями жилых помещений после выполнения отделочных работ, в результате чего возникла необходимость проведения дополнительных замеров специалистами центра технической инвентаризации и кадастровых работ по Чукотскому автономному округу Восточно-Сибирского филиала АО «</w:t>
      </w:r>
      <w:proofErr w:type="spellStart"/>
      <w:r w:rsidRPr="00516F66">
        <w:rPr>
          <w:sz w:val="18"/>
          <w:szCs w:val="18"/>
        </w:rPr>
        <w:t>Ростехинвентаризация</w:t>
      </w:r>
      <w:proofErr w:type="spellEnd"/>
      <w:r w:rsidRPr="00516F66">
        <w:rPr>
          <w:sz w:val="18"/>
          <w:szCs w:val="18"/>
        </w:rPr>
        <w:t xml:space="preserve"> – Федеральное БТИ» и специалистами Администрации </w:t>
      </w:r>
      <w:proofErr w:type="spellStart"/>
      <w:r w:rsidRPr="00516F66">
        <w:rPr>
          <w:sz w:val="18"/>
          <w:szCs w:val="18"/>
        </w:rPr>
        <w:t>Билибинского</w:t>
      </w:r>
      <w:proofErr w:type="spellEnd"/>
      <w:r w:rsidRPr="00516F66">
        <w:rPr>
          <w:sz w:val="18"/>
          <w:szCs w:val="18"/>
        </w:rPr>
        <w:t xml:space="preserve"> района</w:t>
      </w:r>
      <w:r>
        <w:rPr>
          <w:sz w:val="18"/>
          <w:szCs w:val="18"/>
        </w:rPr>
        <w:t>;</w:t>
      </w:r>
    </w:p>
  </w:footnote>
  <w:footnote w:id="179">
    <w:p w:rsidR="00C2704C" w:rsidRPr="00516F66" w:rsidRDefault="00C2704C" w:rsidP="00061315">
      <w:pPr>
        <w:pStyle w:val="a9"/>
        <w:jc w:val="both"/>
        <w:rPr>
          <w:sz w:val="18"/>
          <w:szCs w:val="18"/>
        </w:rPr>
      </w:pPr>
      <w:r w:rsidRPr="00516F66">
        <w:rPr>
          <w:rStyle w:val="ab"/>
          <w:sz w:val="18"/>
          <w:szCs w:val="18"/>
        </w:rPr>
        <w:footnoteRef/>
      </w:r>
      <w:r w:rsidRPr="00516F66">
        <w:rPr>
          <w:sz w:val="18"/>
          <w:szCs w:val="18"/>
        </w:rPr>
        <w:t> - Положение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footnote>
  <w:footnote w:id="180">
    <w:p w:rsidR="00C2704C" w:rsidRPr="00516F66" w:rsidRDefault="00C2704C" w:rsidP="00061315">
      <w:pPr>
        <w:pStyle w:val="a9"/>
        <w:jc w:val="both"/>
        <w:rPr>
          <w:sz w:val="18"/>
          <w:szCs w:val="18"/>
        </w:rPr>
      </w:pPr>
      <w:r w:rsidRPr="00516F66">
        <w:rPr>
          <w:rStyle w:val="ab"/>
          <w:sz w:val="18"/>
          <w:szCs w:val="18"/>
        </w:rPr>
        <w:footnoteRef/>
      </w:r>
      <w:r w:rsidRPr="00516F66">
        <w:rPr>
          <w:sz w:val="18"/>
          <w:szCs w:val="18"/>
        </w:rPr>
        <w:t xml:space="preserve"> - н</w:t>
      </w:r>
      <w:r w:rsidRPr="00516F66">
        <w:rPr>
          <w:rFonts w:eastAsia="Calibri"/>
          <w:sz w:val="18"/>
          <w:szCs w:val="18"/>
        </w:rPr>
        <w:t>а момент проведения проверки приобретено 12 квартир площадью 562,9 кв. м на сумму 88 415,8 тыс. рублей (из них 31 935,8 тыс. рублей – средства Фонда ЖКХ, 29 645,8 тыс. рублей – средства окружного бюджета, 309,4 тыс. рублей – средства местного бюджета). Сумма перечисленных Подрядчику бюджетных средств на реализацию муниципального контракта составила 116 761,9 тыс. рублей</w:t>
      </w:r>
      <w:r>
        <w:rPr>
          <w:rFonts w:eastAsia="Calibri"/>
          <w:sz w:val="18"/>
          <w:szCs w:val="18"/>
        </w:rPr>
        <w:t xml:space="preserve"> (без учета средств местного бюджета)</w:t>
      </w:r>
      <w:r w:rsidRPr="00516F66">
        <w:rPr>
          <w:rFonts w:eastAsia="Calibri"/>
          <w:sz w:val="18"/>
          <w:szCs w:val="18"/>
        </w:rPr>
        <w:t>;</w:t>
      </w:r>
    </w:p>
  </w:footnote>
  <w:footnote w:id="181">
    <w:p w:rsidR="00C2704C" w:rsidRPr="003F5B14" w:rsidRDefault="00C2704C" w:rsidP="00061315">
      <w:pPr>
        <w:pStyle w:val="a9"/>
        <w:rPr>
          <w:sz w:val="18"/>
          <w:szCs w:val="18"/>
        </w:rPr>
      </w:pPr>
      <w:r w:rsidRPr="003F5B14">
        <w:rPr>
          <w:rStyle w:val="ab"/>
          <w:sz w:val="18"/>
          <w:szCs w:val="18"/>
        </w:rPr>
        <w:footnoteRef/>
      </w:r>
      <w:r w:rsidRPr="003F5B14">
        <w:rPr>
          <w:sz w:val="18"/>
          <w:szCs w:val="18"/>
        </w:rPr>
        <w:t xml:space="preserve"> - части 6, 8 статьи 34 Федерального закона №44-ФЗ;</w:t>
      </w:r>
    </w:p>
  </w:footnote>
  <w:footnote w:id="182">
    <w:p w:rsidR="00C2704C" w:rsidRPr="003F5B14" w:rsidRDefault="00C2704C" w:rsidP="00061315">
      <w:pPr>
        <w:pStyle w:val="a9"/>
        <w:jc w:val="both"/>
        <w:rPr>
          <w:sz w:val="18"/>
          <w:szCs w:val="18"/>
        </w:rPr>
      </w:pPr>
      <w:r w:rsidRPr="003F5B14">
        <w:rPr>
          <w:rStyle w:val="ab"/>
          <w:sz w:val="18"/>
          <w:szCs w:val="18"/>
        </w:rPr>
        <w:footnoteRef/>
      </w:r>
      <w:r w:rsidRPr="003F5B14">
        <w:rPr>
          <w:sz w:val="18"/>
          <w:szCs w:val="18"/>
        </w:rPr>
        <w:t xml:space="preserve"> - пункт 6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утвержденные Постановлением Правительства Российской Федерации от 30 августа 2017 года №1042 (далее – Правила №1042);</w:t>
      </w:r>
    </w:p>
  </w:footnote>
  <w:footnote w:id="183">
    <w:p w:rsidR="00C2704C" w:rsidRPr="003F5B14" w:rsidRDefault="00C2704C" w:rsidP="00061315">
      <w:pPr>
        <w:pStyle w:val="a9"/>
        <w:rPr>
          <w:sz w:val="18"/>
          <w:szCs w:val="18"/>
        </w:rPr>
      </w:pPr>
      <w:r w:rsidRPr="003F5B14">
        <w:rPr>
          <w:rStyle w:val="ab"/>
          <w:sz w:val="18"/>
          <w:szCs w:val="18"/>
        </w:rPr>
        <w:footnoteRef/>
      </w:r>
      <w:r w:rsidRPr="003F5B14">
        <w:rPr>
          <w:sz w:val="18"/>
          <w:szCs w:val="18"/>
        </w:rPr>
        <w:t xml:space="preserve"> -  </w:t>
      </w:r>
      <w:r>
        <w:rPr>
          <w:sz w:val="18"/>
          <w:szCs w:val="18"/>
        </w:rPr>
        <w:t xml:space="preserve">по состоянию </w:t>
      </w:r>
      <w:r w:rsidRPr="00040413">
        <w:rPr>
          <w:sz w:val="18"/>
          <w:szCs w:val="18"/>
        </w:rPr>
        <w:t>на 25 ноября 2021 года ООО</w:t>
      </w:r>
      <w:r w:rsidRPr="003F5B14">
        <w:rPr>
          <w:sz w:val="18"/>
          <w:szCs w:val="18"/>
        </w:rPr>
        <w:t xml:space="preserve"> «</w:t>
      </w:r>
      <w:proofErr w:type="spellStart"/>
      <w:r w:rsidRPr="003F5B14">
        <w:rPr>
          <w:sz w:val="18"/>
          <w:szCs w:val="18"/>
        </w:rPr>
        <w:t>Новомариинский</w:t>
      </w:r>
      <w:proofErr w:type="spellEnd"/>
      <w:r w:rsidRPr="003F5B14">
        <w:rPr>
          <w:sz w:val="18"/>
          <w:szCs w:val="18"/>
        </w:rPr>
        <w:t xml:space="preserve"> ТПК» оплачен штраф в сумме 100,0 тыс. рублей</w:t>
      </w:r>
      <w:r>
        <w:rPr>
          <w:sz w:val="18"/>
          <w:szCs w:val="18"/>
        </w:rPr>
        <w:t>;</w:t>
      </w:r>
    </w:p>
  </w:footnote>
  <w:footnote w:id="184">
    <w:p w:rsidR="00C2704C" w:rsidRPr="00EA7F80" w:rsidRDefault="00C2704C" w:rsidP="00061315">
      <w:pPr>
        <w:pStyle w:val="a9"/>
        <w:jc w:val="both"/>
        <w:rPr>
          <w:sz w:val="18"/>
          <w:szCs w:val="18"/>
        </w:rPr>
      </w:pPr>
      <w:r w:rsidRPr="00EA7F80">
        <w:rPr>
          <w:rStyle w:val="ab"/>
          <w:sz w:val="18"/>
          <w:szCs w:val="18"/>
        </w:rPr>
        <w:footnoteRef/>
      </w:r>
      <w:r w:rsidRPr="00EA7F80">
        <w:rPr>
          <w:sz w:val="18"/>
          <w:szCs w:val="18"/>
        </w:rPr>
        <w:t xml:space="preserve"> - Федеральный закон от 5 апреля 20213 года №44-ФЗ «О контрактной системе в сфере закупок товаров, работ, услуг для обеспечения государственных и муниципальных нужд» (далее – Федеральный закон №44-ФЗ);</w:t>
      </w:r>
    </w:p>
  </w:footnote>
  <w:footnote w:id="185">
    <w:p w:rsidR="00C2704C" w:rsidRDefault="00C2704C" w:rsidP="00061315">
      <w:pPr>
        <w:pStyle w:val="a9"/>
      </w:pPr>
      <w:r>
        <w:rPr>
          <w:rStyle w:val="ab"/>
        </w:rPr>
        <w:footnoteRef/>
      </w:r>
      <w:r>
        <w:t xml:space="preserve"> - по состоянию на 1 декабря 2021 года</w:t>
      </w:r>
    </w:p>
  </w:footnote>
  <w:footnote w:id="186">
    <w:p w:rsidR="00C2704C" w:rsidRPr="00EE1BDE" w:rsidRDefault="00C2704C" w:rsidP="00061315">
      <w:pPr>
        <w:pStyle w:val="a9"/>
        <w:jc w:val="both"/>
        <w:rPr>
          <w:sz w:val="18"/>
          <w:szCs w:val="18"/>
        </w:rPr>
      </w:pPr>
      <w:r w:rsidRPr="00EE1BDE">
        <w:rPr>
          <w:rStyle w:val="ab"/>
          <w:sz w:val="18"/>
          <w:szCs w:val="18"/>
        </w:rPr>
        <w:footnoteRef/>
      </w:r>
      <w:r w:rsidRPr="00EE1BDE">
        <w:rPr>
          <w:sz w:val="18"/>
          <w:szCs w:val="18"/>
        </w:rPr>
        <w:t xml:space="preserve"> - утверждено Постановлением Правительства Чукотского автономного округа от 7 сентября 2018 года №28</w:t>
      </w:r>
      <w:r>
        <w:rPr>
          <w:sz w:val="18"/>
          <w:szCs w:val="18"/>
        </w:rPr>
        <w:t>6</w:t>
      </w:r>
      <w:r w:rsidRPr="00EE1BDE">
        <w:rPr>
          <w:sz w:val="18"/>
          <w:szCs w:val="18"/>
        </w:rPr>
        <w:t>;</w:t>
      </w:r>
    </w:p>
  </w:footnote>
  <w:footnote w:id="187">
    <w:p w:rsidR="00C2704C" w:rsidRPr="00EE1BDE" w:rsidRDefault="00C2704C" w:rsidP="00061315">
      <w:pPr>
        <w:pStyle w:val="a9"/>
        <w:jc w:val="both"/>
        <w:rPr>
          <w:sz w:val="18"/>
          <w:szCs w:val="18"/>
        </w:rPr>
      </w:pPr>
      <w:r w:rsidRPr="00EE1BDE">
        <w:rPr>
          <w:rStyle w:val="ab"/>
          <w:sz w:val="18"/>
          <w:szCs w:val="18"/>
        </w:rPr>
        <w:footnoteRef/>
      </w:r>
      <w:r w:rsidRPr="00EE1BDE">
        <w:rPr>
          <w:sz w:val="18"/>
          <w:szCs w:val="18"/>
        </w:rPr>
        <w:t xml:space="preserve"> - пункт 2.2.12 Договора №62/ПС, и разделом 2 «Механизм реализации Государственной программы»;</w:t>
      </w:r>
    </w:p>
  </w:footnote>
  <w:footnote w:id="188">
    <w:p w:rsidR="00C2704C" w:rsidRPr="00EE1BDE" w:rsidRDefault="00C2704C" w:rsidP="00061315">
      <w:pPr>
        <w:pStyle w:val="a9"/>
        <w:jc w:val="both"/>
        <w:rPr>
          <w:sz w:val="18"/>
          <w:szCs w:val="18"/>
        </w:rPr>
      </w:pPr>
      <w:r w:rsidRPr="00EE1BDE">
        <w:rPr>
          <w:rStyle w:val="ab"/>
          <w:sz w:val="18"/>
          <w:szCs w:val="18"/>
        </w:rPr>
        <w:footnoteRef/>
      </w:r>
      <w:r w:rsidRPr="00EE1BDE">
        <w:rPr>
          <w:sz w:val="18"/>
          <w:szCs w:val="18"/>
        </w:rPr>
        <w:t xml:space="preserve"> - пункт 2 «а» «Конструктивное,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 Рекомендуемого перечня  характеристик проектируемых (строящихся) и приобретаемых жилых помещений в рамках реализации региональной адресной программы по переселению граждан из аварийного жилищного фонда (Приложение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1 января 2017 года)</w:t>
      </w:r>
      <w:r>
        <w:rPr>
          <w:sz w:val="18"/>
          <w:szCs w:val="18"/>
        </w:rPr>
        <w:t>;</w:t>
      </w:r>
    </w:p>
  </w:footnote>
  <w:footnote w:id="189">
    <w:p w:rsidR="00C2704C" w:rsidRPr="00EE1BDE" w:rsidRDefault="00C2704C" w:rsidP="00061315">
      <w:pPr>
        <w:pStyle w:val="a9"/>
        <w:jc w:val="both"/>
        <w:rPr>
          <w:sz w:val="18"/>
          <w:szCs w:val="18"/>
        </w:rPr>
      </w:pPr>
      <w:r w:rsidRPr="00EE1BDE">
        <w:rPr>
          <w:rStyle w:val="ab"/>
          <w:sz w:val="18"/>
          <w:szCs w:val="18"/>
        </w:rPr>
        <w:footnoteRef/>
      </w:r>
      <w:r w:rsidRPr="00EE1BDE">
        <w:rPr>
          <w:sz w:val="18"/>
          <w:szCs w:val="18"/>
        </w:rPr>
        <w:t xml:space="preserve"> - пункт 2 «а» «Конструктивное,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 Рекомендуемого перечня  характеристик проектируемых (строящихся) и приобретаемых жилых помещений в рамках реализации региональной адресной программы по переселению граждан из аварийного жилищного фонда (Приложение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1 января 2017 года)</w:t>
      </w:r>
    </w:p>
  </w:footnote>
  <w:footnote w:id="190">
    <w:p w:rsidR="00C2704C" w:rsidRPr="00250915" w:rsidRDefault="00C2704C" w:rsidP="00061315">
      <w:pPr>
        <w:pStyle w:val="ConsPlusNonformat"/>
        <w:jc w:val="both"/>
        <w:rPr>
          <w:rFonts w:ascii="Times New Roman" w:hAnsi="Times New Roman" w:cs="Times New Roman"/>
          <w:sz w:val="18"/>
          <w:szCs w:val="18"/>
        </w:rPr>
      </w:pPr>
      <w:r w:rsidRPr="00250915">
        <w:rPr>
          <w:rStyle w:val="ab"/>
          <w:rFonts w:ascii="Times New Roman" w:hAnsi="Times New Roman" w:cs="Times New Roman"/>
          <w:sz w:val="18"/>
          <w:szCs w:val="18"/>
        </w:rPr>
        <w:footnoteRef/>
      </w:r>
      <w:r w:rsidRPr="0025091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0915">
        <w:rPr>
          <w:rFonts w:ascii="Times New Roman" w:hAnsi="Times New Roman" w:cs="Times New Roman"/>
          <w:sz w:val="18"/>
          <w:szCs w:val="18"/>
        </w:rPr>
        <w:t>Счетная палата Чукотского автономного округа (далее – Счетная палата)</w:t>
      </w:r>
      <w:r>
        <w:rPr>
          <w:rFonts w:ascii="Times New Roman" w:hAnsi="Times New Roman" w:cs="Times New Roman"/>
          <w:sz w:val="18"/>
          <w:szCs w:val="18"/>
        </w:rPr>
        <w:t>;</w:t>
      </w:r>
    </w:p>
  </w:footnote>
  <w:footnote w:id="191">
    <w:p w:rsidR="00C2704C" w:rsidRPr="00A525C7" w:rsidRDefault="00C2704C" w:rsidP="00061315">
      <w:pPr>
        <w:pStyle w:val="a9"/>
        <w:jc w:val="both"/>
        <w:rPr>
          <w:sz w:val="18"/>
          <w:szCs w:val="18"/>
        </w:rPr>
      </w:pPr>
      <w:r w:rsidRPr="00A525C7">
        <w:rPr>
          <w:rStyle w:val="ab"/>
          <w:sz w:val="18"/>
          <w:szCs w:val="18"/>
        </w:rPr>
        <w:footnoteRef/>
      </w:r>
      <w:r w:rsidRPr="00A525C7">
        <w:rPr>
          <w:sz w:val="18"/>
          <w:szCs w:val="18"/>
        </w:rPr>
        <w:t xml:space="preserve"> </w:t>
      </w:r>
      <w:r w:rsidRPr="00823B5A">
        <w:rPr>
          <w:sz w:val="18"/>
          <w:szCs w:val="18"/>
        </w:rPr>
        <w:t>Государственное бюджетное учреждение «Чукотский окружной комплексный Центр социального обслуживания населения»</w:t>
      </w:r>
      <w:r w:rsidRPr="00A525C7">
        <w:rPr>
          <w:sz w:val="18"/>
          <w:szCs w:val="18"/>
        </w:rPr>
        <w:t xml:space="preserve"> (далее – </w:t>
      </w:r>
      <w:r>
        <w:rPr>
          <w:sz w:val="18"/>
          <w:szCs w:val="18"/>
        </w:rPr>
        <w:t>Учреждение</w:t>
      </w:r>
      <w:r w:rsidRPr="00A525C7">
        <w:rPr>
          <w:sz w:val="18"/>
          <w:szCs w:val="18"/>
        </w:rPr>
        <w:t>);</w:t>
      </w:r>
    </w:p>
  </w:footnote>
  <w:footnote w:id="192">
    <w:p w:rsidR="00C2704C" w:rsidRPr="00810456" w:rsidRDefault="00C2704C" w:rsidP="00061315">
      <w:pPr>
        <w:pStyle w:val="a9"/>
        <w:jc w:val="both"/>
        <w:rPr>
          <w:sz w:val="18"/>
          <w:szCs w:val="18"/>
        </w:rPr>
      </w:pPr>
      <w:r w:rsidRPr="00810456">
        <w:rPr>
          <w:rStyle w:val="ab"/>
          <w:sz w:val="18"/>
          <w:szCs w:val="18"/>
        </w:rPr>
        <w:footnoteRef/>
      </w:r>
      <w:r>
        <w:rPr>
          <w:sz w:val="18"/>
          <w:szCs w:val="18"/>
        </w:rPr>
        <w:t> </w:t>
      </w:r>
      <w:r w:rsidRPr="00810456">
        <w:rPr>
          <w:sz w:val="18"/>
          <w:szCs w:val="18"/>
        </w:rPr>
        <w:t>Федеральны</w:t>
      </w:r>
      <w:r>
        <w:rPr>
          <w:sz w:val="18"/>
          <w:szCs w:val="18"/>
        </w:rPr>
        <w:t>й</w:t>
      </w:r>
      <w:r w:rsidRPr="00810456">
        <w:rPr>
          <w:sz w:val="18"/>
          <w:szCs w:val="18"/>
        </w:rPr>
        <w:t xml:space="preserve"> закон от 17 июля 1999 года №178-ФЗ «О государственной социальной помощи» (далее – Федеральный закон №178-ФЗ)</w:t>
      </w:r>
      <w:r>
        <w:rPr>
          <w:sz w:val="18"/>
          <w:szCs w:val="18"/>
        </w:rPr>
        <w:t>;</w:t>
      </w:r>
    </w:p>
  </w:footnote>
  <w:footnote w:id="193">
    <w:p w:rsidR="00C2704C" w:rsidRPr="00810456" w:rsidRDefault="00C2704C" w:rsidP="00061315">
      <w:pPr>
        <w:pStyle w:val="ConsPlusNormal"/>
        <w:jc w:val="both"/>
        <w:rPr>
          <w:rFonts w:ascii="Times New Roman" w:hAnsi="Times New Roman" w:cs="Times New Roman"/>
          <w:sz w:val="18"/>
          <w:szCs w:val="18"/>
        </w:rPr>
      </w:pPr>
      <w:r w:rsidRPr="00810456">
        <w:rPr>
          <w:rStyle w:val="ab"/>
          <w:rFonts w:ascii="Times New Roman" w:hAnsi="Times New Roman" w:cs="Times New Roman"/>
          <w:sz w:val="18"/>
          <w:szCs w:val="18"/>
        </w:rPr>
        <w:footnoteRef/>
      </w:r>
      <w:r>
        <w:rPr>
          <w:rFonts w:ascii="Times New Roman" w:hAnsi="Times New Roman" w:cs="Times New Roman"/>
          <w:sz w:val="18"/>
          <w:szCs w:val="18"/>
        </w:rPr>
        <w:t> </w:t>
      </w:r>
      <w:r w:rsidRPr="00810456">
        <w:rPr>
          <w:rFonts w:ascii="Times New Roman" w:hAnsi="Times New Roman" w:cs="Times New Roman"/>
          <w:sz w:val="18"/>
          <w:szCs w:val="18"/>
        </w:rPr>
        <w:t>Государственн</w:t>
      </w:r>
      <w:r>
        <w:rPr>
          <w:rFonts w:ascii="Times New Roman" w:hAnsi="Times New Roman" w:cs="Times New Roman"/>
          <w:sz w:val="18"/>
          <w:szCs w:val="18"/>
        </w:rPr>
        <w:t>ая</w:t>
      </w:r>
      <w:r w:rsidRPr="00810456">
        <w:rPr>
          <w:rFonts w:ascii="Times New Roman" w:hAnsi="Times New Roman" w:cs="Times New Roman"/>
          <w:sz w:val="18"/>
          <w:szCs w:val="18"/>
        </w:rPr>
        <w:t xml:space="preserve"> программ</w:t>
      </w:r>
      <w:r>
        <w:rPr>
          <w:rFonts w:ascii="Times New Roman" w:hAnsi="Times New Roman" w:cs="Times New Roman"/>
          <w:sz w:val="18"/>
          <w:szCs w:val="18"/>
        </w:rPr>
        <w:t>а</w:t>
      </w:r>
      <w:r w:rsidRPr="00810456">
        <w:rPr>
          <w:rFonts w:ascii="Times New Roman" w:hAnsi="Times New Roman" w:cs="Times New Roman"/>
          <w:sz w:val="18"/>
          <w:szCs w:val="18"/>
        </w:rPr>
        <w:t xml:space="preserve"> «Социальная поддержка населения Чукотского автономного округа», утвержден</w:t>
      </w:r>
      <w:r>
        <w:rPr>
          <w:rFonts w:ascii="Times New Roman" w:hAnsi="Times New Roman" w:cs="Times New Roman"/>
          <w:sz w:val="18"/>
          <w:szCs w:val="18"/>
        </w:rPr>
        <w:t xml:space="preserve">а </w:t>
      </w:r>
      <w:r w:rsidRPr="00810456">
        <w:rPr>
          <w:rFonts w:ascii="Times New Roman" w:hAnsi="Times New Roman" w:cs="Times New Roman"/>
          <w:sz w:val="18"/>
          <w:szCs w:val="18"/>
        </w:rPr>
        <w:t>Постановлением Правительства Чукотского автономного округа от 21 октября 2013 года №404 (далее – Государственная программа)</w:t>
      </w:r>
      <w:r>
        <w:rPr>
          <w:rFonts w:ascii="Times New Roman" w:hAnsi="Times New Roman" w:cs="Times New Roman"/>
          <w:sz w:val="18"/>
          <w:szCs w:val="18"/>
        </w:rPr>
        <w:t>;</w:t>
      </w:r>
    </w:p>
  </w:footnote>
  <w:footnote w:id="194">
    <w:p w:rsidR="00C2704C" w:rsidRPr="00810456" w:rsidRDefault="00C2704C" w:rsidP="00061315">
      <w:pPr>
        <w:pStyle w:val="a9"/>
        <w:jc w:val="both"/>
        <w:rPr>
          <w:sz w:val="18"/>
          <w:szCs w:val="18"/>
        </w:rPr>
      </w:pPr>
      <w:r w:rsidRPr="00810456">
        <w:rPr>
          <w:rStyle w:val="ab"/>
          <w:sz w:val="18"/>
          <w:szCs w:val="18"/>
        </w:rPr>
        <w:footnoteRef/>
      </w:r>
      <w:r>
        <w:rPr>
          <w:sz w:val="18"/>
          <w:szCs w:val="18"/>
        </w:rPr>
        <w:t> </w:t>
      </w:r>
      <w:r w:rsidRPr="00810456">
        <w:rPr>
          <w:sz w:val="18"/>
          <w:szCs w:val="18"/>
        </w:rPr>
        <w:t xml:space="preserve">Постановление Правительства Чукотского автономного округа от 14 апреля 2014 года №167 «Об утверждении </w:t>
      </w:r>
      <w:hyperlink w:anchor="P34" w:history="1">
        <w:r w:rsidRPr="00810456">
          <w:rPr>
            <w:sz w:val="18"/>
            <w:szCs w:val="18"/>
          </w:rPr>
          <w:t>Положения</w:t>
        </w:r>
      </w:hyperlink>
      <w:r w:rsidRPr="00810456">
        <w:rPr>
          <w:sz w:val="18"/>
          <w:szCs w:val="18"/>
        </w:rPr>
        <w:t xml:space="preserve"> о порядке заключения социальных контрактов с малоимущими семьями Чукотского автономного округа» (далее – Постановление №167, Положение о порядке заключения социальных контрактов, действовало до 31.12.2020 г.);</w:t>
      </w:r>
    </w:p>
  </w:footnote>
  <w:footnote w:id="195">
    <w:p w:rsidR="00C2704C" w:rsidRPr="00810456" w:rsidRDefault="00C2704C" w:rsidP="00061315">
      <w:pPr>
        <w:pStyle w:val="a9"/>
        <w:jc w:val="both"/>
        <w:rPr>
          <w:sz w:val="18"/>
          <w:szCs w:val="18"/>
        </w:rPr>
      </w:pPr>
      <w:r w:rsidRPr="00810456">
        <w:rPr>
          <w:rStyle w:val="ab"/>
          <w:sz w:val="18"/>
          <w:szCs w:val="18"/>
        </w:rPr>
        <w:footnoteRef/>
      </w:r>
      <w:r>
        <w:rPr>
          <w:sz w:val="18"/>
          <w:szCs w:val="18"/>
        </w:rPr>
        <w:t> </w:t>
      </w:r>
      <w:r w:rsidRPr="00810456">
        <w:rPr>
          <w:sz w:val="18"/>
          <w:szCs w:val="18"/>
        </w:rPr>
        <w:t xml:space="preserve">Постановление Правительства Чукотского автономного округа от 9 апреля 2021 года №104 «Об утверждении </w:t>
      </w:r>
      <w:hyperlink w:anchor="P34" w:history="1">
        <w:r w:rsidRPr="00810456">
          <w:rPr>
            <w:sz w:val="18"/>
            <w:szCs w:val="18"/>
          </w:rPr>
          <w:t>Положения</w:t>
        </w:r>
      </w:hyperlink>
      <w:r w:rsidRPr="00810456">
        <w:rPr>
          <w:sz w:val="18"/>
          <w:szCs w:val="18"/>
        </w:rPr>
        <w:t xml:space="preserve"> о порядке назначения и выплаты государственной социальной помощи на основании социального контракта в</w:t>
      </w:r>
      <w:r w:rsidRPr="00823B5A">
        <w:rPr>
          <w:sz w:val="28"/>
          <w:szCs w:val="28"/>
        </w:rPr>
        <w:t xml:space="preserve"> </w:t>
      </w:r>
      <w:r w:rsidRPr="00810456">
        <w:rPr>
          <w:sz w:val="18"/>
          <w:szCs w:val="18"/>
        </w:rPr>
        <w:t>Чукотском автономном округе» (далее – Постановление №104, Положение о порядке заключения социальных контрактов, действует с 01.01.2021 г.)</w:t>
      </w:r>
      <w:r>
        <w:rPr>
          <w:sz w:val="18"/>
          <w:szCs w:val="18"/>
        </w:rPr>
        <w:t>;</w:t>
      </w:r>
    </w:p>
  </w:footnote>
  <w:footnote w:id="196">
    <w:p w:rsidR="00C2704C" w:rsidRPr="00D83D8D" w:rsidRDefault="00C2704C" w:rsidP="00061315">
      <w:pPr>
        <w:pStyle w:val="a9"/>
        <w:jc w:val="both"/>
        <w:rPr>
          <w:sz w:val="18"/>
          <w:szCs w:val="18"/>
        </w:rPr>
      </w:pPr>
      <w:r w:rsidRPr="00D83D8D">
        <w:rPr>
          <w:rStyle w:val="ab"/>
          <w:sz w:val="18"/>
          <w:szCs w:val="18"/>
        </w:rPr>
        <w:footnoteRef/>
      </w:r>
      <w:r w:rsidRPr="00D83D8D">
        <w:rPr>
          <w:sz w:val="18"/>
          <w:szCs w:val="18"/>
        </w:rPr>
        <w:t xml:space="preserve"> Постановлени</w:t>
      </w:r>
      <w:r>
        <w:rPr>
          <w:sz w:val="18"/>
          <w:szCs w:val="18"/>
        </w:rPr>
        <w:t>е</w:t>
      </w:r>
      <w:r w:rsidRPr="00D83D8D">
        <w:rPr>
          <w:sz w:val="18"/>
          <w:szCs w:val="18"/>
        </w:rPr>
        <w:t xml:space="preserve"> Правительства Чукотского автономного округа от 22 августа 2011 года №335 «Об утверждении  </w:t>
      </w:r>
      <w:hyperlink r:id="rId3" w:history="1">
        <w:r w:rsidRPr="00D83D8D">
          <w:rPr>
            <w:sz w:val="18"/>
            <w:szCs w:val="18"/>
          </w:rPr>
          <w:t>Порядка</w:t>
        </w:r>
      </w:hyperlink>
      <w:r w:rsidRPr="00D83D8D">
        <w:rPr>
          <w:sz w:val="18"/>
          <w:szCs w:val="18"/>
        </w:rPr>
        <w:t xml:space="preserve">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w:t>
      </w:r>
      <w:r>
        <w:rPr>
          <w:sz w:val="18"/>
          <w:szCs w:val="18"/>
        </w:rPr>
        <w:t>;</w:t>
      </w:r>
    </w:p>
  </w:footnote>
  <w:footnote w:id="197">
    <w:p w:rsidR="00C2704C" w:rsidRPr="00D83D8D" w:rsidRDefault="00C2704C" w:rsidP="00061315">
      <w:pPr>
        <w:pStyle w:val="a9"/>
        <w:jc w:val="both"/>
        <w:rPr>
          <w:sz w:val="18"/>
          <w:szCs w:val="18"/>
        </w:rPr>
      </w:pPr>
      <w:r w:rsidRPr="00D83D8D">
        <w:rPr>
          <w:rStyle w:val="ab"/>
          <w:sz w:val="18"/>
          <w:szCs w:val="18"/>
        </w:rPr>
        <w:footnoteRef/>
      </w:r>
      <w:r w:rsidRPr="00D83D8D">
        <w:rPr>
          <w:sz w:val="18"/>
          <w:szCs w:val="18"/>
        </w:rPr>
        <w:t xml:space="preserve"> Постановлени</w:t>
      </w:r>
      <w:r>
        <w:rPr>
          <w:sz w:val="18"/>
          <w:szCs w:val="18"/>
        </w:rPr>
        <w:t>е</w:t>
      </w:r>
      <w:r w:rsidRPr="00D83D8D">
        <w:rPr>
          <w:sz w:val="18"/>
          <w:szCs w:val="18"/>
        </w:rPr>
        <w:t xml:space="preserve"> Правительства Чукотского автономного округа от 29 декабря 2020 года №599 «Об утверждении </w:t>
      </w:r>
      <w:hyperlink r:id="rId4" w:history="1">
        <w:r w:rsidRPr="00D83D8D">
          <w:rPr>
            <w:sz w:val="18"/>
            <w:szCs w:val="18"/>
          </w:rPr>
          <w:t>Порядка</w:t>
        </w:r>
      </w:hyperlink>
      <w:r w:rsidRPr="00D83D8D">
        <w:rPr>
          <w:sz w:val="18"/>
          <w:szCs w:val="18"/>
        </w:rPr>
        <w:t xml:space="preserve"> определения объема и условий предоставления государственным бюджетным учреждениям, подведомственным Департаменту социальной политики Чукотского автономного округа, субсидий на иные цели»</w:t>
      </w:r>
      <w:r>
        <w:rPr>
          <w:sz w:val="18"/>
          <w:szCs w:val="18"/>
        </w:rPr>
        <w:t>;</w:t>
      </w:r>
    </w:p>
  </w:footnote>
  <w:footnote w:id="198">
    <w:p w:rsidR="00C2704C" w:rsidRPr="009E4960" w:rsidRDefault="00C2704C" w:rsidP="00061315">
      <w:pPr>
        <w:pStyle w:val="a9"/>
        <w:jc w:val="both"/>
        <w:rPr>
          <w:sz w:val="18"/>
          <w:szCs w:val="18"/>
        </w:rPr>
      </w:pPr>
      <w:r w:rsidRPr="009E4960">
        <w:rPr>
          <w:rStyle w:val="ab"/>
          <w:sz w:val="18"/>
          <w:szCs w:val="18"/>
        </w:rPr>
        <w:footnoteRef/>
      </w:r>
      <w:r w:rsidRPr="009E4960">
        <w:rPr>
          <w:sz w:val="18"/>
          <w:szCs w:val="18"/>
        </w:rPr>
        <w:t xml:space="preserve"> Постановление Правительства Чукотского автономного округа от 6 сентября 2021 года №348</w:t>
      </w:r>
      <w:r>
        <w:rPr>
          <w:sz w:val="18"/>
          <w:szCs w:val="18"/>
        </w:rPr>
        <w:t xml:space="preserve"> «Об утверждении </w:t>
      </w:r>
      <w:hyperlink w:anchor="P34" w:history="1">
        <w:r w:rsidRPr="009E4960">
          <w:rPr>
            <w:sz w:val="18"/>
            <w:szCs w:val="18"/>
          </w:rPr>
          <w:t>Положени</w:t>
        </w:r>
        <w:r>
          <w:rPr>
            <w:sz w:val="18"/>
            <w:szCs w:val="18"/>
          </w:rPr>
          <w:t>я</w:t>
        </w:r>
      </w:hyperlink>
      <w:r w:rsidRPr="009E4960">
        <w:rPr>
          <w:sz w:val="18"/>
          <w:szCs w:val="18"/>
        </w:rPr>
        <w:t xml:space="preserve"> о порядке заключения региональных социальных контрактов с малоимущими семьями Чукотского автономного округа</w:t>
      </w:r>
      <w:r>
        <w:rPr>
          <w:sz w:val="18"/>
          <w:szCs w:val="18"/>
        </w:rPr>
        <w:t>»</w:t>
      </w:r>
      <w:r w:rsidRPr="009E4960">
        <w:rPr>
          <w:sz w:val="18"/>
          <w:szCs w:val="18"/>
        </w:rPr>
        <w:t xml:space="preserve"> (далее – Постановление №348)</w:t>
      </w:r>
      <w:r>
        <w:rPr>
          <w:sz w:val="18"/>
          <w:szCs w:val="18"/>
        </w:rPr>
        <w:t>;</w:t>
      </w:r>
    </w:p>
  </w:footnote>
  <w:footnote w:id="199">
    <w:p w:rsidR="00C2704C" w:rsidRPr="00191F77" w:rsidRDefault="00C2704C" w:rsidP="00061315">
      <w:pPr>
        <w:pStyle w:val="a9"/>
        <w:jc w:val="both"/>
        <w:rPr>
          <w:sz w:val="18"/>
          <w:szCs w:val="18"/>
        </w:rPr>
      </w:pPr>
      <w:r w:rsidRPr="009E4960">
        <w:rPr>
          <w:rStyle w:val="ab"/>
          <w:sz w:val="18"/>
          <w:szCs w:val="18"/>
        </w:rPr>
        <w:footnoteRef/>
      </w:r>
      <w:r w:rsidRPr="009E4960">
        <w:rPr>
          <w:sz w:val="18"/>
          <w:szCs w:val="18"/>
        </w:rPr>
        <w:t xml:space="preserve"> Постановление</w:t>
      </w:r>
      <w:r>
        <w:rPr>
          <w:sz w:val="18"/>
          <w:szCs w:val="18"/>
        </w:rPr>
        <w:t xml:space="preserve"> Правительства</w:t>
      </w:r>
      <w:r w:rsidRPr="009E4960">
        <w:rPr>
          <w:sz w:val="18"/>
          <w:szCs w:val="18"/>
        </w:rPr>
        <w:t xml:space="preserve"> Российской Федерации от 15 апреля 2014 года №296 «Об утверждении государственной программы Российской Федерации «Социальная поддержка граждан» (приложение 8.6.</w:t>
      </w:r>
      <w:r>
        <w:rPr>
          <w:sz w:val="18"/>
          <w:szCs w:val="18"/>
        </w:rPr>
        <w:t xml:space="preserve"> «Правила </w:t>
      </w:r>
      <w:r w:rsidRPr="00191F77">
        <w:rPr>
          <w:sz w:val="18"/>
          <w:szCs w:val="18"/>
        </w:rPr>
        <w:t>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footnote>
  <w:footnote w:id="200">
    <w:p w:rsidR="00C2704C" w:rsidRPr="00750E9C" w:rsidRDefault="00C2704C" w:rsidP="00061315">
      <w:pPr>
        <w:pStyle w:val="a9"/>
        <w:jc w:val="both"/>
        <w:rPr>
          <w:sz w:val="18"/>
          <w:szCs w:val="18"/>
        </w:rPr>
      </w:pPr>
      <w:r w:rsidRPr="00750E9C">
        <w:rPr>
          <w:rStyle w:val="ab"/>
          <w:sz w:val="18"/>
          <w:szCs w:val="18"/>
        </w:rPr>
        <w:footnoteRef/>
      </w:r>
      <w:r w:rsidRPr="00750E9C">
        <w:rPr>
          <w:sz w:val="18"/>
          <w:szCs w:val="18"/>
        </w:rPr>
        <w:t xml:space="preserve"> Постановление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w:t>
      </w:r>
      <w:r>
        <w:rPr>
          <w:sz w:val="18"/>
          <w:szCs w:val="18"/>
        </w:rPr>
        <w:t>.</w:t>
      </w:r>
    </w:p>
  </w:footnote>
  <w:footnote w:id="201">
    <w:p w:rsidR="00C2704C" w:rsidRPr="00355444" w:rsidRDefault="00C2704C" w:rsidP="00233FD4">
      <w:pPr>
        <w:pStyle w:val="a9"/>
        <w:ind w:firstLine="284"/>
      </w:pPr>
      <w:r w:rsidRPr="006B635D">
        <w:rPr>
          <w:rStyle w:val="ab"/>
        </w:rPr>
        <w:footnoteRef/>
      </w:r>
      <w:r w:rsidRPr="006B635D">
        <w:t> Законы Ч</w:t>
      </w:r>
      <w:r w:rsidRPr="00355444">
        <w:t>укотского автономного округа от 10 декабря 2018 года №81-ОЗ «Об окружном бюджете на 2019 год и на плановый период 2020 и 2021 годов» (далее – Закон об окружном бюджете на 2019 год) и от 2 декабря 2019 года №100-ОЗ «Об окружном бюджете на 2020 год и на плановый период 2021 и 2022 годов» (далее – Закон об окружном бюджете на 2020 год)</w:t>
      </w:r>
    </w:p>
  </w:footnote>
  <w:footnote w:id="202">
    <w:p w:rsidR="00C2704C" w:rsidRPr="00642EF7" w:rsidRDefault="00C2704C" w:rsidP="00233FD4">
      <w:pPr>
        <w:pStyle w:val="a9"/>
        <w:ind w:firstLine="284"/>
      </w:pPr>
      <w:r w:rsidRPr="00642EF7">
        <w:rPr>
          <w:rStyle w:val="ab"/>
        </w:rPr>
        <w:footnoteRef/>
      </w:r>
      <w:r w:rsidRPr="00642EF7">
        <w:t> </w:t>
      </w:r>
      <w:r w:rsidRPr="00642EF7">
        <w:rPr>
          <w:rFonts w:eastAsia="Calibri"/>
        </w:rPr>
        <w:t>Департамент финансов, экономики и имущественных отношений Чукотского автономного округа (далее – Департамент финансов) осуществляет свою деятельность на основании Положения, утвержденного Постановлением Правительства Чукотского автономного округа от 25 декабря 2018 года №439 «Об утверждении структуры, предельной штатной численности и Положения о финансах, экономики и имущественных отношений Чукотского автономного округа»</w:t>
      </w:r>
    </w:p>
  </w:footnote>
  <w:footnote w:id="203">
    <w:p w:rsidR="00C2704C" w:rsidRPr="007B6FB7" w:rsidRDefault="00C2704C" w:rsidP="00233FD4">
      <w:pPr>
        <w:pStyle w:val="a9"/>
        <w:ind w:firstLine="284"/>
      </w:pPr>
      <w:r w:rsidRPr="00562FDF">
        <w:rPr>
          <w:rStyle w:val="ab"/>
        </w:rPr>
        <w:footnoteRef/>
      </w:r>
      <w:r w:rsidRPr="00562FDF">
        <w:t xml:space="preserve"> Бюджетный кодекс Российской </w:t>
      </w:r>
      <w:r w:rsidRPr="007B6FB7">
        <w:t>Федерации (далее – Бюджетный кодекс)</w:t>
      </w:r>
    </w:p>
  </w:footnote>
  <w:footnote w:id="204">
    <w:p w:rsidR="00C2704C" w:rsidRPr="0025000B" w:rsidRDefault="00C2704C" w:rsidP="00233FD4">
      <w:pPr>
        <w:ind w:firstLine="284"/>
        <w:rPr>
          <w:sz w:val="20"/>
          <w:szCs w:val="20"/>
        </w:rPr>
      </w:pPr>
      <w:r w:rsidRPr="0025000B">
        <w:rPr>
          <w:rStyle w:val="ab"/>
          <w:sz w:val="20"/>
          <w:szCs w:val="20"/>
        </w:rPr>
        <w:footnoteRef/>
      </w:r>
      <w:r w:rsidRPr="0025000B">
        <w:rPr>
          <w:sz w:val="20"/>
          <w:szCs w:val="20"/>
        </w:rPr>
        <w:t> Приказом Департамента финансов от 9 февраля 2016 года №18 установлен Порядок предварительной проверки финансового состояния юридического лица – получателя бюджетного кредита, его гаранта или поручителя, а также проверки финансового состояния заемщиков, гарантов, поручителей, достаточности суммы предоставленного обеспечения по бюджетным кредитам, выданным из окружного бюджета для закупки и доставки топлива в Чукотский автономный округ (далее – Порядок финансовой оценки №18)</w:t>
      </w:r>
    </w:p>
  </w:footnote>
  <w:footnote w:id="205">
    <w:p w:rsidR="00C2704C" w:rsidRPr="0064718E" w:rsidRDefault="00C2704C" w:rsidP="00233FD4">
      <w:pPr>
        <w:pStyle w:val="a9"/>
        <w:ind w:firstLine="284"/>
      </w:pPr>
      <w:r w:rsidRPr="0064718E">
        <w:rPr>
          <w:rStyle w:val="ab"/>
        </w:rPr>
        <w:footnoteRef/>
      </w:r>
      <w:r w:rsidRPr="0064718E">
        <w:t> Приказом Департамента финансов от 14 мая 2021 года №89 утвержден Поряд</w:t>
      </w:r>
      <w:r>
        <w:t>ок</w:t>
      </w:r>
      <w:r w:rsidRPr="0064718E">
        <w:t xml:space="preserve"> предварительной проверки финансового состояния юридического лица – получателя бюджетного кредита, его гаранта или поручителя, а также проверки финансового состояния заемщиков, гарантов, поручителей, достаточности суммы предоставленного обеспечения по бюджетным кредитам, выданным из окружного бюджета для закупки и доставки топлива в Чукотский автономный округ, учитывающий финансовое состояние потенциального заемщика, гаранта и поручителя</w:t>
      </w:r>
      <w:r>
        <w:t xml:space="preserve">, и отменяющий </w:t>
      </w:r>
      <w:r w:rsidRPr="0064718E">
        <w:t xml:space="preserve">Порядок финансовой оценки №18 </w:t>
      </w:r>
    </w:p>
  </w:footnote>
  <w:footnote w:id="206">
    <w:p w:rsidR="00C2704C" w:rsidRPr="0064718E" w:rsidRDefault="00C2704C" w:rsidP="00233FD4">
      <w:pPr>
        <w:ind w:firstLine="284"/>
        <w:rPr>
          <w:sz w:val="20"/>
          <w:szCs w:val="20"/>
        </w:rPr>
      </w:pPr>
      <w:r w:rsidRPr="0064718E">
        <w:rPr>
          <w:rStyle w:val="ab"/>
          <w:sz w:val="20"/>
          <w:szCs w:val="20"/>
        </w:rPr>
        <w:footnoteRef/>
      </w:r>
      <w:r w:rsidRPr="0064718E">
        <w:rPr>
          <w:sz w:val="20"/>
          <w:szCs w:val="20"/>
        </w:rPr>
        <w:t xml:space="preserve"> Распоряжениями Правительства Чукотского автономного округа от 25 декабря 2019 года №544-рп, от 23 декабря 2020 года №544-рп и от 28 июня 2021 года №277-рп </w:t>
      </w:r>
    </w:p>
  </w:footnote>
  <w:footnote w:id="207">
    <w:p w:rsidR="00C2704C" w:rsidRPr="0064718E" w:rsidRDefault="00C2704C" w:rsidP="00233FD4">
      <w:pPr>
        <w:pStyle w:val="a9"/>
        <w:ind w:firstLine="284"/>
      </w:pPr>
      <w:r w:rsidRPr="0064718E">
        <w:rPr>
          <w:rStyle w:val="ab"/>
        </w:rPr>
        <w:footnoteRef/>
      </w:r>
      <w:r w:rsidRPr="0064718E">
        <w:t> Непубличное акционерное общество «Чукотская торговая компания» (далее – НАО «ЧТК»)</w:t>
      </w:r>
    </w:p>
  </w:footnote>
  <w:footnote w:id="208">
    <w:p w:rsidR="00C2704C" w:rsidRPr="00BF20D6" w:rsidRDefault="00C2704C" w:rsidP="00233FD4">
      <w:pPr>
        <w:ind w:firstLine="284"/>
        <w:rPr>
          <w:sz w:val="20"/>
          <w:szCs w:val="20"/>
        </w:rPr>
      </w:pPr>
      <w:r w:rsidRPr="00BF20D6">
        <w:rPr>
          <w:rStyle w:val="ab"/>
          <w:sz w:val="20"/>
          <w:szCs w:val="20"/>
        </w:rPr>
        <w:footnoteRef/>
      </w:r>
      <w:r w:rsidRPr="00BF20D6">
        <w:rPr>
          <w:sz w:val="20"/>
          <w:szCs w:val="20"/>
        </w:rPr>
        <w:t> ООО «Тепло-Лаврентия» – от 13 мая 2019 года №37/1;</w:t>
      </w:r>
      <w:r>
        <w:rPr>
          <w:sz w:val="20"/>
          <w:szCs w:val="20"/>
        </w:rPr>
        <w:t xml:space="preserve"> </w:t>
      </w:r>
      <w:r w:rsidRPr="00BF20D6">
        <w:rPr>
          <w:sz w:val="20"/>
          <w:szCs w:val="20"/>
        </w:rPr>
        <w:t>ООО «Тепло-</w:t>
      </w:r>
      <w:proofErr w:type="spellStart"/>
      <w:r w:rsidRPr="00BF20D6">
        <w:rPr>
          <w:sz w:val="20"/>
          <w:szCs w:val="20"/>
        </w:rPr>
        <w:t>Энурмино</w:t>
      </w:r>
      <w:proofErr w:type="spellEnd"/>
      <w:r w:rsidRPr="00BF20D6">
        <w:rPr>
          <w:sz w:val="20"/>
          <w:szCs w:val="20"/>
        </w:rPr>
        <w:t>» – от 28 мая 2019 года №53;</w:t>
      </w:r>
      <w:r>
        <w:rPr>
          <w:sz w:val="20"/>
          <w:szCs w:val="20"/>
        </w:rPr>
        <w:t xml:space="preserve"> </w:t>
      </w:r>
      <w:r w:rsidRPr="00BF20D6">
        <w:rPr>
          <w:sz w:val="20"/>
          <w:szCs w:val="20"/>
        </w:rPr>
        <w:t>ООО «Тепло-</w:t>
      </w:r>
      <w:proofErr w:type="spellStart"/>
      <w:r w:rsidRPr="00BF20D6">
        <w:rPr>
          <w:sz w:val="20"/>
          <w:szCs w:val="20"/>
        </w:rPr>
        <w:t>Рыркайпий</w:t>
      </w:r>
      <w:proofErr w:type="spellEnd"/>
      <w:r w:rsidRPr="00BF20D6">
        <w:rPr>
          <w:sz w:val="20"/>
          <w:szCs w:val="20"/>
        </w:rPr>
        <w:t>» – от 16 мая 2019 года №78/1;</w:t>
      </w:r>
      <w:r>
        <w:rPr>
          <w:sz w:val="20"/>
          <w:szCs w:val="20"/>
        </w:rPr>
        <w:t xml:space="preserve"> </w:t>
      </w:r>
      <w:r w:rsidRPr="00BF20D6">
        <w:rPr>
          <w:sz w:val="20"/>
          <w:szCs w:val="20"/>
        </w:rPr>
        <w:t>ООО «Электро-</w:t>
      </w:r>
      <w:proofErr w:type="spellStart"/>
      <w:r w:rsidRPr="00BF20D6">
        <w:rPr>
          <w:sz w:val="20"/>
          <w:szCs w:val="20"/>
        </w:rPr>
        <w:t>Инчоун</w:t>
      </w:r>
      <w:proofErr w:type="spellEnd"/>
      <w:r w:rsidRPr="00BF20D6">
        <w:rPr>
          <w:sz w:val="20"/>
          <w:szCs w:val="20"/>
        </w:rPr>
        <w:t>» – от 28 мая 2019 года №95;</w:t>
      </w:r>
      <w:r>
        <w:rPr>
          <w:sz w:val="20"/>
          <w:szCs w:val="20"/>
        </w:rPr>
        <w:t xml:space="preserve"> </w:t>
      </w:r>
      <w:r w:rsidRPr="00BF20D6">
        <w:rPr>
          <w:sz w:val="20"/>
          <w:szCs w:val="20"/>
        </w:rPr>
        <w:t>ООО</w:t>
      </w:r>
      <w:r>
        <w:rPr>
          <w:sz w:val="20"/>
          <w:szCs w:val="20"/>
        </w:rPr>
        <w:t> </w:t>
      </w:r>
      <w:r w:rsidRPr="00BF20D6">
        <w:rPr>
          <w:sz w:val="20"/>
          <w:szCs w:val="20"/>
        </w:rPr>
        <w:t>«Тепло-</w:t>
      </w:r>
      <w:proofErr w:type="spellStart"/>
      <w:r w:rsidRPr="00BF20D6">
        <w:rPr>
          <w:sz w:val="20"/>
          <w:szCs w:val="20"/>
        </w:rPr>
        <w:t>Инчоун</w:t>
      </w:r>
      <w:proofErr w:type="spellEnd"/>
      <w:r w:rsidRPr="00BF20D6">
        <w:rPr>
          <w:sz w:val="20"/>
          <w:szCs w:val="20"/>
        </w:rPr>
        <w:t>» – от 28 мая 2019 года №60; ООО «Тепло-</w:t>
      </w:r>
      <w:proofErr w:type="spellStart"/>
      <w:r w:rsidRPr="00BF20D6">
        <w:rPr>
          <w:sz w:val="20"/>
          <w:szCs w:val="20"/>
        </w:rPr>
        <w:t>Лорино</w:t>
      </w:r>
      <w:proofErr w:type="spellEnd"/>
      <w:r w:rsidRPr="00BF20D6">
        <w:rPr>
          <w:sz w:val="20"/>
          <w:szCs w:val="20"/>
        </w:rPr>
        <w:t>» – от 28 мая 2019 года №60; ООО «Тепло-Уэлен» – от 28 мая 2019 года №31</w:t>
      </w:r>
    </w:p>
  </w:footnote>
  <w:footnote w:id="209">
    <w:p w:rsidR="00C2704C" w:rsidRPr="00BF20D6" w:rsidRDefault="00C2704C" w:rsidP="00233FD4">
      <w:pPr>
        <w:pStyle w:val="a9"/>
        <w:ind w:firstLine="284"/>
      </w:pPr>
      <w:r w:rsidRPr="00BF20D6">
        <w:rPr>
          <w:rStyle w:val="ab"/>
        </w:rPr>
        <w:footnoteRef/>
      </w:r>
      <w:r>
        <w:t> </w:t>
      </w:r>
      <w:r w:rsidRPr="00BF20D6">
        <w:t>Поряд</w:t>
      </w:r>
      <w:r>
        <w:t xml:space="preserve">ок </w:t>
      </w:r>
      <w:r w:rsidRPr="00BF20D6">
        <w:t>предоставления бюджетных кредитов на 2019 год</w:t>
      </w:r>
      <w:r>
        <w:t xml:space="preserve"> – пункт 2.2.</w:t>
      </w:r>
    </w:p>
  </w:footnote>
  <w:footnote w:id="210">
    <w:p w:rsidR="00C2704C" w:rsidRPr="00882A37" w:rsidRDefault="00C2704C" w:rsidP="00233FD4">
      <w:pPr>
        <w:pStyle w:val="a9"/>
        <w:ind w:firstLine="284"/>
      </w:pPr>
      <w:r w:rsidRPr="00882A37">
        <w:rPr>
          <w:rStyle w:val="ab"/>
        </w:rPr>
        <w:footnoteRef/>
      </w:r>
      <w:r>
        <w:t> </w:t>
      </w:r>
      <w:r w:rsidRPr="00882A37">
        <w:t>Общество с ограниченной ответственностью «Тепло-Лаврентия»,</w:t>
      </w:r>
      <w:r>
        <w:t xml:space="preserve"> </w:t>
      </w:r>
      <w:r w:rsidRPr="00882A37">
        <w:t>Непубличное акционерное общество «Чукотская торговая компания»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263963"/>
      <w:docPartObj>
        <w:docPartGallery w:val="Page Numbers (Top of Page)"/>
        <w:docPartUnique/>
      </w:docPartObj>
    </w:sdtPr>
    <w:sdtContent>
      <w:p w:rsidR="00C2704C" w:rsidRDefault="00C2704C">
        <w:pPr>
          <w:pStyle w:val="af1"/>
          <w:jc w:val="center"/>
        </w:pPr>
        <w:r>
          <w:fldChar w:fldCharType="begin"/>
        </w:r>
        <w:r>
          <w:instrText>PAGE   \* MERGEFORMAT</w:instrText>
        </w:r>
        <w:r>
          <w:fldChar w:fldCharType="separate"/>
        </w:r>
        <w:r>
          <w:rPr>
            <w:noProof/>
          </w:rPr>
          <w:t>21</w:t>
        </w:r>
        <w:r>
          <w:fldChar w:fldCharType="end"/>
        </w:r>
      </w:p>
    </w:sdtContent>
  </w:sdt>
  <w:p w:rsidR="00C2704C" w:rsidRDefault="00C2704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36564851"/>
    <w:multiLevelType w:val="hybridMultilevel"/>
    <w:tmpl w:val="3E4AFF88"/>
    <w:lvl w:ilvl="0" w:tplc="1E18C23E">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68E5687D"/>
    <w:multiLevelType w:val="hybridMultilevel"/>
    <w:tmpl w:val="845C45AC"/>
    <w:lvl w:ilvl="0" w:tplc="B4989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AA578B"/>
    <w:multiLevelType w:val="hybridMultilevel"/>
    <w:tmpl w:val="24787152"/>
    <w:lvl w:ilvl="0" w:tplc="50206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97"/>
    <w:rsid w:val="000007A5"/>
    <w:rsid w:val="000009BD"/>
    <w:rsid w:val="00000CC2"/>
    <w:rsid w:val="000016B3"/>
    <w:rsid w:val="00001776"/>
    <w:rsid w:val="000029B1"/>
    <w:rsid w:val="00002CE8"/>
    <w:rsid w:val="00003EFC"/>
    <w:rsid w:val="0000472E"/>
    <w:rsid w:val="00004759"/>
    <w:rsid w:val="000047B7"/>
    <w:rsid w:val="00005010"/>
    <w:rsid w:val="0000519C"/>
    <w:rsid w:val="000053CD"/>
    <w:rsid w:val="000058EB"/>
    <w:rsid w:val="00005FC0"/>
    <w:rsid w:val="00005FDA"/>
    <w:rsid w:val="00006458"/>
    <w:rsid w:val="00006B24"/>
    <w:rsid w:val="000105D6"/>
    <w:rsid w:val="0001072B"/>
    <w:rsid w:val="0001078E"/>
    <w:rsid w:val="000108F2"/>
    <w:rsid w:val="00010FE6"/>
    <w:rsid w:val="000118F5"/>
    <w:rsid w:val="00011AB2"/>
    <w:rsid w:val="000126E8"/>
    <w:rsid w:val="00012974"/>
    <w:rsid w:val="00012C4F"/>
    <w:rsid w:val="00012C59"/>
    <w:rsid w:val="00012DF1"/>
    <w:rsid w:val="00013514"/>
    <w:rsid w:val="0001427F"/>
    <w:rsid w:val="000144C5"/>
    <w:rsid w:val="000145CA"/>
    <w:rsid w:val="000148AA"/>
    <w:rsid w:val="000148D2"/>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474"/>
    <w:rsid w:val="0002697E"/>
    <w:rsid w:val="00026CCE"/>
    <w:rsid w:val="000273A1"/>
    <w:rsid w:val="00030C7C"/>
    <w:rsid w:val="00031A90"/>
    <w:rsid w:val="00031BE3"/>
    <w:rsid w:val="00032085"/>
    <w:rsid w:val="000337A5"/>
    <w:rsid w:val="0003405F"/>
    <w:rsid w:val="000343A1"/>
    <w:rsid w:val="00034AC9"/>
    <w:rsid w:val="00034B74"/>
    <w:rsid w:val="00034C06"/>
    <w:rsid w:val="00034C6B"/>
    <w:rsid w:val="0003542F"/>
    <w:rsid w:val="000361EB"/>
    <w:rsid w:val="00036B60"/>
    <w:rsid w:val="0004083B"/>
    <w:rsid w:val="0004101C"/>
    <w:rsid w:val="0004216C"/>
    <w:rsid w:val="00042979"/>
    <w:rsid w:val="00042A8F"/>
    <w:rsid w:val="000433D3"/>
    <w:rsid w:val="000435E5"/>
    <w:rsid w:val="00043631"/>
    <w:rsid w:val="00043EF9"/>
    <w:rsid w:val="00044062"/>
    <w:rsid w:val="00044147"/>
    <w:rsid w:val="00044336"/>
    <w:rsid w:val="00044A9C"/>
    <w:rsid w:val="00045033"/>
    <w:rsid w:val="00045692"/>
    <w:rsid w:val="00045A1C"/>
    <w:rsid w:val="00045DC4"/>
    <w:rsid w:val="000461D2"/>
    <w:rsid w:val="00046446"/>
    <w:rsid w:val="0004649B"/>
    <w:rsid w:val="000464AF"/>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E05"/>
    <w:rsid w:val="00055F6F"/>
    <w:rsid w:val="00056369"/>
    <w:rsid w:val="000569AD"/>
    <w:rsid w:val="00056E60"/>
    <w:rsid w:val="00057873"/>
    <w:rsid w:val="000578ED"/>
    <w:rsid w:val="00057B72"/>
    <w:rsid w:val="00057DF3"/>
    <w:rsid w:val="00061315"/>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72"/>
    <w:rsid w:val="000729A0"/>
    <w:rsid w:val="00073947"/>
    <w:rsid w:val="00073BB7"/>
    <w:rsid w:val="00073FF2"/>
    <w:rsid w:val="000745E0"/>
    <w:rsid w:val="00074F34"/>
    <w:rsid w:val="000755D7"/>
    <w:rsid w:val="00075BA9"/>
    <w:rsid w:val="00075DB7"/>
    <w:rsid w:val="00076031"/>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337A"/>
    <w:rsid w:val="000846ED"/>
    <w:rsid w:val="00084D32"/>
    <w:rsid w:val="000851D8"/>
    <w:rsid w:val="00085FC4"/>
    <w:rsid w:val="00086013"/>
    <w:rsid w:val="00086A8F"/>
    <w:rsid w:val="00086FC3"/>
    <w:rsid w:val="0008777A"/>
    <w:rsid w:val="00087D6F"/>
    <w:rsid w:val="000900B1"/>
    <w:rsid w:val="0009081B"/>
    <w:rsid w:val="000909A5"/>
    <w:rsid w:val="00090B90"/>
    <w:rsid w:val="00091346"/>
    <w:rsid w:val="00092F99"/>
    <w:rsid w:val="00093364"/>
    <w:rsid w:val="00093AFF"/>
    <w:rsid w:val="00093B58"/>
    <w:rsid w:val="00094651"/>
    <w:rsid w:val="00094AB9"/>
    <w:rsid w:val="00094D91"/>
    <w:rsid w:val="00095E5D"/>
    <w:rsid w:val="00095F01"/>
    <w:rsid w:val="000961C7"/>
    <w:rsid w:val="000965CD"/>
    <w:rsid w:val="00096CDF"/>
    <w:rsid w:val="000975A2"/>
    <w:rsid w:val="00097720"/>
    <w:rsid w:val="00097AE0"/>
    <w:rsid w:val="000A025A"/>
    <w:rsid w:val="000A0BEA"/>
    <w:rsid w:val="000A181A"/>
    <w:rsid w:val="000A1BC2"/>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6C3F"/>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5CA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C0A"/>
    <w:rsid w:val="000C6D88"/>
    <w:rsid w:val="000C7641"/>
    <w:rsid w:val="000C7845"/>
    <w:rsid w:val="000C7AAC"/>
    <w:rsid w:val="000C7BCE"/>
    <w:rsid w:val="000D0087"/>
    <w:rsid w:val="000D01E7"/>
    <w:rsid w:val="000D0542"/>
    <w:rsid w:val="000D0CDE"/>
    <w:rsid w:val="000D0FC8"/>
    <w:rsid w:val="000D155D"/>
    <w:rsid w:val="000D159D"/>
    <w:rsid w:val="000D165D"/>
    <w:rsid w:val="000D1991"/>
    <w:rsid w:val="000D210A"/>
    <w:rsid w:val="000D27C7"/>
    <w:rsid w:val="000D3441"/>
    <w:rsid w:val="000D36CE"/>
    <w:rsid w:val="000D3961"/>
    <w:rsid w:val="000D474B"/>
    <w:rsid w:val="000D480C"/>
    <w:rsid w:val="000D505B"/>
    <w:rsid w:val="000D61A4"/>
    <w:rsid w:val="000D61CE"/>
    <w:rsid w:val="000D6D45"/>
    <w:rsid w:val="000D7F55"/>
    <w:rsid w:val="000E01DA"/>
    <w:rsid w:val="000E0984"/>
    <w:rsid w:val="000E0C2E"/>
    <w:rsid w:val="000E1DED"/>
    <w:rsid w:val="000E222A"/>
    <w:rsid w:val="000E2B86"/>
    <w:rsid w:val="000E2FB1"/>
    <w:rsid w:val="000E2FDA"/>
    <w:rsid w:val="000E3989"/>
    <w:rsid w:val="000E39EA"/>
    <w:rsid w:val="000E3B20"/>
    <w:rsid w:val="000E3D41"/>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1A"/>
    <w:rsid w:val="00105A7B"/>
    <w:rsid w:val="00105B93"/>
    <w:rsid w:val="00106508"/>
    <w:rsid w:val="00106AB2"/>
    <w:rsid w:val="00107016"/>
    <w:rsid w:val="00110363"/>
    <w:rsid w:val="0011156C"/>
    <w:rsid w:val="00112103"/>
    <w:rsid w:val="00112670"/>
    <w:rsid w:val="00113126"/>
    <w:rsid w:val="0011332A"/>
    <w:rsid w:val="001134B9"/>
    <w:rsid w:val="0011425A"/>
    <w:rsid w:val="00114C28"/>
    <w:rsid w:val="00114E0A"/>
    <w:rsid w:val="00115313"/>
    <w:rsid w:val="00115696"/>
    <w:rsid w:val="001158A9"/>
    <w:rsid w:val="00115BB5"/>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2D76"/>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8D9"/>
    <w:rsid w:val="00132C1D"/>
    <w:rsid w:val="001330C5"/>
    <w:rsid w:val="00133B78"/>
    <w:rsid w:val="00133DEF"/>
    <w:rsid w:val="001343B6"/>
    <w:rsid w:val="00134CF7"/>
    <w:rsid w:val="00134D70"/>
    <w:rsid w:val="00135001"/>
    <w:rsid w:val="001357DC"/>
    <w:rsid w:val="00136DFC"/>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295"/>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295"/>
    <w:rsid w:val="00187D7A"/>
    <w:rsid w:val="001909DD"/>
    <w:rsid w:val="00190BE6"/>
    <w:rsid w:val="00190E37"/>
    <w:rsid w:val="001912C2"/>
    <w:rsid w:val="001914FE"/>
    <w:rsid w:val="00191631"/>
    <w:rsid w:val="00191A68"/>
    <w:rsid w:val="00192077"/>
    <w:rsid w:val="0019293B"/>
    <w:rsid w:val="00192B43"/>
    <w:rsid w:val="00192C29"/>
    <w:rsid w:val="00192C6D"/>
    <w:rsid w:val="00192D0D"/>
    <w:rsid w:val="001936E1"/>
    <w:rsid w:val="00193929"/>
    <w:rsid w:val="00193E01"/>
    <w:rsid w:val="001945A5"/>
    <w:rsid w:val="00194D74"/>
    <w:rsid w:val="00195209"/>
    <w:rsid w:val="0019543A"/>
    <w:rsid w:val="00195ADC"/>
    <w:rsid w:val="00195D23"/>
    <w:rsid w:val="001969AE"/>
    <w:rsid w:val="00196B49"/>
    <w:rsid w:val="00196D55"/>
    <w:rsid w:val="001972FE"/>
    <w:rsid w:val="00197405"/>
    <w:rsid w:val="001A043F"/>
    <w:rsid w:val="001A159A"/>
    <w:rsid w:val="001A36BC"/>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B78EA"/>
    <w:rsid w:val="001C02E9"/>
    <w:rsid w:val="001C0677"/>
    <w:rsid w:val="001C1590"/>
    <w:rsid w:val="001C1669"/>
    <w:rsid w:val="001C1ADC"/>
    <w:rsid w:val="001C2528"/>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D7EF5"/>
    <w:rsid w:val="001E22A7"/>
    <w:rsid w:val="001E24A3"/>
    <w:rsid w:val="001E26A3"/>
    <w:rsid w:val="001E2EAF"/>
    <w:rsid w:val="001E3355"/>
    <w:rsid w:val="001E33CB"/>
    <w:rsid w:val="001E370B"/>
    <w:rsid w:val="001E3E34"/>
    <w:rsid w:val="001E3FD5"/>
    <w:rsid w:val="001E4B19"/>
    <w:rsid w:val="001E4BEB"/>
    <w:rsid w:val="001E4C50"/>
    <w:rsid w:val="001E6257"/>
    <w:rsid w:val="001E636A"/>
    <w:rsid w:val="001E63B7"/>
    <w:rsid w:val="001E696F"/>
    <w:rsid w:val="001E78BA"/>
    <w:rsid w:val="001E79A1"/>
    <w:rsid w:val="001E7D93"/>
    <w:rsid w:val="001E7F39"/>
    <w:rsid w:val="001F16E3"/>
    <w:rsid w:val="001F222F"/>
    <w:rsid w:val="001F265A"/>
    <w:rsid w:val="001F27FC"/>
    <w:rsid w:val="001F27FD"/>
    <w:rsid w:val="001F2A80"/>
    <w:rsid w:val="001F3B07"/>
    <w:rsid w:val="001F4280"/>
    <w:rsid w:val="001F45C1"/>
    <w:rsid w:val="001F4BB4"/>
    <w:rsid w:val="001F5985"/>
    <w:rsid w:val="001F6306"/>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2C1"/>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1A9"/>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3FD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2D3"/>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66C"/>
    <w:rsid w:val="00261DBC"/>
    <w:rsid w:val="002623D9"/>
    <w:rsid w:val="00262BF1"/>
    <w:rsid w:val="00262C4D"/>
    <w:rsid w:val="00262CEB"/>
    <w:rsid w:val="00263314"/>
    <w:rsid w:val="00263C4C"/>
    <w:rsid w:val="00263DC0"/>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3E78"/>
    <w:rsid w:val="0027491C"/>
    <w:rsid w:val="0027494D"/>
    <w:rsid w:val="00274BA4"/>
    <w:rsid w:val="0027676D"/>
    <w:rsid w:val="00276A88"/>
    <w:rsid w:val="002770E0"/>
    <w:rsid w:val="00277603"/>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170"/>
    <w:rsid w:val="00284922"/>
    <w:rsid w:val="00285110"/>
    <w:rsid w:val="00285449"/>
    <w:rsid w:val="0028557A"/>
    <w:rsid w:val="002869F2"/>
    <w:rsid w:val="00286A09"/>
    <w:rsid w:val="0028718D"/>
    <w:rsid w:val="00287324"/>
    <w:rsid w:val="00287523"/>
    <w:rsid w:val="00287547"/>
    <w:rsid w:val="00287BFE"/>
    <w:rsid w:val="00290D00"/>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6DCA"/>
    <w:rsid w:val="00297F16"/>
    <w:rsid w:val="002A0019"/>
    <w:rsid w:val="002A01AB"/>
    <w:rsid w:val="002A0231"/>
    <w:rsid w:val="002A07F6"/>
    <w:rsid w:val="002A07FB"/>
    <w:rsid w:val="002A0898"/>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590"/>
    <w:rsid w:val="002A6A51"/>
    <w:rsid w:val="002A6D59"/>
    <w:rsid w:val="002A6F6F"/>
    <w:rsid w:val="002A755F"/>
    <w:rsid w:val="002B0DA8"/>
    <w:rsid w:val="002B22A5"/>
    <w:rsid w:val="002B26F1"/>
    <w:rsid w:val="002B2CA5"/>
    <w:rsid w:val="002B33DB"/>
    <w:rsid w:val="002B3C4E"/>
    <w:rsid w:val="002B5346"/>
    <w:rsid w:val="002B621A"/>
    <w:rsid w:val="002B622B"/>
    <w:rsid w:val="002B6271"/>
    <w:rsid w:val="002B6324"/>
    <w:rsid w:val="002B632F"/>
    <w:rsid w:val="002B67FC"/>
    <w:rsid w:val="002B6962"/>
    <w:rsid w:val="002B755C"/>
    <w:rsid w:val="002B756C"/>
    <w:rsid w:val="002B77DF"/>
    <w:rsid w:val="002B7AD4"/>
    <w:rsid w:val="002B7E49"/>
    <w:rsid w:val="002C0B68"/>
    <w:rsid w:val="002C0C43"/>
    <w:rsid w:val="002C0D7F"/>
    <w:rsid w:val="002C0E56"/>
    <w:rsid w:val="002C1384"/>
    <w:rsid w:val="002C304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372B"/>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DC"/>
    <w:rsid w:val="002E64F0"/>
    <w:rsid w:val="002E6B29"/>
    <w:rsid w:val="002E7428"/>
    <w:rsid w:val="002F1336"/>
    <w:rsid w:val="002F20FE"/>
    <w:rsid w:val="002F249D"/>
    <w:rsid w:val="002F257A"/>
    <w:rsid w:val="002F2B4D"/>
    <w:rsid w:val="002F309F"/>
    <w:rsid w:val="002F3D76"/>
    <w:rsid w:val="002F45E0"/>
    <w:rsid w:val="002F4A99"/>
    <w:rsid w:val="002F4D82"/>
    <w:rsid w:val="002F6122"/>
    <w:rsid w:val="002F6303"/>
    <w:rsid w:val="002F7076"/>
    <w:rsid w:val="002F73CA"/>
    <w:rsid w:val="002F75A7"/>
    <w:rsid w:val="002F7BBA"/>
    <w:rsid w:val="002F7D15"/>
    <w:rsid w:val="00300448"/>
    <w:rsid w:val="00300742"/>
    <w:rsid w:val="00300941"/>
    <w:rsid w:val="003013E6"/>
    <w:rsid w:val="003015A4"/>
    <w:rsid w:val="00303240"/>
    <w:rsid w:val="00303254"/>
    <w:rsid w:val="003039D5"/>
    <w:rsid w:val="00303C4F"/>
    <w:rsid w:val="00303EDD"/>
    <w:rsid w:val="0030417C"/>
    <w:rsid w:val="00304833"/>
    <w:rsid w:val="00304924"/>
    <w:rsid w:val="00304EA6"/>
    <w:rsid w:val="0030513D"/>
    <w:rsid w:val="0030527A"/>
    <w:rsid w:val="00305490"/>
    <w:rsid w:val="00305D51"/>
    <w:rsid w:val="003060CE"/>
    <w:rsid w:val="0030662F"/>
    <w:rsid w:val="00306B48"/>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118"/>
    <w:rsid w:val="0032236E"/>
    <w:rsid w:val="003223C7"/>
    <w:rsid w:val="00322682"/>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052"/>
    <w:rsid w:val="00335772"/>
    <w:rsid w:val="00335C0F"/>
    <w:rsid w:val="00337136"/>
    <w:rsid w:val="00337800"/>
    <w:rsid w:val="00337D7E"/>
    <w:rsid w:val="00340697"/>
    <w:rsid w:val="00340F7D"/>
    <w:rsid w:val="00341481"/>
    <w:rsid w:val="00341913"/>
    <w:rsid w:val="00341DF1"/>
    <w:rsid w:val="00341E19"/>
    <w:rsid w:val="0034252A"/>
    <w:rsid w:val="0034366D"/>
    <w:rsid w:val="00343CE6"/>
    <w:rsid w:val="00343E1A"/>
    <w:rsid w:val="00344C73"/>
    <w:rsid w:val="003454E6"/>
    <w:rsid w:val="003459BA"/>
    <w:rsid w:val="00346C5B"/>
    <w:rsid w:val="00347476"/>
    <w:rsid w:val="00347B69"/>
    <w:rsid w:val="00350E60"/>
    <w:rsid w:val="00351A95"/>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6DBD"/>
    <w:rsid w:val="00357096"/>
    <w:rsid w:val="00357225"/>
    <w:rsid w:val="00357D55"/>
    <w:rsid w:val="0036065C"/>
    <w:rsid w:val="00360667"/>
    <w:rsid w:val="0036113D"/>
    <w:rsid w:val="003616ED"/>
    <w:rsid w:val="003628B9"/>
    <w:rsid w:val="003631FF"/>
    <w:rsid w:val="00363861"/>
    <w:rsid w:val="00363D5C"/>
    <w:rsid w:val="00363D7C"/>
    <w:rsid w:val="00363DF1"/>
    <w:rsid w:val="00364615"/>
    <w:rsid w:val="0036481F"/>
    <w:rsid w:val="0036485E"/>
    <w:rsid w:val="003649C0"/>
    <w:rsid w:val="00365535"/>
    <w:rsid w:val="003657E7"/>
    <w:rsid w:val="00365ACD"/>
    <w:rsid w:val="00365DA4"/>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7CD"/>
    <w:rsid w:val="00377EF8"/>
    <w:rsid w:val="0038062F"/>
    <w:rsid w:val="00381036"/>
    <w:rsid w:val="00381398"/>
    <w:rsid w:val="00382317"/>
    <w:rsid w:val="00382399"/>
    <w:rsid w:val="00382C21"/>
    <w:rsid w:val="003836B0"/>
    <w:rsid w:val="0038387A"/>
    <w:rsid w:val="003849DC"/>
    <w:rsid w:val="00384EE2"/>
    <w:rsid w:val="00386289"/>
    <w:rsid w:val="003863C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07F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338B"/>
    <w:rsid w:val="003C3555"/>
    <w:rsid w:val="003C3C11"/>
    <w:rsid w:val="003C44AC"/>
    <w:rsid w:val="003C51A5"/>
    <w:rsid w:val="003C5D52"/>
    <w:rsid w:val="003C5DC7"/>
    <w:rsid w:val="003C6C21"/>
    <w:rsid w:val="003C7203"/>
    <w:rsid w:val="003C73D2"/>
    <w:rsid w:val="003C745E"/>
    <w:rsid w:val="003C7DF2"/>
    <w:rsid w:val="003D0262"/>
    <w:rsid w:val="003D077A"/>
    <w:rsid w:val="003D082B"/>
    <w:rsid w:val="003D0980"/>
    <w:rsid w:val="003D09C9"/>
    <w:rsid w:val="003D0D56"/>
    <w:rsid w:val="003D108F"/>
    <w:rsid w:val="003D2444"/>
    <w:rsid w:val="003D2733"/>
    <w:rsid w:val="003D294E"/>
    <w:rsid w:val="003D2B98"/>
    <w:rsid w:val="003D2CAE"/>
    <w:rsid w:val="003D2E90"/>
    <w:rsid w:val="003D2EEA"/>
    <w:rsid w:val="003D2FD3"/>
    <w:rsid w:val="003D31D8"/>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4A15"/>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9EF"/>
    <w:rsid w:val="00400AC4"/>
    <w:rsid w:val="0040116A"/>
    <w:rsid w:val="004012F2"/>
    <w:rsid w:val="00401327"/>
    <w:rsid w:val="00401583"/>
    <w:rsid w:val="004017FB"/>
    <w:rsid w:val="00401F0E"/>
    <w:rsid w:val="0040206F"/>
    <w:rsid w:val="004032B0"/>
    <w:rsid w:val="004032DF"/>
    <w:rsid w:val="004036B2"/>
    <w:rsid w:val="00403790"/>
    <w:rsid w:val="00404661"/>
    <w:rsid w:val="0040585A"/>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5CC7"/>
    <w:rsid w:val="0041658E"/>
    <w:rsid w:val="004174E1"/>
    <w:rsid w:val="004175F3"/>
    <w:rsid w:val="00417CFB"/>
    <w:rsid w:val="0042000E"/>
    <w:rsid w:val="004201AF"/>
    <w:rsid w:val="004201EC"/>
    <w:rsid w:val="00420AA3"/>
    <w:rsid w:val="00420B2C"/>
    <w:rsid w:val="00420F52"/>
    <w:rsid w:val="00420FFF"/>
    <w:rsid w:val="00421657"/>
    <w:rsid w:val="004217B2"/>
    <w:rsid w:val="00421995"/>
    <w:rsid w:val="0042280E"/>
    <w:rsid w:val="004242F0"/>
    <w:rsid w:val="00424BB1"/>
    <w:rsid w:val="0042536E"/>
    <w:rsid w:val="00425A08"/>
    <w:rsid w:val="00426DDA"/>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8E2"/>
    <w:rsid w:val="00436BB7"/>
    <w:rsid w:val="004370F7"/>
    <w:rsid w:val="004378C4"/>
    <w:rsid w:val="00437A35"/>
    <w:rsid w:val="00437C53"/>
    <w:rsid w:val="0044087F"/>
    <w:rsid w:val="00440ADA"/>
    <w:rsid w:val="00440B0C"/>
    <w:rsid w:val="00440FCF"/>
    <w:rsid w:val="004416CB"/>
    <w:rsid w:val="00441902"/>
    <w:rsid w:val="00441A49"/>
    <w:rsid w:val="004433B5"/>
    <w:rsid w:val="004435BC"/>
    <w:rsid w:val="00443F5A"/>
    <w:rsid w:val="00444CAC"/>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6DAE"/>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5FCA"/>
    <w:rsid w:val="00466143"/>
    <w:rsid w:val="00466767"/>
    <w:rsid w:val="00466A80"/>
    <w:rsid w:val="00466DB8"/>
    <w:rsid w:val="00466DE6"/>
    <w:rsid w:val="004671A1"/>
    <w:rsid w:val="00467507"/>
    <w:rsid w:val="00467AA3"/>
    <w:rsid w:val="00471322"/>
    <w:rsid w:val="0047175D"/>
    <w:rsid w:val="00473232"/>
    <w:rsid w:val="004734DC"/>
    <w:rsid w:val="004754D5"/>
    <w:rsid w:val="00475685"/>
    <w:rsid w:val="004756C7"/>
    <w:rsid w:val="004759C9"/>
    <w:rsid w:val="00475A28"/>
    <w:rsid w:val="00475EC0"/>
    <w:rsid w:val="00476374"/>
    <w:rsid w:val="004764FB"/>
    <w:rsid w:val="00476770"/>
    <w:rsid w:val="0047677D"/>
    <w:rsid w:val="0047678A"/>
    <w:rsid w:val="00476A1E"/>
    <w:rsid w:val="00477185"/>
    <w:rsid w:val="004772E6"/>
    <w:rsid w:val="00477D4C"/>
    <w:rsid w:val="00481220"/>
    <w:rsid w:val="004815F1"/>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ADE"/>
    <w:rsid w:val="00496283"/>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6F5A"/>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5E7"/>
    <w:rsid w:val="004B6D12"/>
    <w:rsid w:val="004B6EAC"/>
    <w:rsid w:val="004B7E4E"/>
    <w:rsid w:val="004B7EB7"/>
    <w:rsid w:val="004C0154"/>
    <w:rsid w:val="004C082B"/>
    <w:rsid w:val="004C0C5F"/>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0FEB"/>
    <w:rsid w:val="004D1D6A"/>
    <w:rsid w:val="004D1F7D"/>
    <w:rsid w:val="004D295B"/>
    <w:rsid w:val="004D2B83"/>
    <w:rsid w:val="004D2ECE"/>
    <w:rsid w:val="004D33C6"/>
    <w:rsid w:val="004D37C9"/>
    <w:rsid w:val="004D3DF3"/>
    <w:rsid w:val="004D46AA"/>
    <w:rsid w:val="004D49B5"/>
    <w:rsid w:val="004D616C"/>
    <w:rsid w:val="004D6507"/>
    <w:rsid w:val="004D7607"/>
    <w:rsid w:val="004D7746"/>
    <w:rsid w:val="004D7D7D"/>
    <w:rsid w:val="004E0013"/>
    <w:rsid w:val="004E002B"/>
    <w:rsid w:val="004E002F"/>
    <w:rsid w:val="004E080B"/>
    <w:rsid w:val="004E082C"/>
    <w:rsid w:val="004E1251"/>
    <w:rsid w:val="004E12E4"/>
    <w:rsid w:val="004E1B9F"/>
    <w:rsid w:val="004E1E50"/>
    <w:rsid w:val="004E28A2"/>
    <w:rsid w:val="004E2A96"/>
    <w:rsid w:val="004E2FCA"/>
    <w:rsid w:val="004E3285"/>
    <w:rsid w:val="004E3614"/>
    <w:rsid w:val="004E45F8"/>
    <w:rsid w:val="004E464F"/>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0E3"/>
    <w:rsid w:val="00501189"/>
    <w:rsid w:val="00501E56"/>
    <w:rsid w:val="005022AB"/>
    <w:rsid w:val="00502CAD"/>
    <w:rsid w:val="00502D2C"/>
    <w:rsid w:val="00503085"/>
    <w:rsid w:val="005033F5"/>
    <w:rsid w:val="005039EF"/>
    <w:rsid w:val="00504295"/>
    <w:rsid w:val="00504437"/>
    <w:rsid w:val="00504632"/>
    <w:rsid w:val="005054FB"/>
    <w:rsid w:val="00505E6F"/>
    <w:rsid w:val="005060F2"/>
    <w:rsid w:val="00506181"/>
    <w:rsid w:val="00506C1B"/>
    <w:rsid w:val="0050725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0B91"/>
    <w:rsid w:val="00522D79"/>
    <w:rsid w:val="00522DF1"/>
    <w:rsid w:val="00523351"/>
    <w:rsid w:val="00523373"/>
    <w:rsid w:val="005252A9"/>
    <w:rsid w:val="005266FE"/>
    <w:rsid w:val="0052795B"/>
    <w:rsid w:val="005302D7"/>
    <w:rsid w:val="00530B57"/>
    <w:rsid w:val="00530FF1"/>
    <w:rsid w:val="005325E2"/>
    <w:rsid w:val="00532ADB"/>
    <w:rsid w:val="00533840"/>
    <w:rsid w:val="00534097"/>
    <w:rsid w:val="005342D0"/>
    <w:rsid w:val="005348EB"/>
    <w:rsid w:val="00534C18"/>
    <w:rsid w:val="00534D7B"/>
    <w:rsid w:val="00534F89"/>
    <w:rsid w:val="005350C0"/>
    <w:rsid w:val="00535449"/>
    <w:rsid w:val="00535C01"/>
    <w:rsid w:val="00535DA2"/>
    <w:rsid w:val="00536505"/>
    <w:rsid w:val="0053692F"/>
    <w:rsid w:val="00536F73"/>
    <w:rsid w:val="005372F4"/>
    <w:rsid w:val="0053738A"/>
    <w:rsid w:val="005379BE"/>
    <w:rsid w:val="005409D8"/>
    <w:rsid w:val="00541125"/>
    <w:rsid w:val="00541214"/>
    <w:rsid w:val="0054198F"/>
    <w:rsid w:val="00541B58"/>
    <w:rsid w:val="00543261"/>
    <w:rsid w:val="00543DD5"/>
    <w:rsid w:val="00544246"/>
    <w:rsid w:val="00544762"/>
    <w:rsid w:val="00544872"/>
    <w:rsid w:val="00544F57"/>
    <w:rsid w:val="00545B44"/>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33"/>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367"/>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369F"/>
    <w:rsid w:val="00584182"/>
    <w:rsid w:val="00584D71"/>
    <w:rsid w:val="005853CE"/>
    <w:rsid w:val="00585571"/>
    <w:rsid w:val="0058664C"/>
    <w:rsid w:val="00586886"/>
    <w:rsid w:val="005870B5"/>
    <w:rsid w:val="00587924"/>
    <w:rsid w:val="00590061"/>
    <w:rsid w:val="00590241"/>
    <w:rsid w:val="00590DB9"/>
    <w:rsid w:val="00591626"/>
    <w:rsid w:val="00591DD8"/>
    <w:rsid w:val="005927C4"/>
    <w:rsid w:val="00592F08"/>
    <w:rsid w:val="005932B9"/>
    <w:rsid w:val="00593F53"/>
    <w:rsid w:val="00594100"/>
    <w:rsid w:val="005948FE"/>
    <w:rsid w:val="00594A5C"/>
    <w:rsid w:val="00595829"/>
    <w:rsid w:val="00595B0D"/>
    <w:rsid w:val="00595B6E"/>
    <w:rsid w:val="00595FFD"/>
    <w:rsid w:val="005960CB"/>
    <w:rsid w:val="00596578"/>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4D"/>
    <w:rsid w:val="005B288E"/>
    <w:rsid w:val="005B2903"/>
    <w:rsid w:val="005B2B4D"/>
    <w:rsid w:val="005B2C0C"/>
    <w:rsid w:val="005B31AE"/>
    <w:rsid w:val="005B3B8C"/>
    <w:rsid w:val="005B3F2B"/>
    <w:rsid w:val="005B3FC6"/>
    <w:rsid w:val="005B433D"/>
    <w:rsid w:val="005B4D10"/>
    <w:rsid w:val="005B4F5D"/>
    <w:rsid w:val="005B5485"/>
    <w:rsid w:val="005B54F9"/>
    <w:rsid w:val="005B563B"/>
    <w:rsid w:val="005B5D8C"/>
    <w:rsid w:val="005B5D94"/>
    <w:rsid w:val="005B6008"/>
    <w:rsid w:val="005B629A"/>
    <w:rsid w:val="005B63E1"/>
    <w:rsid w:val="005B6442"/>
    <w:rsid w:val="005B6444"/>
    <w:rsid w:val="005B71DC"/>
    <w:rsid w:val="005B7448"/>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C7869"/>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601"/>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3F67"/>
    <w:rsid w:val="0061476F"/>
    <w:rsid w:val="0061481C"/>
    <w:rsid w:val="00615AF8"/>
    <w:rsid w:val="006166C6"/>
    <w:rsid w:val="00616708"/>
    <w:rsid w:val="006167AA"/>
    <w:rsid w:val="00616832"/>
    <w:rsid w:val="00616E92"/>
    <w:rsid w:val="00617458"/>
    <w:rsid w:val="0061766F"/>
    <w:rsid w:val="00617A8B"/>
    <w:rsid w:val="00617BC3"/>
    <w:rsid w:val="00617C73"/>
    <w:rsid w:val="0062039F"/>
    <w:rsid w:val="00620572"/>
    <w:rsid w:val="00620BD0"/>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879"/>
    <w:rsid w:val="00645B1C"/>
    <w:rsid w:val="00645F18"/>
    <w:rsid w:val="006468D9"/>
    <w:rsid w:val="00647310"/>
    <w:rsid w:val="006503A3"/>
    <w:rsid w:val="006510B8"/>
    <w:rsid w:val="006511CB"/>
    <w:rsid w:val="00652661"/>
    <w:rsid w:val="006526BC"/>
    <w:rsid w:val="006526D4"/>
    <w:rsid w:val="00652EF7"/>
    <w:rsid w:val="0065323D"/>
    <w:rsid w:val="006537E8"/>
    <w:rsid w:val="00653A3E"/>
    <w:rsid w:val="00653EB0"/>
    <w:rsid w:val="006546BA"/>
    <w:rsid w:val="00654791"/>
    <w:rsid w:val="00655A39"/>
    <w:rsid w:val="00655E43"/>
    <w:rsid w:val="00656053"/>
    <w:rsid w:val="006561E7"/>
    <w:rsid w:val="006561FF"/>
    <w:rsid w:val="0065640A"/>
    <w:rsid w:val="00657753"/>
    <w:rsid w:val="00660F8F"/>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74E"/>
    <w:rsid w:val="00670ED4"/>
    <w:rsid w:val="006720E8"/>
    <w:rsid w:val="00672595"/>
    <w:rsid w:val="00672C44"/>
    <w:rsid w:val="00672D63"/>
    <w:rsid w:val="00673552"/>
    <w:rsid w:val="006736D7"/>
    <w:rsid w:val="00673C3B"/>
    <w:rsid w:val="006746CE"/>
    <w:rsid w:val="00674981"/>
    <w:rsid w:val="00674A49"/>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4956"/>
    <w:rsid w:val="006856B0"/>
    <w:rsid w:val="00685985"/>
    <w:rsid w:val="00685A28"/>
    <w:rsid w:val="00686069"/>
    <w:rsid w:val="0068668E"/>
    <w:rsid w:val="006869C8"/>
    <w:rsid w:val="006875BD"/>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17"/>
    <w:rsid w:val="00694D52"/>
    <w:rsid w:val="00694DB6"/>
    <w:rsid w:val="0069553F"/>
    <w:rsid w:val="00695A14"/>
    <w:rsid w:val="006A0760"/>
    <w:rsid w:val="006A08DF"/>
    <w:rsid w:val="006A228D"/>
    <w:rsid w:val="006A23E7"/>
    <w:rsid w:val="006A28ED"/>
    <w:rsid w:val="006A2903"/>
    <w:rsid w:val="006A2AB7"/>
    <w:rsid w:val="006A3E9A"/>
    <w:rsid w:val="006A47A5"/>
    <w:rsid w:val="006A4E8D"/>
    <w:rsid w:val="006A5363"/>
    <w:rsid w:val="006A595D"/>
    <w:rsid w:val="006A6683"/>
    <w:rsid w:val="006A66AC"/>
    <w:rsid w:val="006A6ADD"/>
    <w:rsid w:val="006A715A"/>
    <w:rsid w:val="006A71C5"/>
    <w:rsid w:val="006A7234"/>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17DE"/>
    <w:rsid w:val="006C2AA7"/>
    <w:rsid w:val="006C304B"/>
    <w:rsid w:val="006C331B"/>
    <w:rsid w:val="006C3668"/>
    <w:rsid w:val="006C3F6D"/>
    <w:rsid w:val="006C40D6"/>
    <w:rsid w:val="006C5611"/>
    <w:rsid w:val="006C61C3"/>
    <w:rsid w:val="006C628E"/>
    <w:rsid w:val="006C6A4E"/>
    <w:rsid w:val="006C73D0"/>
    <w:rsid w:val="006C78CE"/>
    <w:rsid w:val="006C7FCD"/>
    <w:rsid w:val="006D019A"/>
    <w:rsid w:val="006D0E98"/>
    <w:rsid w:val="006D0F46"/>
    <w:rsid w:val="006D0FB1"/>
    <w:rsid w:val="006D1822"/>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6D43"/>
    <w:rsid w:val="006D74DB"/>
    <w:rsid w:val="006D7565"/>
    <w:rsid w:val="006D784F"/>
    <w:rsid w:val="006D7CF2"/>
    <w:rsid w:val="006D7F5F"/>
    <w:rsid w:val="006E0C0E"/>
    <w:rsid w:val="006E0FFD"/>
    <w:rsid w:val="006E138C"/>
    <w:rsid w:val="006E152B"/>
    <w:rsid w:val="006E16E2"/>
    <w:rsid w:val="006E170A"/>
    <w:rsid w:val="006E2020"/>
    <w:rsid w:val="006E211B"/>
    <w:rsid w:val="006E22CA"/>
    <w:rsid w:val="006E2570"/>
    <w:rsid w:val="006E34BE"/>
    <w:rsid w:val="006E3A06"/>
    <w:rsid w:val="006E3DAB"/>
    <w:rsid w:val="006E4AD2"/>
    <w:rsid w:val="006E51D3"/>
    <w:rsid w:val="006E5AED"/>
    <w:rsid w:val="006E5D98"/>
    <w:rsid w:val="006E639C"/>
    <w:rsid w:val="006E6547"/>
    <w:rsid w:val="006F0146"/>
    <w:rsid w:val="006F03D0"/>
    <w:rsid w:val="006F0686"/>
    <w:rsid w:val="006F08CC"/>
    <w:rsid w:val="006F199F"/>
    <w:rsid w:val="006F23C4"/>
    <w:rsid w:val="006F3238"/>
    <w:rsid w:val="006F44F5"/>
    <w:rsid w:val="006F51DB"/>
    <w:rsid w:val="006F67AA"/>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1AC"/>
    <w:rsid w:val="0070748A"/>
    <w:rsid w:val="00707B0F"/>
    <w:rsid w:val="00707E45"/>
    <w:rsid w:val="00710044"/>
    <w:rsid w:val="007105E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A2C"/>
    <w:rsid w:val="00717C83"/>
    <w:rsid w:val="007208E5"/>
    <w:rsid w:val="00720D47"/>
    <w:rsid w:val="007211D5"/>
    <w:rsid w:val="007214A3"/>
    <w:rsid w:val="0072154E"/>
    <w:rsid w:val="00721E3F"/>
    <w:rsid w:val="007220EF"/>
    <w:rsid w:val="007223FD"/>
    <w:rsid w:val="00722CB3"/>
    <w:rsid w:val="00723E46"/>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17BE"/>
    <w:rsid w:val="007521DA"/>
    <w:rsid w:val="007522A7"/>
    <w:rsid w:val="00752E09"/>
    <w:rsid w:val="0075323B"/>
    <w:rsid w:val="007539D9"/>
    <w:rsid w:val="00753F8D"/>
    <w:rsid w:val="00754032"/>
    <w:rsid w:val="007546FC"/>
    <w:rsid w:val="0075493E"/>
    <w:rsid w:val="00754B4A"/>
    <w:rsid w:val="00754BE4"/>
    <w:rsid w:val="00755416"/>
    <w:rsid w:val="007557D4"/>
    <w:rsid w:val="007559A6"/>
    <w:rsid w:val="00755E98"/>
    <w:rsid w:val="00755F93"/>
    <w:rsid w:val="00756AB6"/>
    <w:rsid w:val="00756ECA"/>
    <w:rsid w:val="00756F60"/>
    <w:rsid w:val="007571D6"/>
    <w:rsid w:val="00757490"/>
    <w:rsid w:val="00757890"/>
    <w:rsid w:val="00757A97"/>
    <w:rsid w:val="007602CB"/>
    <w:rsid w:val="00760604"/>
    <w:rsid w:val="00760986"/>
    <w:rsid w:val="00761097"/>
    <w:rsid w:val="007612CA"/>
    <w:rsid w:val="007628BF"/>
    <w:rsid w:val="00762A30"/>
    <w:rsid w:val="00762E7D"/>
    <w:rsid w:val="00763A75"/>
    <w:rsid w:val="00763D85"/>
    <w:rsid w:val="00763E06"/>
    <w:rsid w:val="0076425C"/>
    <w:rsid w:val="00764355"/>
    <w:rsid w:val="007648CD"/>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988"/>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1B0"/>
    <w:rsid w:val="007766C6"/>
    <w:rsid w:val="0077707F"/>
    <w:rsid w:val="007772BC"/>
    <w:rsid w:val="00777BE8"/>
    <w:rsid w:val="00781BCB"/>
    <w:rsid w:val="007823E7"/>
    <w:rsid w:val="00782800"/>
    <w:rsid w:val="007834C9"/>
    <w:rsid w:val="007837B6"/>
    <w:rsid w:val="00783D14"/>
    <w:rsid w:val="00784050"/>
    <w:rsid w:val="00784F87"/>
    <w:rsid w:val="00785A04"/>
    <w:rsid w:val="00785A82"/>
    <w:rsid w:val="0078604C"/>
    <w:rsid w:val="0078696B"/>
    <w:rsid w:val="00787801"/>
    <w:rsid w:val="00787BFE"/>
    <w:rsid w:val="00790310"/>
    <w:rsid w:val="00790F1B"/>
    <w:rsid w:val="007912A5"/>
    <w:rsid w:val="0079158A"/>
    <w:rsid w:val="00791B43"/>
    <w:rsid w:val="007928CB"/>
    <w:rsid w:val="00792CDB"/>
    <w:rsid w:val="00793B78"/>
    <w:rsid w:val="00793CD4"/>
    <w:rsid w:val="00793F40"/>
    <w:rsid w:val="00793FE3"/>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2EB"/>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1EE"/>
    <w:rsid w:val="007C534D"/>
    <w:rsid w:val="007C55DD"/>
    <w:rsid w:val="007C5A1B"/>
    <w:rsid w:val="007C5FAD"/>
    <w:rsid w:val="007C632D"/>
    <w:rsid w:val="007C725B"/>
    <w:rsid w:val="007C773A"/>
    <w:rsid w:val="007C7C77"/>
    <w:rsid w:val="007C7E9D"/>
    <w:rsid w:val="007D0D41"/>
    <w:rsid w:val="007D0DB9"/>
    <w:rsid w:val="007D0DE2"/>
    <w:rsid w:val="007D26E8"/>
    <w:rsid w:val="007D2FAE"/>
    <w:rsid w:val="007D30E1"/>
    <w:rsid w:val="007D335E"/>
    <w:rsid w:val="007D3A0B"/>
    <w:rsid w:val="007D40BB"/>
    <w:rsid w:val="007D450B"/>
    <w:rsid w:val="007D486B"/>
    <w:rsid w:val="007D585C"/>
    <w:rsid w:val="007D64B1"/>
    <w:rsid w:val="007D668C"/>
    <w:rsid w:val="007D6942"/>
    <w:rsid w:val="007D6B2E"/>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53E5"/>
    <w:rsid w:val="007E5CBB"/>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72B"/>
    <w:rsid w:val="007F392E"/>
    <w:rsid w:val="007F4360"/>
    <w:rsid w:val="007F45DA"/>
    <w:rsid w:val="007F57AF"/>
    <w:rsid w:val="007F5A2C"/>
    <w:rsid w:val="007F5CE9"/>
    <w:rsid w:val="007F603A"/>
    <w:rsid w:val="007F6D55"/>
    <w:rsid w:val="007F75DA"/>
    <w:rsid w:val="007F7D9B"/>
    <w:rsid w:val="00800CC6"/>
    <w:rsid w:val="00800D4C"/>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D3F"/>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E9F"/>
    <w:rsid w:val="00833F0D"/>
    <w:rsid w:val="00834AA1"/>
    <w:rsid w:val="00834B07"/>
    <w:rsid w:val="00834DEE"/>
    <w:rsid w:val="00834F48"/>
    <w:rsid w:val="0083542B"/>
    <w:rsid w:val="008363FE"/>
    <w:rsid w:val="0083644D"/>
    <w:rsid w:val="00836876"/>
    <w:rsid w:val="008371B2"/>
    <w:rsid w:val="00837257"/>
    <w:rsid w:val="00841A37"/>
    <w:rsid w:val="008422B8"/>
    <w:rsid w:val="00842BD6"/>
    <w:rsid w:val="008433F8"/>
    <w:rsid w:val="00843508"/>
    <w:rsid w:val="00843CED"/>
    <w:rsid w:val="00843D59"/>
    <w:rsid w:val="00843D66"/>
    <w:rsid w:val="00843F82"/>
    <w:rsid w:val="00844030"/>
    <w:rsid w:val="0084455A"/>
    <w:rsid w:val="00844810"/>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21ED"/>
    <w:rsid w:val="00862650"/>
    <w:rsid w:val="0086306D"/>
    <w:rsid w:val="00863F9F"/>
    <w:rsid w:val="00864020"/>
    <w:rsid w:val="008640B3"/>
    <w:rsid w:val="008651ED"/>
    <w:rsid w:val="00866378"/>
    <w:rsid w:val="00866576"/>
    <w:rsid w:val="00866C14"/>
    <w:rsid w:val="00866CDD"/>
    <w:rsid w:val="00867160"/>
    <w:rsid w:val="008676B2"/>
    <w:rsid w:val="008676C7"/>
    <w:rsid w:val="00867AE8"/>
    <w:rsid w:val="008700AC"/>
    <w:rsid w:val="0087013D"/>
    <w:rsid w:val="00870BA1"/>
    <w:rsid w:val="00870E77"/>
    <w:rsid w:val="00871775"/>
    <w:rsid w:val="008719E0"/>
    <w:rsid w:val="00871D5D"/>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2B7"/>
    <w:rsid w:val="00890464"/>
    <w:rsid w:val="00891841"/>
    <w:rsid w:val="008918C8"/>
    <w:rsid w:val="00891B0A"/>
    <w:rsid w:val="00892367"/>
    <w:rsid w:val="00892818"/>
    <w:rsid w:val="00893068"/>
    <w:rsid w:val="00893843"/>
    <w:rsid w:val="00893911"/>
    <w:rsid w:val="00894930"/>
    <w:rsid w:val="008949AF"/>
    <w:rsid w:val="00895368"/>
    <w:rsid w:val="008959E3"/>
    <w:rsid w:val="00895D20"/>
    <w:rsid w:val="0089633C"/>
    <w:rsid w:val="008970AB"/>
    <w:rsid w:val="00897968"/>
    <w:rsid w:val="00897CD1"/>
    <w:rsid w:val="008A01E3"/>
    <w:rsid w:val="008A045B"/>
    <w:rsid w:val="008A0530"/>
    <w:rsid w:val="008A0A4B"/>
    <w:rsid w:val="008A0C19"/>
    <w:rsid w:val="008A0CA2"/>
    <w:rsid w:val="008A0D21"/>
    <w:rsid w:val="008A168A"/>
    <w:rsid w:val="008A2097"/>
    <w:rsid w:val="008A21BB"/>
    <w:rsid w:val="008A2934"/>
    <w:rsid w:val="008A2A3A"/>
    <w:rsid w:val="008A2C3F"/>
    <w:rsid w:val="008A38B4"/>
    <w:rsid w:val="008A4122"/>
    <w:rsid w:val="008A48D8"/>
    <w:rsid w:val="008A4928"/>
    <w:rsid w:val="008A493E"/>
    <w:rsid w:val="008A4A96"/>
    <w:rsid w:val="008A4ECD"/>
    <w:rsid w:val="008A54EE"/>
    <w:rsid w:val="008A560C"/>
    <w:rsid w:val="008A5A43"/>
    <w:rsid w:val="008A5C6B"/>
    <w:rsid w:val="008A5DEE"/>
    <w:rsid w:val="008A61A3"/>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230"/>
    <w:rsid w:val="008B5A0C"/>
    <w:rsid w:val="008B6246"/>
    <w:rsid w:val="008B6261"/>
    <w:rsid w:val="008B6655"/>
    <w:rsid w:val="008C1693"/>
    <w:rsid w:val="008C1930"/>
    <w:rsid w:val="008C29A4"/>
    <w:rsid w:val="008C29D2"/>
    <w:rsid w:val="008C2B50"/>
    <w:rsid w:val="008C30E4"/>
    <w:rsid w:val="008C40DF"/>
    <w:rsid w:val="008C41B8"/>
    <w:rsid w:val="008C43E3"/>
    <w:rsid w:val="008C5633"/>
    <w:rsid w:val="008C70C4"/>
    <w:rsid w:val="008C74C6"/>
    <w:rsid w:val="008D124D"/>
    <w:rsid w:val="008D1623"/>
    <w:rsid w:val="008D162D"/>
    <w:rsid w:val="008D1862"/>
    <w:rsid w:val="008D2D25"/>
    <w:rsid w:val="008D33EC"/>
    <w:rsid w:val="008D3B7C"/>
    <w:rsid w:val="008D3F97"/>
    <w:rsid w:val="008D4278"/>
    <w:rsid w:val="008D438D"/>
    <w:rsid w:val="008D44EA"/>
    <w:rsid w:val="008D4DDE"/>
    <w:rsid w:val="008D5BDF"/>
    <w:rsid w:val="008D608D"/>
    <w:rsid w:val="008D61BA"/>
    <w:rsid w:val="008D6BE4"/>
    <w:rsid w:val="008D6C21"/>
    <w:rsid w:val="008E05A5"/>
    <w:rsid w:val="008E0B8A"/>
    <w:rsid w:val="008E0D56"/>
    <w:rsid w:val="008E0D5C"/>
    <w:rsid w:val="008E0D6A"/>
    <w:rsid w:val="008E1525"/>
    <w:rsid w:val="008E153D"/>
    <w:rsid w:val="008E28EB"/>
    <w:rsid w:val="008E37D6"/>
    <w:rsid w:val="008E3B8D"/>
    <w:rsid w:val="008E43CD"/>
    <w:rsid w:val="008E46CB"/>
    <w:rsid w:val="008E473F"/>
    <w:rsid w:val="008E488A"/>
    <w:rsid w:val="008E4961"/>
    <w:rsid w:val="008E4C0B"/>
    <w:rsid w:val="008E56E7"/>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5701"/>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5011"/>
    <w:rsid w:val="00936639"/>
    <w:rsid w:val="0093704C"/>
    <w:rsid w:val="00937419"/>
    <w:rsid w:val="0093750D"/>
    <w:rsid w:val="00937611"/>
    <w:rsid w:val="00937A8D"/>
    <w:rsid w:val="00937D49"/>
    <w:rsid w:val="00937FC1"/>
    <w:rsid w:val="009402E4"/>
    <w:rsid w:val="0094088D"/>
    <w:rsid w:val="00940BD0"/>
    <w:rsid w:val="00940CB0"/>
    <w:rsid w:val="00940F8C"/>
    <w:rsid w:val="00941CD5"/>
    <w:rsid w:val="00943279"/>
    <w:rsid w:val="0094361A"/>
    <w:rsid w:val="0094373E"/>
    <w:rsid w:val="00943F0E"/>
    <w:rsid w:val="00944BD2"/>
    <w:rsid w:val="00945B82"/>
    <w:rsid w:val="009469F3"/>
    <w:rsid w:val="00946A4D"/>
    <w:rsid w:val="00946B3D"/>
    <w:rsid w:val="00947BC5"/>
    <w:rsid w:val="0095003D"/>
    <w:rsid w:val="00950398"/>
    <w:rsid w:val="00950DC4"/>
    <w:rsid w:val="00952BF9"/>
    <w:rsid w:val="0095333F"/>
    <w:rsid w:val="00953A36"/>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1E"/>
    <w:rsid w:val="00957984"/>
    <w:rsid w:val="00957C9C"/>
    <w:rsid w:val="00957CCF"/>
    <w:rsid w:val="00960ABE"/>
    <w:rsid w:val="00961300"/>
    <w:rsid w:val="00961A2A"/>
    <w:rsid w:val="009624AB"/>
    <w:rsid w:val="00962698"/>
    <w:rsid w:val="00962882"/>
    <w:rsid w:val="00962DE8"/>
    <w:rsid w:val="00963400"/>
    <w:rsid w:val="009638B9"/>
    <w:rsid w:val="00963BBD"/>
    <w:rsid w:val="00963CB8"/>
    <w:rsid w:val="00964238"/>
    <w:rsid w:val="009644D1"/>
    <w:rsid w:val="009647DE"/>
    <w:rsid w:val="00964BE6"/>
    <w:rsid w:val="0096585E"/>
    <w:rsid w:val="00965976"/>
    <w:rsid w:val="00965B00"/>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744"/>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42A"/>
    <w:rsid w:val="00995791"/>
    <w:rsid w:val="0099583A"/>
    <w:rsid w:val="00995B93"/>
    <w:rsid w:val="0099603D"/>
    <w:rsid w:val="0099613E"/>
    <w:rsid w:val="009962D2"/>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DA5"/>
    <w:rsid w:val="009B1FDE"/>
    <w:rsid w:val="009B2808"/>
    <w:rsid w:val="009B3976"/>
    <w:rsid w:val="009B39C7"/>
    <w:rsid w:val="009B43BD"/>
    <w:rsid w:val="009B4C98"/>
    <w:rsid w:val="009B4F20"/>
    <w:rsid w:val="009B51AD"/>
    <w:rsid w:val="009B5720"/>
    <w:rsid w:val="009B5A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A3A"/>
    <w:rsid w:val="009C6E73"/>
    <w:rsid w:val="009C7363"/>
    <w:rsid w:val="009C7860"/>
    <w:rsid w:val="009C7C1C"/>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1968"/>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B69"/>
    <w:rsid w:val="00A10D00"/>
    <w:rsid w:val="00A11BE8"/>
    <w:rsid w:val="00A11BEC"/>
    <w:rsid w:val="00A1244B"/>
    <w:rsid w:val="00A12978"/>
    <w:rsid w:val="00A12B6A"/>
    <w:rsid w:val="00A12DA0"/>
    <w:rsid w:val="00A12EBE"/>
    <w:rsid w:val="00A1342D"/>
    <w:rsid w:val="00A1363C"/>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5C6"/>
    <w:rsid w:val="00A167CA"/>
    <w:rsid w:val="00A176BA"/>
    <w:rsid w:val="00A17A9C"/>
    <w:rsid w:val="00A17C63"/>
    <w:rsid w:val="00A17CCF"/>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1F4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CC4"/>
    <w:rsid w:val="00A40D70"/>
    <w:rsid w:val="00A40E04"/>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1F92"/>
    <w:rsid w:val="00A52247"/>
    <w:rsid w:val="00A530BF"/>
    <w:rsid w:val="00A53381"/>
    <w:rsid w:val="00A534CC"/>
    <w:rsid w:val="00A53E04"/>
    <w:rsid w:val="00A5454B"/>
    <w:rsid w:val="00A545F4"/>
    <w:rsid w:val="00A54B58"/>
    <w:rsid w:val="00A54BB4"/>
    <w:rsid w:val="00A54D8C"/>
    <w:rsid w:val="00A5528A"/>
    <w:rsid w:val="00A556EF"/>
    <w:rsid w:val="00A557D2"/>
    <w:rsid w:val="00A563DF"/>
    <w:rsid w:val="00A56731"/>
    <w:rsid w:val="00A56ADC"/>
    <w:rsid w:val="00A602A1"/>
    <w:rsid w:val="00A604F9"/>
    <w:rsid w:val="00A60A8D"/>
    <w:rsid w:val="00A60D49"/>
    <w:rsid w:val="00A61013"/>
    <w:rsid w:val="00A6114F"/>
    <w:rsid w:val="00A616FE"/>
    <w:rsid w:val="00A621DF"/>
    <w:rsid w:val="00A623D7"/>
    <w:rsid w:val="00A626CB"/>
    <w:rsid w:val="00A6358F"/>
    <w:rsid w:val="00A63649"/>
    <w:rsid w:val="00A63724"/>
    <w:rsid w:val="00A63D04"/>
    <w:rsid w:val="00A644FC"/>
    <w:rsid w:val="00A6456C"/>
    <w:rsid w:val="00A648ED"/>
    <w:rsid w:val="00A64C86"/>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7CB"/>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4981"/>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0AF"/>
    <w:rsid w:val="00AE1195"/>
    <w:rsid w:val="00AE17A9"/>
    <w:rsid w:val="00AE2247"/>
    <w:rsid w:val="00AE2C12"/>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3F34"/>
    <w:rsid w:val="00AF4C26"/>
    <w:rsid w:val="00AF4C82"/>
    <w:rsid w:val="00AF5E91"/>
    <w:rsid w:val="00AF5F56"/>
    <w:rsid w:val="00AF6662"/>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6E9"/>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6CC2"/>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18C2"/>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461B"/>
    <w:rsid w:val="00B45062"/>
    <w:rsid w:val="00B45111"/>
    <w:rsid w:val="00B457B7"/>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D60"/>
    <w:rsid w:val="00B53F37"/>
    <w:rsid w:val="00B5497B"/>
    <w:rsid w:val="00B54FC2"/>
    <w:rsid w:val="00B55200"/>
    <w:rsid w:val="00B55A86"/>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594"/>
    <w:rsid w:val="00B64D7E"/>
    <w:rsid w:val="00B66DB9"/>
    <w:rsid w:val="00B67489"/>
    <w:rsid w:val="00B67A46"/>
    <w:rsid w:val="00B67E3F"/>
    <w:rsid w:val="00B7060E"/>
    <w:rsid w:val="00B70D47"/>
    <w:rsid w:val="00B71091"/>
    <w:rsid w:val="00B711A0"/>
    <w:rsid w:val="00B71A91"/>
    <w:rsid w:val="00B71BBE"/>
    <w:rsid w:val="00B72F10"/>
    <w:rsid w:val="00B731F8"/>
    <w:rsid w:val="00B738E3"/>
    <w:rsid w:val="00B74131"/>
    <w:rsid w:val="00B74B23"/>
    <w:rsid w:val="00B75B56"/>
    <w:rsid w:val="00B75B7E"/>
    <w:rsid w:val="00B763E8"/>
    <w:rsid w:val="00B77F5D"/>
    <w:rsid w:val="00B801EA"/>
    <w:rsid w:val="00B8030B"/>
    <w:rsid w:val="00B80C69"/>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A7CB3"/>
    <w:rsid w:val="00BB0973"/>
    <w:rsid w:val="00BB0A1C"/>
    <w:rsid w:val="00BB0BFE"/>
    <w:rsid w:val="00BB0D8A"/>
    <w:rsid w:val="00BB130A"/>
    <w:rsid w:val="00BB196C"/>
    <w:rsid w:val="00BB1F57"/>
    <w:rsid w:val="00BB24A9"/>
    <w:rsid w:val="00BB26E1"/>
    <w:rsid w:val="00BB2931"/>
    <w:rsid w:val="00BB2ADF"/>
    <w:rsid w:val="00BB3C45"/>
    <w:rsid w:val="00BB3CC3"/>
    <w:rsid w:val="00BB410C"/>
    <w:rsid w:val="00BB44AA"/>
    <w:rsid w:val="00BB4549"/>
    <w:rsid w:val="00BB458B"/>
    <w:rsid w:val="00BB4B89"/>
    <w:rsid w:val="00BB4BBB"/>
    <w:rsid w:val="00BB4C6C"/>
    <w:rsid w:val="00BB4E55"/>
    <w:rsid w:val="00BB576B"/>
    <w:rsid w:val="00BB598F"/>
    <w:rsid w:val="00BB59AA"/>
    <w:rsid w:val="00BB63D2"/>
    <w:rsid w:val="00BB646F"/>
    <w:rsid w:val="00BB66B9"/>
    <w:rsid w:val="00BB6899"/>
    <w:rsid w:val="00BB6EAE"/>
    <w:rsid w:val="00BB72CD"/>
    <w:rsid w:val="00BC2412"/>
    <w:rsid w:val="00BC254D"/>
    <w:rsid w:val="00BC2A9B"/>
    <w:rsid w:val="00BC3807"/>
    <w:rsid w:val="00BC3B9A"/>
    <w:rsid w:val="00BC3C06"/>
    <w:rsid w:val="00BC3E05"/>
    <w:rsid w:val="00BC40F2"/>
    <w:rsid w:val="00BC4375"/>
    <w:rsid w:val="00BC4F99"/>
    <w:rsid w:val="00BC52FF"/>
    <w:rsid w:val="00BC54A6"/>
    <w:rsid w:val="00BD0239"/>
    <w:rsid w:val="00BD05CB"/>
    <w:rsid w:val="00BD0831"/>
    <w:rsid w:val="00BD0B50"/>
    <w:rsid w:val="00BD150B"/>
    <w:rsid w:val="00BD1650"/>
    <w:rsid w:val="00BD1C56"/>
    <w:rsid w:val="00BD2926"/>
    <w:rsid w:val="00BD2AD1"/>
    <w:rsid w:val="00BD2B7A"/>
    <w:rsid w:val="00BD42B0"/>
    <w:rsid w:val="00BD4655"/>
    <w:rsid w:val="00BD4FB3"/>
    <w:rsid w:val="00BD6619"/>
    <w:rsid w:val="00BD6728"/>
    <w:rsid w:val="00BD689C"/>
    <w:rsid w:val="00BE0C6D"/>
    <w:rsid w:val="00BE16CF"/>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10"/>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CD5"/>
    <w:rsid w:val="00C05D41"/>
    <w:rsid w:val="00C05E0E"/>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100"/>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04C"/>
    <w:rsid w:val="00C277D4"/>
    <w:rsid w:val="00C27E82"/>
    <w:rsid w:val="00C300C1"/>
    <w:rsid w:val="00C303B0"/>
    <w:rsid w:val="00C3093C"/>
    <w:rsid w:val="00C30D0F"/>
    <w:rsid w:val="00C30E11"/>
    <w:rsid w:val="00C31166"/>
    <w:rsid w:val="00C317C0"/>
    <w:rsid w:val="00C31877"/>
    <w:rsid w:val="00C31948"/>
    <w:rsid w:val="00C32144"/>
    <w:rsid w:val="00C32854"/>
    <w:rsid w:val="00C34025"/>
    <w:rsid w:val="00C349C3"/>
    <w:rsid w:val="00C35459"/>
    <w:rsid w:val="00C355C3"/>
    <w:rsid w:val="00C36188"/>
    <w:rsid w:val="00C3640C"/>
    <w:rsid w:val="00C368D8"/>
    <w:rsid w:val="00C36A28"/>
    <w:rsid w:val="00C37AC9"/>
    <w:rsid w:val="00C40FA9"/>
    <w:rsid w:val="00C413F0"/>
    <w:rsid w:val="00C417C4"/>
    <w:rsid w:val="00C4196E"/>
    <w:rsid w:val="00C41AF5"/>
    <w:rsid w:val="00C41F64"/>
    <w:rsid w:val="00C42886"/>
    <w:rsid w:val="00C42E69"/>
    <w:rsid w:val="00C436A3"/>
    <w:rsid w:val="00C4386C"/>
    <w:rsid w:val="00C439F2"/>
    <w:rsid w:val="00C4490D"/>
    <w:rsid w:val="00C44913"/>
    <w:rsid w:val="00C44C5D"/>
    <w:rsid w:val="00C45489"/>
    <w:rsid w:val="00C46288"/>
    <w:rsid w:val="00C4763D"/>
    <w:rsid w:val="00C47C8C"/>
    <w:rsid w:val="00C500CD"/>
    <w:rsid w:val="00C503D6"/>
    <w:rsid w:val="00C509B3"/>
    <w:rsid w:val="00C516DD"/>
    <w:rsid w:val="00C51E34"/>
    <w:rsid w:val="00C51F87"/>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5A92"/>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56E"/>
    <w:rsid w:val="00C90983"/>
    <w:rsid w:val="00C90B20"/>
    <w:rsid w:val="00C90BE3"/>
    <w:rsid w:val="00C9167A"/>
    <w:rsid w:val="00C918D5"/>
    <w:rsid w:val="00C91C34"/>
    <w:rsid w:val="00C91F7B"/>
    <w:rsid w:val="00C9225A"/>
    <w:rsid w:val="00C9275F"/>
    <w:rsid w:val="00C9374F"/>
    <w:rsid w:val="00C93AF1"/>
    <w:rsid w:val="00C941F9"/>
    <w:rsid w:val="00C942A2"/>
    <w:rsid w:val="00C9581E"/>
    <w:rsid w:val="00C961ED"/>
    <w:rsid w:val="00C965FD"/>
    <w:rsid w:val="00C969A2"/>
    <w:rsid w:val="00C96E3B"/>
    <w:rsid w:val="00C97784"/>
    <w:rsid w:val="00C97F48"/>
    <w:rsid w:val="00CA1237"/>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9F4"/>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21E"/>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C97"/>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B96"/>
    <w:rsid w:val="00D12F91"/>
    <w:rsid w:val="00D13520"/>
    <w:rsid w:val="00D13640"/>
    <w:rsid w:val="00D13D4B"/>
    <w:rsid w:val="00D13D6A"/>
    <w:rsid w:val="00D13FD5"/>
    <w:rsid w:val="00D14307"/>
    <w:rsid w:val="00D14C0B"/>
    <w:rsid w:val="00D14D41"/>
    <w:rsid w:val="00D15724"/>
    <w:rsid w:val="00D16052"/>
    <w:rsid w:val="00D163B2"/>
    <w:rsid w:val="00D163BF"/>
    <w:rsid w:val="00D1674A"/>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2705C"/>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5C75"/>
    <w:rsid w:val="00D46435"/>
    <w:rsid w:val="00D46A78"/>
    <w:rsid w:val="00D46D4C"/>
    <w:rsid w:val="00D470C4"/>
    <w:rsid w:val="00D47159"/>
    <w:rsid w:val="00D4727B"/>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51"/>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694"/>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82C"/>
    <w:rsid w:val="00D84B8C"/>
    <w:rsid w:val="00D84C9A"/>
    <w:rsid w:val="00D85158"/>
    <w:rsid w:val="00D85874"/>
    <w:rsid w:val="00D86AFE"/>
    <w:rsid w:val="00D87B69"/>
    <w:rsid w:val="00D87E9A"/>
    <w:rsid w:val="00D900D3"/>
    <w:rsid w:val="00D90367"/>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0B44"/>
    <w:rsid w:val="00DB27BB"/>
    <w:rsid w:val="00DB2D40"/>
    <w:rsid w:val="00DB3927"/>
    <w:rsid w:val="00DB3C8C"/>
    <w:rsid w:val="00DB4512"/>
    <w:rsid w:val="00DB5DEB"/>
    <w:rsid w:val="00DB5E52"/>
    <w:rsid w:val="00DB5F18"/>
    <w:rsid w:val="00DB6225"/>
    <w:rsid w:val="00DB6335"/>
    <w:rsid w:val="00DB6822"/>
    <w:rsid w:val="00DB6C95"/>
    <w:rsid w:val="00DC11F7"/>
    <w:rsid w:val="00DC13F5"/>
    <w:rsid w:val="00DC17EE"/>
    <w:rsid w:val="00DC181D"/>
    <w:rsid w:val="00DC3036"/>
    <w:rsid w:val="00DC360E"/>
    <w:rsid w:val="00DC3646"/>
    <w:rsid w:val="00DC37AC"/>
    <w:rsid w:val="00DC42EA"/>
    <w:rsid w:val="00DC4442"/>
    <w:rsid w:val="00DC511E"/>
    <w:rsid w:val="00DC5175"/>
    <w:rsid w:val="00DC51B6"/>
    <w:rsid w:val="00DC5446"/>
    <w:rsid w:val="00DC581E"/>
    <w:rsid w:val="00DC5CFC"/>
    <w:rsid w:val="00DC6106"/>
    <w:rsid w:val="00DC75CF"/>
    <w:rsid w:val="00DC75DE"/>
    <w:rsid w:val="00DC787C"/>
    <w:rsid w:val="00DC7945"/>
    <w:rsid w:val="00DC7D9C"/>
    <w:rsid w:val="00DD0464"/>
    <w:rsid w:val="00DD110A"/>
    <w:rsid w:val="00DD1273"/>
    <w:rsid w:val="00DD1867"/>
    <w:rsid w:val="00DD1985"/>
    <w:rsid w:val="00DD23E0"/>
    <w:rsid w:val="00DD2A6E"/>
    <w:rsid w:val="00DD377A"/>
    <w:rsid w:val="00DD3A41"/>
    <w:rsid w:val="00DD4079"/>
    <w:rsid w:val="00DD4501"/>
    <w:rsid w:val="00DD474A"/>
    <w:rsid w:val="00DD4A50"/>
    <w:rsid w:val="00DD4D10"/>
    <w:rsid w:val="00DD51D8"/>
    <w:rsid w:val="00DD5740"/>
    <w:rsid w:val="00DD5754"/>
    <w:rsid w:val="00DD5A04"/>
    <w:rsid w:val="00DD5A2E"/>
    <w:rsid w:val="00DD63F3"/>
    <w:rsid w:val="00DD66E2"/>
    <w:rsid w:val="00DD7537"/>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000D"/>
    <w:rsid w:val="00DF067F"/>
    <w:rsid w:val="00DF28CF"/>
    <w:rsid w:val="00DF2A06"/>
    <w:rsid w:val="00DF3DC5"/>
    <w:rsid w:val="00DF4240"/>
    <w:rsid w:val="00DF4864"/>
    <w:rsid w:val="00DF4D3F"/>
    <w:rsid w:val="00DF4E1B"/>
    <w:rsid w:val="00DF5660"/>
    <w:rsid w:val="00DF5742"/>
    <w:rsid w:val="00DF6598"/>
    <w:rsid w:val="00DF67BD"/>
    <w:rsid w:val="00DF6C4D"/>
    <w:rsid w:val="00DF6E33"/>
    <w:rsid w:val="00DF6EF3"/>
    <w:rsid w:val="00DF76BB"/>
    <w:rsid w:val="00DF7706"/>
    <w:rsid w:val="00DF789B"/>
    <w:rsid w:val="00E003AC"/>
    <w:rsid w:val="00E00427"/>
    <w:rsid w:val="00E00595"/>
    <w:rsid w:val="00E005AD"/>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6A71"/>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15A"/>
    <w:rsid w:val="00E33D42"/>
    <w:rsid w:val="00E340DF"/>
    <w:rsid w:val="00E3469A"/>
    <w:rsid w:val="00E35AEA"/>
    <w:rsid w:val="00E35C0A"/>
    <w:rsid w:val="00E35DA8"/>
    <w:rsid w:val="00E361D5"/>
    <w:rsid w:val="00E3654F"/>
    <w:rsid w:val="00E36CE6"/>
    <w:rsid w:val="00E36FD3"/>
    <w:rsid w:val="00E4007A"/>
    <w:rsid w:val="00E40133"/>
    <w:rsid w:val="00E409C0"/>
    <w:rsid w:val="00E41A6F"/>
    <w:rsid w:val="00E41F27"/>
    <w:rsid w:val="00E41FB6"/>
    <w:rsid w:val="00E41FE8"/>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2259"/>
    <w:rsid w:val="00E527C7"/>
    <w:rsid w:val="00E53105"/>
    <w:rsid w:val="00E53381"/>
    <w:rsid w:val="00E53BAC"/>
    <w:rsid w:val="00E53C79"/>
    <w:rsid w:val="00E5473E"/>
    <w:rsid w:val="00E550B8"/>
    <w:rsid w:val="00E551E1"/>
    <w:rsid w:val="00E55634"/>
    <w:rsid w:val="00E561F1"/>
    <w:rsid w:val="00E56A15"/>
    <w:rsid w:val="00E56D16"/>
    <w:rsid w:val="00E56FA0"/>
    <w:rsid w:val="00E576CA"/>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6AF7"/>
    <w:rsid w:val="00E77AE7"/>
    <w:rsid w:val="00E80062"/>
    <w:rsid w:val="00E804D5"/>
    <w:rsid w:val="00E80ACD"/>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2B68"/>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4FDB"/>
    <w:rsid w:val="00EB507D"/>
    <w:rsid w:val="00EB578B"/>
    <w:rsid w:val="00EB5EC3"/>
    <w:rsid w:val="00EB7163"/>
    <w:rsid w:val="00EB77FD"/>
    <w:rsid w:val="00EB7EC4"/>
    <w:rsid w:val="00EC005B"/>
    <w:rsid w:val="00EC0347"/>
    <w:rsid w:val="00EC04AC"/>
    <w:rsid w:val="00EC0F58"/>
    <w:rsid w:val="00EC1071"/>
    <w:rsid w:val="00EC1407"/>
    <w:rsid w:val="00EC1959"/>
    <w:rsid w:val="00EC1A84"/>
    <w:rsid w:val="00EC1AB3"/>
    <w:rsid w:val="00EC1E62"/>
    <w:rsid w:val="00EC2113"/>
    <w:rsid w:val="00EC25D4"/>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E7CC4"/>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6D4B"/>
    <w:rsid w:val="00EF7C45"/>
    <w:rsid w:val="00EF7F8A"/>
    <w:rsid w:val="00EF7FC0"/>
    <w:rsid w:val="00F00274"/>
    <w:rsid w:val="00F00430"/>
    <w:rsid w:val="00F007A5"/>
    <w:rsid w:val="00F007B4"/>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1DB6"/>
    <w:rsid w:val="00F322E7"/>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47E3"/>
    <w:rsid w:val="00F46341"/>
    <w:rsid w:val="00F4684E"/>
    <w:rsid w:val="00F46988"/>
    <w:rsid w:val="00F46B9B"/>
    <w:rsid w:val="00F479CB"/>
    <w:rsid w:val="00F508C8"/>
    <w:rsid w:val="00F5125A"/>
    <w:rsid w:val="00F51381"/>
    <w:rsid w:val="00F51465"/>
    <w:rsid w:val="00F5189D"/>
    <w:rsid w:val="00F51AA9"/>
    <w:rsid w:val="00F52C21"/>
    <w:rsid w:val="00F52C71"/>
    <w:rsid w:val="00F52D76"/>
    <w:rsid w:val="00F538BE"/>
    <w:rsid w:val="00F54AE5"/>
    <w:rsid w:val="00F54C12"/>
    <w:rsid w:val="00F55AA1"/>
    <w:rsid w:val="00F55B82"/>
    <w:rsid w:val="00F5607E"/>
    <w:rsid w:val="00F577E0"/>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500"/>
    <w:rsid w:val="00F73CA7"/>
    <w:rsid w:val="00F740D7"/>
    <w:rsid w:val="00F7467F"/>
    <w:rsid w:val="00F74BF2"/>
    <w:rsid w:val="00F754C8"/>
    <w:rsid w:val="00F7557E"/>
    <w:rsid w:val="00F75ACC"/>
    <w:rsid w:val="00F75AE4"/>
    <w:rsid w:val="00F75C75"/>
    <w:rsid w:val="00F761C0"/>
    <w:rsid w:val="00F769DB"/>
    <w:rsid w:val="00F77918"/>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4E6D"/>
    <w:rsid w:val="00F850D7"/>
    <w:rsid w:val="00F85478"/>
    <w:rsid w:val="00F85529"/>
    <w:rsid w:val="00F878B1"/>
    <w:rsid w:val="00F90431"/>
    <w:rsid w:val="00F90702"/>
    <w:rsid w:val="00F90915"/>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563C"/>
    <w:rsid w:val="00FA5EE4"/>
    <w:rsid w:val="00FA6C0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1B68"/>
    <w:rsid w:val="00FC3131"/>
    <w:rsid w:val="00FC3301"/>
    <w:rsid w:val="00FC3626"/>
    <w:rsid w:val="00FC38FD"/>
    <w:rsid w:val="00FC39E9"/>
    <w:rsid w:val="00FC53AF"/>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19"/>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0EF7"/>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DCAF"/>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22"/>
    <w:uiPriority w:val="10"/>
    <w:qFormat/>
    <w:rsid w:val="00D92BB6"/>
    <w:pPr>
      <w:autoSpaceDE w:val="0"/>
      <w:autoSpaceDN w:val="0"/>
      <w:jc w:val="center"/>
    </w:pPr>
    <w:rPr>
      <w:b/>
      <w:bCs/>
      <w:sz w:val="28"/>
      <w:szCs w:val="28"/>
    </w:rPr>
  </w:style>
  <w:style w:type="character" w:customStyle="1" w:styleId="22">
    <w:name w:val="Заголовок Знак2"/>
    <w:basedOn w:val="a0"/>
    <w:link w:val="a3"/>
    <w:uiPriority w:val="99"/>
    <w:rsid w:val="00D92BB6"/>
    <w:rPr>
      <w:rFonts w:ascii="Times New Roman" w:eastAsia="Times New Roman" w:hAnsi="Times New Roman" w:cs="Times New Roman"/>
      <w:b/>
      <w:bCs/>
      <w:sz w:val="28"/>
      <w:szCs w:val="28"/>
      <w:lang w:eastAsia="ru-RU"/>
    </w:rPr>
  </w:style>
  <w:style w:type="paragraph" w:styleId="a4">
    <w:name w:val="List"/>
    <w:basedOn w:val="a"/>
    <w:rsid w:val="00D92BB6"/>
    <w:pPr>
      <w:widowControl w:val="0"/>
      <w:ind w:left="283" w:hanging="283"/>
    </w:pPr>
    <w:rPr>
      <w:sz w:val="20"/>
      <w:szCs w:val="20"/>
    </w:rPr>
  </w:style>
  <w:style w:type="paragraph" w:styleId="a5">
    <w:name w:val="Balloon Text"/>
    <w:basedOn w:val="a"/>
    <w:link w:val="a6"/>
    <w:uiPriority w:val="99"/>
    <w:semiHidden/>
    <w:unhideWhenUsed/>
    <w:rsid w:val="00A66186"/>
    <w:rPr>
      <w:rFonts w:ascii="Tahoma" w:hAnsi="Tahoma" w:cs="Tahoma"/>
      <w:sz w:val="16"/>
      <w:szCs w:val="16"/>
    </w:rPr>
  </w:style>
  <w:style w:type="character" w:customStyle="1" w:styleId="a6">
    <w:name w:val="Текст выноски Знак"/>
    <w:basedOn w:val="a0"/>
    <w:link w:val="a5"/>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Web)"/>
    <w:basedOn w:val="a"/>
    <w:link w:val="a8"/>
    <w:uiPriority w:val="99"/>
    <w:rsid w:val="009C4627"/>
    <w:pPr>
      <w:spacing w:before="100" w:beforeAutospacing="1" w:after="100" w:afterAutospacing="1"/>
    </w:pPr>
  </w:style>
  <w:style w:type="paragraph" w:styleId="a9">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Char Char"/>
    <w:basedOn w:val="a"/>
    <w:link w:val="aa"/>
    <w:uiPriority w:val="99"/>
    <w:qFormat/>
    <w:rsid w:val="00B15F18"/>
    <w:pPr>
      <w:autoSpaceDE w:val="0"/>
      <w:autoSpaceDN w:val="0"/>
    </w:pPr>
    <w:rPr>
      <w:sz w:val="20"/>
      <w:szCs w:val="20"/>
    </w:rPr>
  </w:style>
  <w:style w:type="character" w:customStyle="1" w:styleId="aa">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Нумерация 1),А"/>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nhideWhenUsed/>
    <w:rsid w:val="007C7C77"/>
    <w:pPr>
      <w:tabs>
        <w:tab w:val="center" w:pos="4677"/>
        <w:tab w:val="right" w:pos="9355"/>
      </w:tabs>
    </w:pPr>
  </w:style>
  <w:style w:type="character" w:customStyle="1" w:styleId="af4">
    <w:name w:val="Нижний колонтитул Знак"/>
    <w:basedOn w:val="a0"/>
    <w:link w:val="af3"/>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1">
    <w:name w:val="Заголовок 2 Знак"/>
    <w:basedOn w:val="a0"/>
    <w:link w:val="20"/>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183D6B"/>
    <w:pPr>
      <w:ind w:firstLine="851"/>
      <w:jc w:val="both"/>
    </w:pPr>
    <w:rPr>
      <w:sz w:val="22"/>
      <w:szCs w:val="20"/>
    </w:rPr>
  </w:style>
  <w:style w:type="character" w:customStyle="1" w:styleId="24">
    <w:name w:val="Основной текст с отступом 2 Знак"/>
    <w:basedOn w:val="a0"/>
    <w:link w:val="23"/>
    <w:uiPriority w:val="99"/>
    <w:rsid w:val="00183D6B"/>
    <w:rPr>
      <w:rFonts w:ascii="Times New Roman" w:eastAsia="Times New Roman" w:hAnsi="Times New Roman" w:cs="Times New Roman"/>
      <w:szCs w:val="20"/>
      <w:lang w:eastAsia="ru-RU"/>
    </w:rPr>
  </w:style>
  <w:style w:type="paragraph" w:styleId="af8">
    <w:name w:val="No Spacing"/>
    <w:aliases w:val="стандарт,БОРИСОВ"/>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unhideWhenUsed/>
    <w:rsid w:val="00E711A5"/>
    <w:rPr>
      <w:sz w:val="20"/>
      <w:szCs w:val="20"/>
    </w:rPr>
  </w:style>
  <w:style w:type="character" w:customStyle="1" w:styleId="afc">
    <w:name w:val="Текст примечания Знак"/>
    <w:basedOn w:val="a0"/>
    <w:link w:val="afb"/>
    <w:uiPriority w:val="99"/>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aliases w:val="Основной текст 1,Нумерованный список !!,Надин стиль Знак,Надин стиль"/>
    <w:basedOn w:val="a"/>
    <w:link w:val="aff2"/>
    <w:uiPriority w:val="99"/>
    <w:rsid w:val="00F77DFC"/>
    <w:pPr>
      <w:spacing w:after="120" w:line="480" w:lineRule="auto"/>
      <w:jc w:val="center"/>
    </w:pPr>
  </w:style>
  <w:style w:type="character" w:customStyle="1" w:styleId="aff2">
    <w:name w:val="Основной текст с отступом Знак"/>
    <w:aliases w:val="Основной текст 1 Знак,Нумерованный список !! Знак,Надин стиль Знак Знак,Надин стиль Знак1"/>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5">
    <w:name w:val="Body Text 2"/>
    <w:basedOn w:val="a"/>
    <w:link w:val="26"/>
    <w:uiPriority w:val="99"/>
    <w:rsid w:val="00F77DFC"/>
    <w:pPr>
      <w:jc w:val="center"/>
    </w:pPr>
  </w:style>
  <w:style w:type="character" w:customStyle="1" w:styleId="26">
    <w:name w:val="Основной текст 2 Знак"/>
    <w:basedOn w:val="a0"/>
    <w:link w:val="25"/>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А Знак"/>
    <w:link w:val="af"/>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aliases w:val="стандарт Знак,БОРИСОВ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uiPriority w:val="99"/>
    <w:qFormat/>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uiPriority w:val="99"/>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7">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9C505E"/>
    <w:pPr>
      <w:widowControl w:val="0"/>
      <w:suppressAutoHyphens/>
      <w:autoSpaceDE w:val="0"/>
      <w:spacing w:line="276" w:lineRule="exact"/>
      <w:ind w:firstLine="720"/>
      <w:jc w:val="both"/>
    </w:pPr>
    <w:rPr>
      <w:lang w:eastAsia="ar-SA"/>
    </w:rPr>
  </w:style>
  <w:style w:type="paragraph" w:customStyle="1" w:styleId="28">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Нумерация 1) Char,Нумерованый список Char"/>
    <w:link w:val="1a"/>
    <w:locked/>
    <w:rsid w:val="007721E9"/>
    <w:rPr>
      <w:rFonts w:ascii="Calibri" w:eastAsia="Times New Roman" w:hAnsi="Calibri" w:cs="Times New Roman"/>
      <w:sz w:val="28"/>
      <w:lang w:eastAsia="ru-RU"/>
    </w:rPr>
  </w:style>
  <w:style w:type="paragraph" w:customStyle="1" w:styleId="29">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a">
    <w:name w:val="line number"/>
    <w:basedOn w:val="a0"/>
    <w:uiPriority w:val="99"/>
    <w:semiHidden/>
    <w:unhideWhenUsed/>
    <w:rsid w:val="00D50D0E"/>
  </w:style>
  <w:style w:type="paragraph" w:customStyle="1" w:styleId="2a">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b">
    <w:basedOn w:val="a"/>
    <w:next w:val="a3"/>
    <w:link w:val="afffc"/>
    <w:uiPriority w:val="10"/>
    <w:qFormat/>
    <w:rsid w:val="00A83289"/>
    <w:pPr>
      <w:jc w:val="center"/>
    </w:pPr>
  </w:style>
  <w:style w:type="character" w:customStyle="1" w:styleId="afffc">
    <w:name w:val="Название Знак"/>
    <w:link w:val="afffb"/>
    <w:uiPriority w:val="10"/>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rsid w:val="005853CE"/>
    <w:rPr>
      <w:rFonts w:ascii="Times New Roman" w:hAnsi="Times New Roman" w:cs="Times New Roman"/>
      <w:sz w:val="26"/>
      <w:szCs w:val="26"/>
    </w:rPr>
  </w:style>
  <w:style w:type="character" w:customStyle="1" w:styleId="2b">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d">
    <w:name w:val="Цветовое выделение для Текст"/>
    <w:rsid w:val="005853CE"/>
    <w:rPr>
      <w:sz w:val="24"/>
    </w:rPr>
  </w:style>
  <w:style w:type="paragraph" w:styleId="afffe">
    <w:name w:val="Plain Text"/>
    <w:aliases w:val="Знак1"/>
    <w:basedOn w:val="a"/>
    <w:link w:val="affff"/>
    <w:rsid w:val="005853CE"/>
    <w:rPr>
      <w:rFonts w:ascii="Courier New" w:hAnsi="Courier New"/>
      <w:sz w:val="20"/>
      <w:szCs w:val="20"/>
    </w:rPr>
  </w:style>
  <w:style w:type="character" w:customStyle="1" w:styleId="affff">
    <w:name w:val="Текст Знак"/>
    <w:aliases w:val="Знак1 Знак"/>
    <w:basedOn w:val="a0"/>
    <w:link w:val="afffe"/>
    <w:rsid w:val="005853CE"/>
    <w:rPr>
      <w:rFonts w:ascii="Courier New" w:eastAsia="Times New Roman" w:hAnsi="Courier New" w:cs="Times New Roman"/>
      <w:sz w:val="20"/>
      <w:szCs w:val="20"/>
      <w:lang w:eastAsia="ru-RU"/>
    </w:rPr>
  </w:style>
  <w:style w:type="paragraph" w:styleId="affff0">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1">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8">
    <w:name w:val="Обычный (веб) Знак"/>
    <w:aliases w:val="Обычный (Web) Знак"/>
    <w:link w:val="a7"/>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d">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uiPriority w:val="99"/>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2">
    <w:name w:val="TOC Heading"/>
    <w:basedOn w:val="1"/>
    <w:next w:val="a"/>
    <w:uiPriority w:val="39"/>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e">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5"/>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3">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 w:type="paragraph" w:styleId="affff4">
    <w:name w:val="Block Text"/>
    <w:basedOn w:val="a"/>
    <w:link w:val="affff5"/>
    <w:rsid w:val="00DB5E52"/>
    <w:pPr>
      <w:ind w:left="-567" w:right="-483" w:hanging="567"/>
      <w:jc w:val="both"/>
    </w:pPr>
    <w:rPr>
      <w:sz w:val="28"/>
      <w:szCs w:val="20"/>
    </w:rPr>
  </w:style>
  <w:style w:type="character" w:customStyle="1" w:styleId="affff5">
    <w:name w:val="Цитата Знак"/>
    <w:link w:val="affff4"/>
    <w:rsid w:val="00DB5E52"/>
    <w:rPr>
      <w:rFonts w:ascii="Times New Roman" w:eastAsia="Times New Roman" w:hAnsi="Times New Roman" w:cs="Times New Roman"/>
      <w:sz w:val="28"/>
      <w:szCs w:val="20"/>
      <w:lang w:eastAsia="ru-RU"/>
    </w:rPr>
  </w:style>
  <w:style w:type="paragraph" w:customStyle="1" w:styleId="affff6">
    <w:basedOn w:val="a"/>
    <w:next w:val="a3"/>
    <w:link w:val="affff7"/>
    <w:qFormat/>
    <w:rsid w:val="00DB5E52"/>
    <w:pPr>
      <w:jc w:val="center"/>
    </w:pPr>
    <w:rPr>
      <w:rFonts w:ascii="Arial" w:hAnsi="Arial" w:cstheme="minorBidi"/>
      <w:b/>
      <w:bCs/>
      <w:lang w:eastAsia="en-US"/>
    </w:rPr>
  </w:style>
  <w:style w:type="character" w:customStyle="1" w:styleId="affff7">
    <w:name w:val="Заголовок Знак"/>
    <w:link w:val="affff6"/>
    <w:rsid w:val="00DB5E52"/>
    <w:rPr>
      <w:rFonts w:ascii="Arial" w:eastAsia="Times New Roman" w:hAnsi="Arial"/>
      <w:b/>
      <w:bCs/>
      <w:sz w:val="24"/>
      <w:szCs w:val="24"/>
    </w:rPr>
  </w:style>
  <w:style w:type="character" w:customStyle="1" w:styleId="ConsNonformat0">
    <w:name w:val="ConsNonformat Знак"/>
    <w:link w:val="ConsNonformat"/>
    <w:rsid w:val="00620BD0"/>
    <w:rPr>
      <w:rFonts w:ascii="Courier New" w:eastAsia="Times New Roman" w:hAnsi="Courier New" w:cs="Times New Roman"/>
      <w:sz w:val="20"/>
      <w:szCs w:val="20"/>
      <w:lang w:eastAsia="ru-RU"/>
    </w:rPr>
  </w:style>
  <w:style w:type="paragraph" w:customStyle="1" w:styleId="affff8">
    <w:name w:val="a"/>
    <w:basedOn w:val="a"/>
    <w:rsid w:val="00620BD0"/>
    <w:pPr>
      <w:spacing w:before="100" w:beforeAutospacing="1" w:after="100" w:afterAutospacing="1"/>
    </w:pPr>
    <w:rPr>
      <w:rFonts w:eastAsia="Batang"/>
    </w:rPr>
  </w:style>
  <w:style w:type="character" w:customStyle="1" w:styleId="FontStyle70">
    <w:name w:val="Font Style70"/>
    <w:uiPriority w:val="99"/>
    <w:rsid w:val="00620BD0"/>
    <w:rPr>
      <w:rFonts w:ascii="Times New Roman" w:hAnsi="Times New Roman" w:cs="Times New Roman"/>
      <w:sz w:val="26"/>
      <w:szCs w:val="26"/>
    </w:rPr>
  </w:style>
  <w:style w:type="paragraph" w:customStyle="1" w:styleId="Style18">
    <w:name w:val="Style18"/>
    <w:basedOn w:val="a"/>
    <w:uiPriority w:val="99"/>
    <w:rsid w:val="00620BD0"/>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620BD0"/>
    <w:rPr>
      <w:rFonts w:ascii="Times New Roman" w:hAnsi="Times New Roman" w:cs="Times New Roman"/>
      <w:b/>
      <w:bCs/>
      <w:sz w:val="26"/>
      <w:szCs w:val="26"/>
    </w:rPr>
  </w:style>
  <w:style w:type="paragraph" w:customStyle="1" w:styleId="Style56">
    <w:name w:val="Style56"/>
    <w:basedOn w:val="a"/>
    <w:uiPriority w:val="99"/>
    <w:rsid w:val="00620BD0"/>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620BD0"/>
    <w:pPr>
      <w:widowControl w:val="0"/>
      <w:autoSpaceDE w:val="0"/>
      <w:autoSpaceDN w:val="0"/>
      <w:adjustRightInd w:val="0"/>
      <w:spacing w:line="321" w:lineRule="exact"/>
      <w:ind w:firstLine="754"/>
      <w:jc w:val="both"/>
    </w:pPr>
    <w:rPr>
      <w:rFonts w:eastAsiaTheme="minorEastAsia"/>
    </w:rPr>
  </w:style>
  <w:style w:type="numbering" w:customStyle="1" w:styleId="2f">
    <w:name w:val="Нет списка2"/>
    <w:next w:val="a2"/>
    <w:uiPriority w:val="99"/>
    <w:semiHidden/>
    <w:unhideWhenUsed/>
    <w:rsid w:val="00867160"/>
  </w:style>
  <w:style w:type="numbering" w:customStyle="1" w:styleId="39">
    <w:name w:val="Нет списка3"/>
    <w:next w:val="a2"/>
    <w:uiPriority w:val="99"/>
    <w:semiHidden/>
    <w:unhideWhenUsed/>
    <w:rsid w:val="000D0FC8"/>
  </w:style>
  <w:style w:type="paragraph" w:customStyle="1" w:styleId="1f1">
    <w:name w:val="Знак Знак Знак Знак Знак Знак1 Знак"/>
    <w:basedOn w:val="a"/>
    <w:rsid w:val="000D0FC8"/>
    <w:pPr>
      <w:spacing w:after="160" w:line="240" w:lineRule="exact"/>
    </w:pPr>
    <w:rPr>
      <w:rFonts w:ascii="Verdana" w:hAnsi="Verdana"/>
      <w:lang w:val="en-US" w:eastAsia="en-US"/>
    </w:rPr>
  </w:style>
  <w:style w:type="paragraph" w:customStyle="1" w:styleId="affff9">
    <w:name w:val="Знак Знак Знак Знак Знак Знак"/>
    <w:basedOn w:val="a"/>
    <w:rsid w:val="000D0FC8"/>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0D0FC8"/>
    <w:pPr>
      <w:spacing w:line="360" w:lineRule="auto"/>
      <w:ind w:firstLine="720"/>
      <w:jc w:val="both"/>
    </w:pPr>
    <w:rPr>
      <w:szCs w:val="20"/>
    </w:rPr>
  </w:style>
  <w:style w:type="paragraph" w:customStyle="1" w:styleId="affffa">
    <w:name w:val="Знак Знак Знак"/>
    <w:basedOn w:val="a"/>
    <w:rsid w:val="000D0FC8"/>
    <w:pPr>
      <w:spacing w:after="160" w:line="240" w:lineRule="exact"/>
    </w:pPr>
    <w:rPr>
      <w:rFonts w:ascii="Verdana" w:hAnsi="Verdana"/>
      <w:lang w:val="en-US" w:eastAsia="en-US"/>
    </w:rPr>
  </w:style>
  <w:style w:type="table" w:customStyle="1" w:styleId="1f2">
    <w:name w:val="Сетка таблицы1"/>
    <w:basedOn w:val="a1"/>
    <w:next w:val="af5"/>
    <w:rsid w:val="000D0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w:rsid w:val="000D0FC8"/>
    <w:pPr>
      <w:spacing w:after="0" w:line="240" w:lineRule="auto"/>
    </w:pPr>
    <w:rPr>
      <w:rFonts w:ascii="Symbol" w:eastAsia="Symbol" w:hAnsi="Symbol" w:cs="Times New Roman"/>
      <w:sz w:val="20"/>
      <w:szCs w:val="20"/>
      <w:lang w:eastAsia="ru-RU"/>
    </w:rPr>
  </w:style>
  <w:style w:type="paragraph" w:customStyle="1" w:styleId="affffc">
    <w:name w:val="Знак Знак Знак Знак Знак Знак Знак Знак Знак Знак"/>
    <w:basedOn w:val="a"/>
    <w:rsid w:val="000D0FC8"/>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D0FC8"/>
    <w:rPr>
      <w:rFonts w:ascii="Verdana" w:hAnsi="Verdana" w:cs="Verdana"/>
      <w:sz w:val="20"/>
      <w:szCs w:val="20"/>
      <w:lang w:val="en-US" w:eastAsia="en-US"/>
    </w:rPr>
  </w:style>
  <w:style w:type="paragraph" w:customStyle="1" w:styleId="1f3">
    <w:name w:val="Знак Знак Знак1"/>
    <w:basedOn w:val="a"/>
    <w:rsid w:val="000D0FC8"/>
    <w:pPr>
      <w:spacing w:after="160" w:line="240" w:lineRule="exact"/>
    </w:pPr>
    <w:rPr>
      <w:rFonts w:ascii="Verdana" w:hAnsi="Verdana"/>
      <w:sz w:val="20"/>
      <w:szCs w:val="20"/>
      <w:lang w:val="en-US" w:eastAsia="en-US"/>
    </w:rPr>
  </w:style>
  <w:style w:type="paragraph" w:customStyle="1" w:styleId="112">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w:basedOn w:val="a"/>
    <w:rsid w:val="000D0FC8"/>
    <w:pPr>
      <w:spacing w:after="160" w:line="240" w:lineRule="exact"/>
    </w:pPr>
    <w:rPr>
      <w:rFonts w:ascii="Verdana" w:hAnsi="Verdana" w:cs="Verdana"/>
      <w:sz w:val="20"/>
      <w:szCs w:val="20"/>
      <w:lang w:val="en-US" w:eastAsia="en-US"/>
    </w:rPr>
  </w:style>
  <w:style w:type="paragraph" w:customStyle="1" w:styleId="1f4">
    <w:name w:val="Обычный (веб)1"/>
    <w:rsid w:val="000D0FC8"/>
    <w:pPr>
      <w:widowControl w:val="0"/>
      <w:suppressAutoHyphens/>
    </w:pPr>
    <w:rPr>
      <w:rFonts w:ascii="Calibri" w:eastAsia="DejaVu Sans" w:hAnsi="Calibri" w:cs="font180"/>
      <w:kern w:val="1"/>
      <w:lang w:eastAsia="ar-SA"/>
    </w:rPr>
  </w:style>
  <w:style w:type="paragraph" w:customStyle="1" w:styleId="1f5">
    <w:name w:val="Знак Знак Знак Знак Знак Знак Знак Знак Знак Знак Знак Знак Знак Знак Знак1 Знак Знак Знак Знак"/>
    <w:basedOn w:val="a"/>
    <w:rsid w:val="000D0FC8"/>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0D0FC8"/>
    <w:pPr>
      <w:suppressAutoHyphens/>
      <w:spacing w:line="300" w:lineRule="exact"/>
      <w:ind w:right="-58" w:firstLine="709"/>
      <w:jc w:val="both"/>
    </w:pPr>
    <w:rPr>
      <w:sz w:val="26"/>
      <w:szCs w:val="20"/>
      <w:lang w:eastAsia="ar-SA"/>
    </w:rPr>
  </w:style>
  <w:style w:type="paragraph" w:customStyle="1" w:styleId="3a">
    <w:name w:val="Стиль3"/>
    <w:basedOn w:val="a"/>
    <w:link w:val="3b"/>
    <w:rsid w:val="000D0FC8"/>
    <w:pPr>
      <w:spacing w:line="360" w:lineRule="auto"/>
      <w:ind w:firstLine="708"/>
      <w:jc w:val="both"/>
    </w:pPr>
    <w:rPr>
      <w:sz w:val="28"/>
      <w:szCs w:val="20"/>
    </w:rPr>
  </w:style>
  <w:style w:type="character" w:customStyle="1" w:styleId="3b">
    <w:name w:val="Стиль3 Знак"/>
    <w:link w:val="3a"/>
    <w:rsid w:val="000D0FC8"/>
    <w:rPr>
      <w:rFonts w:ascii="Times New Roman" w:eastAsia="Times New Roman" w:hAnsi="Times New Roman" w:cs="Times New Roman"/>
      <w:sz w:val="28"/>
      <w:szCs w:val="20"/>
      <w:lang w:eastAsia="ru-RU"/>
    </w:rPr>
  </w:style>
  <w:style w:type="paragraph" w:customStyle="1" w:styleId="1f6">
    <w:name w:val="Знак Знак1 Знак Знак Знак Знак Знак Знак Знак"/>
    <w:basedOn w:val="a"/>
    <w:rsid w:val="000D0FC8"/>
    <w:pPr>
      <w:widowControl w:val="0"/>
      <w:adjustRightInd w:val="0"/>
      <w:spacing w:after="160" w:line="240" w:lineRule="exact"/>
      <w:jc w:val="right"/>
    </w:pPr>
    <w:rPr>
      <w:sz w:val="20"/>
      <w:szCs w:val="20"/>
      <w:lang w:val="en-GB" w:eastAsia="en-US"/>
    </w:rPr>
  </w:style>
  <w:style w:type="paragraph" w:customStyle="1" w:styleId="CharCharCarCarCharCharCarCarCharCharCarCarCharChar">
    <w:name w:val="Char Char Car Car Char Char Car Car Char Char Car Car Char Char"/>
    <w:basedOn w:val="a"/>
    <w:rsid w:val="000D0FC8"/>
    <w:pPr>
      <w:spacing w:after="160" w:line="240" w:lineRule="exact"/>
    </w:pPr>
    <w:rPr>
      <w:sz w:val="20"/>
      <w:szCs w:val="20"/>
    </w:rPr>
  </w:style>
  <w:style w:type="paragraph" w:customStyle="1" w:styleId="120">
    <w:name w:val="Знак Знак Знак Знак Знак Знак1 Знак2"/>
    <w:basedOn w:val="a"/>
    <w:rsid w:val="000D0FC8"/>
    <w:pPr>
      <w:spacing w:after="160" w:line="240" w:lineRule="exact"/>
    </w:pPr>
    <w:rPr>
      <w:rFonts w:ascii="Verdana" w:hAnsi="Verdana"/>
      <w:lang w:val="en-US" w:eastAsia="en-US"/>
    </w:rPr>
  </w:style>
  <w:style w:type="paragraph" w:customStyle="1" w:styleId="CharCharCarCarCharCharCarCarCharCharCarCarCharChar1">
    <w:name w:val="Char Char Car Car Char Char Car Car Char Char Car Car Char Char1"/>
    <w:basedOn w:val="a"/>
    <w:uiPriority w:val="99"/>
    <w:rsid w:val="000D0FC8"/>
    <w:pPr>
      <w:spacing w:after="160" w:line="240" w:lineRule="exact"/>
    </w:pPr>
    <w:rPr>
      <w:noProof/>
      <w:sz w:val="20"/>
      <w:szCs w:val="20"/>
    </w:rPr>
  </w:style>
  <w:style w:type="paragraph" w:customStyle="1" w:styleId="xl74">
    <w:name w:val="xl74"/>
    <w:basedOn w:val="a"/>
    <w:rsid w:val="000D0FC8"/>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bodytext">
    <w:name w:val="bodytext"/>
    <w:basedOn w:val="a"/>
    <w:rsid w:val="000D0FC8"/>
    <w:pPr>
      <w:jc w:val="both"/>
    </w:pPr>
  </w:style>
  <w:style w:type="paragraph" w:customStyle="1" w:styleId="113">
    <w:name w:val="Обычный (веб)11"/>
    <w:rsid w:val="000D0FC8"/>
    <w:pPr>
      <w:widowControl w:val="0"/>
      <w:suppressAutoHyphens/>
    </w:pPr>
    <w:rPr>
      <w:rFonts w:ascii="Calibri" w:eastAsia="DejaVu Sans" w:hAnsi="Calibri" w:cs="font290"/>
      <w:kern w:val="1"/>
      <w:lang w:eastAsia="ar-SA"/>
    </w:rPr>
  </w:style>
  <w:style w:type="paragraph" w:customStyle="1" w:styleId="114">
    <w:name w:val="Знак Знак Знак Знак Знак Знак1 Знак1"/>
    <w:basedOn w:val="a"/>
    <w:rsid w:val="000D0FC8"/>
    <w:pPr>
      <w:spacing w:after="160" w:line="240" w:lineRule="exact"/>
    </w:pPr>
    <w:rPr>
      <w:rFonts w:ascii="Verdana" w:hAnsi="Verdana"/>
      <w:lang w:val="en-US" w:eastAsia="en-US"/>
    </w:rPr>
  </w:style>
  <w:style w:type="numbering" w:customStyle="1" w:styleId="42">
    <w:name w:val="Нет списка4"/>
    <w:next w:val="a2"/>
    <w:uiPriority w:val="99"/>
    <w:semiHidden/>
    <w:unhideWhenUsed/>
    <w:rsid w:val="00787BFE"/>
  </w:style>
  <w:style w:type="character" w:customStyle="1" w:styleId="affffd">
    <w:name w:val="Основной текст + Полужирный;Курсив"/>
    <w:basedOn w:val="ae"/>
    <w:rsid w:val="00787BFE"/>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numbering" w:customStyle="1" w:styleId="52">
    <w:name w:val="Нет списка5"/>
    <w:next w:val="a2"/>
    <w:uiPriority w:val="99"/>
    <w:semiHidden/>
    <w:unhideWhenUsed/>
    <w:rsid w:val="007E53E5"/>
  </w:style>
  <w:style w:type="paragraph" w:styleId="3c">
    <w:name w:val="toc 3"/>
    <w:basedOn w:val="a"/>
    <w:next w:val="a"/>
    <w:autoRedefine/>
    <w:uiPriority w:val="39"/>
    <w:unhideWhenUsed/>
    <w:qFormat/>
    <w:rsid w:val="007E53E5"/>
    <w:pPr>
      <w:spacing w:after="100" w:line="276" w:lineRule="auto"/>
      <w:ind w:left="440"/>
    </w:pPr>
    <w:rPr>
      <w:rFonts w:asciiTheme="minorHAnsi" w:eastAsiaTheme="minorEastAsia" w:hAnsiTheme="minorHAnsi" w:cstheme="minorBidi"/>
      <w:sz w:val="22"/>
      <w:szCs w:val="22"/>
      <w:lang w:eastAsia="en-US"/>
    </w:rPr>
  </w:style>
  <w:style w:type="paragraph" w:customStyle="1" w:styleId="affffe">
    <w:name w:val="Акт Список"/>
    <w:basedOn w:val="a"/>
    <w:qFormat/>
    <w:rsid w:val="007E53E5"/>
    <w:pPr>
      <w:suppressAutoHyphens/>
      <w:ind w:left="992"/>
      <w:jc w:val="both"/>
    </w:pPr>
    <w:rPr>
      <w:sz w:val="28"/>
      <w:szCs w:val="28"/>
    </w:rPr>
  </w:style>
  <w:style w:type="table" w:customStyle="1" w:styleId="2f0">
    <w:name w:val="Сетка таблицы2"/>
    <w:basedOn w:val="a1"/>
    <w:next w:val="af5"/>
    <w:uiPriority w:val="59"/>
    <w:rsid w:val="0015329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1">
    <w:name w:val="Нет списка6"/>
    <w:next w:val="a2"/>
    <w:uiPriority w:val="99"/>
    <w:semiHidden/>
    <w:unhideWhenUsed/>
    <w:rsid w:val="00BF2310"/>
  </w:style>
  <w:style w:type="numbering" w:customStyle="1" w:styleId="115">
    <w:name w:val="Нет списка11"/>
    <w:next w:val="a2"/>
    <w:uiPriority w:val="99"/>
    <w:semiHidden/>
    <w:unhideWhenUsed/>
    <w:rsid w:val="00BF2310"/>
  </w:style>
  <w:style w:type="character" w:customStyle="1" w:styleId="1f7">
    <w:name w:val="Неразрешенное упоминание1"/>
    <w:basedOn w:val="a0"/>
    <w:uiPriority w:val="99"/>
    <w:semiHidden/>
    <w:unhideWhenUsed/>
    <w:rsid w:val="00BF2310"/>
    <w:rPr>
      <w:color w:val="605E5C"/>
      <w:shd w:val="clear" w:color="auto" w:fill="E1DFDD"/>
    </w:rPr>
  </w:style>
  <w:style w:type="paragraph" w:customStyle="1" w:styleId="311">
    <w:name w:val="Основной текст (3)1"/>
    <w:basedOn w:val="a"/>
    <w:uiPriority w:val="99"/>
    <w:rsid w:val="00BF2310"/>
    <w:pPr>
      <w:widowControl w:val="0"/>
      <w:shd w:val="clear" w:color="auto" w:fill="FFFFFF"/>
      <w:spacing w:after="60" w:line="240" w:lineRule="atLeast"/>
    </w:pPr>
    <w:rPr>
      <w:rFonts w:eastAsia="Calibri"/>
      <w:b/>
      <w:bCs/>
      <w:sz w:val="22"/>
      <w:szCs w:val="22"/>
      <w:lang w:eastAsia="en-US"/>
    </w:rPr>
  </w:style>
  <w:style w:type="paragraph" w:customStyle="1" w:styleId="afffff">
    <w:basedOn w:val="a"/>
    <w:next w:val="a3"/>
    <w:qFormat/>
    <w:rsid w:val="00596578"/>
    <w:pPr>
      <w:jc w:val="center"/>
    </w:pPr>
    <w:rPr>
      <w:rFonts w:ascii="Arial" w:hAnsi="Arial" w:cs="Arial"/>
      <w:b/>
      <w:bCs/>
    </w:rPr>
  </w:style>
  <w:style w:type="paragraph" w:customStyle="1" w:styleId="afffff0">
    <w:basedOn w:val="a"/>
    <w:next w:val="a3"/>
    <w:qFormat/>
    <w:rsid w:val="00094AB9"/>
    <w:pPr>
      <w:jc w:val="center"/>
    </w:pPr>
    <w:rPr>
      <w:rFonts w:ascii="Arial" w:hAnsi="Arial" w:cs="Arial"/>
      <w:b/>
      <w:bCs/>
    </w:rPr>
  </w:style>
  <w:style w:type="paragraph" w:customStyle="1" w:styleId="msonormal0">
    <w:name w:val="msonormal"/>
    <w:basedOn w:val="a"/>
    <w:rsid w:val="008C2B50"/>
    <w:pPr>
      <w:spacing w:before="100" w:beforeAutospacing="1" w:after="100" w:afterAutospacing="1"/>
    </w:pPr>
  </w:style>
  <w:style w:type="paragraph" w:customStyle="1" w:styleId="xl396">
    <w:name w:val="xl396"/>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397">
    <w:name w:val="xl397"/>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398">
    <w:name w:val="xl398"/>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0"/>
      <w:szCs w:val="20"/>
    </w:rPr>
  </w:style>
  <w:style w:type="paragraph" w:customStyle="1" w:styleId="xl399">
    <w:name w:val="xl399"/>
    <w:basedOn w:val="a"/>
    <w:rsid w:val="008C2B50"/>
    <w:pPr>
      <w:spacing w:before="100" w:beforeAutospacing="1" w:after="100" w:afterAutospacing="1"/>
    </w:pPr>
  </w:style>
  <w:style w:type="paragraph" w:customStyle="1" w:styleId="xl400">
    <w:name w:val="xl400"/>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401">
    <w:name w:val="xl401"/>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02">
    <w:name w:val="xl402"/>
    <w:basedOn w:val="a"/>
    <w:rsid w:val="008C2B50"/>
    <w:pPr>
      <w:spacing w:before="100" w:beforeAutospacing="1" w:after="100" w:afterAutospacing="1"/>
    </w:pPr>
  </w:style>
  <w:style w:type="paragraph" w:customStyle="1" w:styleId="xl403">
    <w:name w:val="xl403"/>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404">
    <w:name w:val="xl404"/>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05">
    <w:name w:val="xl405"/>
    <w:basedOn w:val="a"/>
    <w:rsid w:val="008C2B50"/>
    <w:pPr>
      <w:spacing w:before="100" w:beforeAutospacing="1" w:after="100" w:afterAutospacing="1"/>
      <w:jc w:val="center"/>
      <w:textAlignment w:val="center"/>
    </w:pPr>
  </w:style>
  <w:style w:type="paragraph" w:customStyle="1" w:styleId="xl406">
    <w:name w:val="xl406"/>
    <w:basedOn w:val="a"/>
    <w:rsid w:val="008C2B50"/>
    <w:pPr>
      <w:spacing w:before="100" w:beforeAutospacing="1" w:after="100" w:afterAutospacing="1"/>
    </w:pPr>
  </w:style>
  <w:style w:type="paragraph" w:customStyle="1" w:styleId="xl407">
    <w:name w:val="xl407"/>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408">
    <w:name w:val="xl408"/>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409">
    <w:name w:val="xl409"/>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410">
    <w:name w:val="xl410"/>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411">
    <w:name w:val="xl411"/>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12">
    <w:name w:val="xl412"/>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413">
    <w:name w:val="xl413"/>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414">
    <w:name w:val="xl414"/>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415">
    <w:name w:val="xl415"/>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16">
    <w:name w:val="xl416"/>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417">
    <w:name w:val="xl417"/>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8">
    <w:name w:val="xl418"/>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419">
    <w:name w:val="xl419"/>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420">
    <w:name w:val="xl420"/>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421">
    <w:name w:val="xl421"/>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422">
    <w:name w:val="xl422"/>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423">
    <w:name w:val="xl423"/>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24">
    <w:name w:val="xl424"/>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425">
    <w:name w:val="xl425"/>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rPr>
  </w:style>
  <w:style w:type="paragraph" w:customStyle="1" w:styleId="xl426">
    <w:name w:val="xl426"/>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427">
    <w:name w:val="xl427"/>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428">
    <w:name w:val="xl428"/>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29">
    <w:name w:val="xl429"/>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30">
    <w:name w:val="xl430"/>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431">
    <w:name w:val="xl431"/>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32">
    <w:name w:val="xl432"/>
    <w:basedOn w:val="a"/>
    <w:rsid w:val="008C2B50"/>
    <w:pPr>
      <w:spacing w:before="100" w:beforeAutospacing="1" w:after="100" w:afterAutospacing="1"/>
      <w:jc w:val="center"/>
    </w:pPr>
  </w:style>
  <w:style w:type="paragraph" w:customStyle="1" w:styleId="xl433">
    <w:name w:val="xl433"/>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4">
    <w:name w:val="xl434"/>
    <w:basedOn w:val="a"/>
    <w:rsid w:val="008C2B50"/>
    <w:pPr>
      <w:pBdr>
        <w:top w:val="single" w:sz="4" w:space="0" w:color="auto"/>
        <w:left w:val="single" w:sz="4" w:space="0" w:color="auto"/>
        <w:bottom w:val="single" w:sz="4" w:space="0" w:color="auto"/>
      </w:pBdr>
      <w:spacing w:before="100" w:beforeAutospacing="1" w:after="100" w:afterAutospacing="1"/>
      <w:jc w:val="center"/>
      <w:textAlignment w:val="center"/>
    </w:pPr>
    <w:rPr>
      <w:color w:val="0070C0"/>
    </w:rPr>
  </w:style>
  <w:style w:type="paragraph" w:customStyle="1" w:styleId="xl435">
    <w:name w:val="xl435"/>
    <w:basedOn w:val="a"/>
    <w:rsid w:val="008C2B50"/>
    <w:pPr>
      <w:pBdr>
        <w:top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436">
    <w:name w:val="xl436"/>
    <w:basedOn w:val="a"/>
    <w:rsid w:val="008C2B50"/>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437">
    <w:name w:val="xl437"/>
    <w:basedOn w:val="a"/>
    <w:rsid w:val="008C2B50"/>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438">
    <w:name w:val="xl438"/>
    <w:basedOn w:val="a"/>
    <w:rsid w:val="008C2B5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439">
    <w:name w:val="xl439"/>
    <w:basedOn w:val="a"/>
    <w:rsid w:val="008C2B5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40">
    <w:name w:val="xl440"/>
    <w:basedOn w:val="a"/>
    <w:rsid w:val="008C2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41">
    <w:name w:val="xl441"/>
    <w:basedOn w:val="a"/>
    <w:rsid w:val="008C2B50"/>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442">
    <w:name w:val="xl442"/>
    <w:basedOn w:val="a"/>
    <w:rsid w:val="008C2B50"/>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43">
    <w:name w:val="xl443"/>
    <w:basedOn w:val="a"/>
    <w:rsid w:val="008C2B50"/>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444">
    <w:name w:val="xl444"/>
    <w:basedOn w:val="a"/>
    <w:rsid w:val="008C2B50"/>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45">
    <w:name w:val="xl445"/>
    <w:basedOn w:val="a"/>
    <w:rsid w:val="008C2B5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446">
    <w:name w:val="xl446"/>
    <w:basedOn w:val="a"/>
    <w:rsid w:val="008C2B50"/>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447">
    <w:name w:val="xl447"/>
    <w:basedOn w:val="a"/>
    <w:rsid w:val="008C2B5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styleId="43">
    <w:name w:val="toc 4"/>
    <w:basedOn w:val="a"/>
    <w:next w:val="a"/>
    <w:autoRedefine/>
    <w:uiPriority w:val="39"/>
    <w:unhideWhenUsed/>
    <w:rsid w:val="008C2B50"/>
    <w:pPr>
      <w:spacing w:after="100" w:line="259" w:lineRule="auto"/>
      <w:ind w:left="660"/>
    </w:pPr>
    <w:rPr>
      <w:rFonts w:ascii="Calibri" w:hAnsi="Calibri"/>
      <w:sz w:val="22"/>
      <w:szCs w:val="22"/>
    </w:rPr>
  </w:style>
  <w:style w:type="paragraph" w:styleId="53">
    <w:name w:val="toc 5"/>
    <w:basedOn w:val="a"/>
    <w:next w:val="a"/>
    <w:autoRedefine/>
    <w:uiPriority w:val="39"/>
    <w:unhideWhenUsed/>
    <w:rsid w:val="008C2B50"/>
    <w:pPr>
      <w:spacing w:after="100" w:line="259" w:lineRule="auto"/>
      <w:ind w:left="880"/>
    </w:pPr>
    <w:rPr>
      <w:rFonts w:ascii="Calibri" w:hAnsi="Calibri"/>
      <w:sz w:val="22"/>
      <w:szCs w:val="22"/>
    </w:rPr>
  </w:style>
  <w:style w:type="paragraph" w:styleId="62">
    <w:name w:val="toc 6"/>
    <w:basedOn w:val="a"/>
    <w:next w:val="a"/>
    <w:autoRedefine/>
    <w:uiPriority w:val="39"/>
    <w:unhideWhenUsed/>
    <w:rsid w:val="008C2B50"/>
    <w:pPr>
      <w:spacing w:after="100" w:line="259" w:lineRule="auto"/>
      <w:ind w:left="1100"/>
    </w:pPr>
    <w:rPr>
      <w:rFonts w:ascii="Calibri" w:hAnsi="Calibri"/>
      <w:sz w:val="22"/>
      <w:szCs w:val="22"/>
    </w:rPr>
  </w:style>
  <w:style w:type="paragraph" w:styleId="71">
    <w:name w:val="toc 7"/>
    <w:basedOn w:val="a"/>
    <w:next w:val="a"/>
    <w:autoRedefine/>
    <w:uiPriority w:val="39"/>
    <w:unhideWhenUsed/>
    <w:rsid w:val="008C2B50"/>
    <w:pPr>
      <w:spacing w:after="100" w:line="259" w:lineRule="auto"/>
      <w:ind w:left="1320"/>
    </w:pPr>
    <w:rPr>
      <w:rFonts w:ascii="Calibri" w:hAnsi="Calibri"/>
      <w:sz w:val="22"/>
      <w:szCs w:val="22"/>
    </w:rPr>
  </w:style>
  <w:style w:type="paragraph" w:styleId="81">
    <w:name w:val="toc 8"/>
    <w:basedOn w:val="a"/>
    <w:next w:val="a"/>
    <w:autoRedefine/>
    <w:uiPriority w:val="39"/>
    <w:unhideWhenUsed/>
    <w:rsid w:val="008C2B50"/>
    <w:pPr>
      <w:spacing w:after="100" w:line="259" w:lineRule="auto"/>
      <w:ind w:left="1540"/>
    </w:pPr>
    <w:rPr>
      <w:rFonts w:ascii="Calibri" w:hAnsi="Calibri"/>
      <w:sz w:val="22"/>
      <w:szCs w:val="22"/>
    </w:rPr>
  </w:style>
  <w:style w:type="paragraph" w:styleId="91">
    <w:name w:val="toc 9"/>
    <w:basedOn w:val="a"/>
    <w:next w:val="a"/>
    <w:autoRedefine/>
    <w:uiPriority w:val="39"/>
    <w:unhideWhenUsed/>
    <w:rsid w:val="008C2B50"/>
    <w:pPr>
      <w:spacing w:after="100" w:line="259" w:lineRule="auto"/>
      <w:ind w:left="1760"/>
    </w:pPr>
    <w:rPr>
      <w:rFonts w:ascii="Calibri" w:hAnsi="Calibri"/>
      <w:sz w:val="22"/>
      <w:szCs w:val="22"/>
    </w:rPr>
  </w:style>
  <w:style w:type="character" w:customStyle="1" w:styleId="1f8">
    <w:name w:val="Заголовок Знак1"/>
    <w:basedOn w:val="a0"/>
    <w:uiPriority w:val="10"/>
    <w:rsid w:val="008C2B50"/>
    <w:rPr>
      <w:rFonts w:asciiTheme="majorHAnsi" w:eastAsiaTheme="majorEastAsia" w:hAnsiTheme="majorHAnsi" w:cstheme="majorBidi"/>
      <w:spacing w:val="-10"/>
      <w:kern w:val="28"/>
      <w:sz w:val="56"/>
      <w:szCs w:val="56"/>
      <w:lang w:eastAsia="ru-RU"/>
    </w:rPr>
  </w:style>
  <w:style w:type="character" w:customStyle="1" w:styleId="A70">
    <w:name w:val="A7"/>
    <w:uiPriority w:val="99"/>
    <w:rsid w:val="008C2B50"/>
    <w:rPr>
      <w:rFonts w:cs="TT Jenevers"/>
      <w:color w:val="000000"/>
      <w:sz w:val="11"/>
      <w:szCs w:val="11"/>
    </w:rPr>
  </w:style>
  <w:style w:type="character" w:customStyle="1" w:styleId="pull-right">
    <w:name w:val="pull-right"/>
    <w:basedOn w:val="a0"/>
    <w:rsid w:val="008C2B50"/>
  </w:style>
  <w:style w:type="paragraph" w:customStyle="1" w:styleId="text-justif">
    <w:name w:val="text-justif"/>
    <w:basedOn w:val="a"/>
    <w:rsid w:val="008C2B50"/>
    <w:pPr>
      <w:spacing w:before="100" w:beforeAutospacing="1" w:after="100" w:afterAutospacing="1"/>
    </w:pPr>
  </w:style>
  <w:style w:type="character" w:customStyle="1" w:styleId="oznaimen">
    <w:name w:val="oz_naimen"/>
    <w:basedOn w:val="a0"/>
    <w:rsid w:val="008C2B50"/>
  </w:style>
  <w:style w:type="character" w:customStyle="1" w:styleId="2f1">
    <w:name w:val="Неразрешенное упоминание2"/>
    <w:basedOn w:val="a0"/>
    <w:uiPriority w:val="99"/>
    <w:semiHidden/>
    <w:unhideWhenUsed/>
    <w:rsid w:val="00061315"/>
    <w:rPr>
      <w:color w:val="605E5C"/>
      <w:shd w:val="clear" w:color="auto" w:fill="E1DFDD"/>
    </w:rPr>
  </w:style>
  <w:style w:type="character" w:customStyle="1" w:styleId="3d">
    <w:name w:val="Неразрешенное упоминание3"/>
    <w:basedOn w:val="a0"/>
    <w:uiPriority w:val="99"/>
    <w:semiHidden/>
    <w:unhideWhenUsed/>
    <w:rsid w:val="00061315"/>
    <w:rPr>
      <w:color w:val="605E5C"/>
      <w:shd w:val="clear" w:color="auto" w:fill="E1DFDD"/>
    </w:rPr>
  </w:style>
  <w:style w:type="paragraph" w:customStyle="1" w:styleId="212">
    <w:name w:val="Основной текст 21"/>
    <w:basedOn w:val="a"/>
    <w:rsid w:val="00061315"/>
    <w:pPr>
      <w:widowControl w:val="0"/>
      <w:spacing w:before="60" w:line="360" w:lineRule="auto"/>
      <w:ind w:firstLine="851"/>
      <w:jc w:val="both"/>
    </w:pPr>
    <w:rPr>
      <w:sz w:val="26"/>
      <w:szCs w:val="20"/>
    </w:rPr>
  </w:style>
  <w:style w:type="paragraph" w:customStyle="1" w:styleId="220">
    <w:name w:val="Основной текст 22"/>
    <w:basedOn w:val="a"/>
    <w:rsid w:val="00061315"/>
    <w:pPr>
      <w:widowControl w:val="0"/>
      <w:spacing w:before="60" w:line="360" w:lineRule="auto"/>
      <w:ind w:firstLine="851"/>
      <w:jc w:val="both"/>
    </w:pPr>
    <w:rPr>
      <w:sz w:val="26"/>
      <w:szCs w:val="20"/>
    </w:rPr>
  </w:style>
  <w:style w:type="paragraph" w:customStyle="1" w:styleId="230">
    <w:name w:val="Основной текст 23"/>
    <w:basedOn w:val="a"/>
    <w:rsid w:val="00061315"/>
    <w:pPr>
      <w:widowControl w:val="0"/>
      <w:spacing w:before="60" w:line="360" w:lineRule="auto"/>
      <w:ind w:firstLine="851"/>
      <w:jc w:val="both"/>
    </w:pPr>
    <w:rPr>
      <w:sz w:val="26"/>
      <w:szCs w:val="20"/>
    </w:rPr>
  </w:style>
  <w:style w:type="paragraph" w:customStyle="1" w:styleId="2f2">
    <w:name w:val="цифры2"/>
    <w:basedOn w:val="a"/>
    <w:rsid w:val="00061315"/>
    <w:pPr>
      <w:overflowPunct w:val="0"/>
      <w:autoSpaceDE w:val="0"/>
      <w:autoSpaceDN w:val="0"/>
      <w:adjustRightInd w:val="0"/>
      <w:spacing w:before="120" w:line="216" w:lineRule="exact"/>
      <w:jc w:val="center"/>
    </w:pPr>
    <w:rPr>
      <w:rFonts w:ascii="Times New Roman CYR" w:hAnsi="Times New Roman CYR"/>
      <w:szCs w:val="20"/>
    </w:rPr>
  </w:style>
  <w:style w:type="paragraph" w:customStyle="1" w:styleId="afffff1">
    <w:name w:val="шапка"/>
    <w:basedOn w:val="a"/>
    <w:rsid w:val="00061315"/>
    <w:pPr>
      <w:overflowPunct w:val="0"/>
      <w:autoSpaceDE w:val="0"/>
      <w:autoSpaceDN w:val="0"/>
      <w:adjustRightInd w:val="0"/>
      <w:spacing w:line="192" w:lineRule="exact"/>
      <w:jc w:val="center"/>
    </w:pPr>
    <w:rPr>
      <w:rFonts w:ascii="Times New Roman CYR" w:hAnsi="Times New Roman CY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294795608">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consultantplus://offline/ref=9C3586B91D54AF07FBBF63D09334A848BD5816C2FE70A2C6EB51AE351D44332B69A1B71DD4E2C08B175C59922DCF137CB011D07D0BB03946u2b7F" TargetMode="External"/><Relationship Id="rId3" Type="http://schemas.openxmlformats.org/officeDocument/2006/relationships/styles" Target="styles.xml"/><Relationship Id="rId21" Type="http://schemas.openxmlformats.org/officeDocument/2006/relationships/hyperlink" Target="consultantplus://offline/ref=0292E9C3B1A72DD43DAA7F020BEFF8DFAF0104FA9D736CDB35984D4B2B1E21D2ADFEB1905A0D6718F6CC8899A75A88E9BBEC2B4F676505E14B8453KDxAC"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consultantplus://offline/ref=63DB2E2EABEDFA2FDABFF55E7A42153F9D533BFEC49577BF247819491802273B71088D51A51D728A7D96E6ABA145q3X"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consultantplus://offline/ref=0292E9C3B1A72DD43DAA7F020BEFF8DFAF0104FA9D736CDB35984D4B2B1E21D2ADFEB1905A0D6718F6CC8899A75A88E9BBEC2B4F676505E14B8453KDx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F2B0868039D4DBA66672F489DEAB6AF80F21176547F61742D296BB53FD3C635AFE21BA8DD7D00971BA1312FF03CA97A6F300AA7EBE8CPFo2V" TargetMode="External"/><Relationship Id="rId23" Type="http://schemas.openxmlformats.org/officeDocument/2006/relationships/fontTable" Target="fontTable.xml"/><Relationship Id="rId10" Type="http://schemas.openxmlformats.org/officeDocument/2006/relationships/hyperlink" Target="consultantplus://offline/ref=25D6B7C64D011BCC9B5CF4A875D00869FD3FC1788A9F90B5C638222BD3BB5409B95AEBA52B85C11482B8A456E966748EC6C7EBDD939AFE83k837X" TargetMode="External"/><Relationship Id="rId19" Type="http://schemas.openxmlformats.org/officeDocument/2006/relationships/hyperlink" Target="consultantplus://offline/ref=0292E9C3B1A72DD43DAA7F020BEFF8DFAF0104FA9D736CDB35984D4B2B1E21D2ADFEB1905A0D6718F6CC8899A75A88E9BBEC2B4F676505E14B8453KDxAC" TargetMode="External"/><Relationship Id="rId4" Type="http://schemas.openxmlformats.org/officeDocument/2006/relationships/settings" Target="settings.xml"/><Relationship Id="rId9" Type="http://schemas.openxmlformats.org/officeDocument/2006/relationships/hyperlink" Target="consultantplus://offline/ref=C2639732B8DF4085AB60A05D38CF8EF3A18F28F4121C6B200D1BB7510B9CDBE23843E3FCECBCF5F58904EC59B9AA9BB061037A98192FE2A34706DEd02BW" TargetMode="External"/><Relationship Id="rId14" Type="http://schemas.openxmlformats.org/officeDocument/2006/relationships/hyperlink" Target="consultantplus://offline/ref=4CF2B0868039D4DBA66672F489DEAB6AF8012C106E41F61742D296BB53FD3C635AFE21BE84D5D4072EBF0603A70FCF8DB9F21EB67CBCP8oF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36BE053223179F12B3642A72E4A0D09A9E7CDB3AD4FC34FCB2FAEBCC5BF66E9F3A53F10B2A27DEF5D263B59A97B2A76A0089AA05A75A73DC2D9FB32A2A" TargetMode="External"/><Relationship Id="rId2" Type="http://schemas.openxmlformats.org/officeDocument/2006/relationships/hyperlink" Target="consultantplus://offline/ref=63DB2E2EABEDFA2FDABFF55E7A42153F9D5F34FACA9177BF247819491802273B6308D55DA71A6D897F83B0FAE7078B863D132A1A4527166D4Eq6X" TargetMode="External"/><Relationship Id="rId1" Type="http://schemas.openxmlformats.org/officeDocument/2006/relationships/hyperlink" Target="consultantplus://offline/ref=CDAFFE1BDF444F65705B67F4A126220BCBAEA20E6EC5F958E341637C66CDD980D0881CE552B0D95C5DD41D3E4DDF9F09C9691691094800i8A" TargetMode="External"/><Relationship Id="rId4" Type="http://schemas.openxmlformats.org/officeDocument/2006/relationships/hyperlink" Target="consultantplus://offline/ref=CCFC39788E0320D8D24D0EDB4D1ECD99526A67FE875903CAFC45828A4945D63BAC8807BA3D53563E0DDE98B2EE7AA647215314ABFE2CFA01197759MAA0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2;&#1073;&#1086;&#1090;&#1072;%20&#1047;&#1072;&#1084;%20&#1087;&#1088;&#1077;&#1076;&#1089;&#1077;&#1076;&#1072;&#1090;&#1077;&#1083;&#1100;\&#1056;&#1072;&#1073;&#1086;&#1090;&#1072;%202020\&#1043;&#1055;_9&#1084;&#1077;&#1089;2020\&#1055;&#1056;&#1048;&#1051;&#1054;&#1046;&#1045;&#1053;&#1048;&#1045;%20&#1084;&#1086;&#1105;.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43;&#1086;&#1083;&#1086;&#1074;&#1072;&#1095;&#1105;&#1074;&#1072;\Desktop\&#1056;&#1072;&#1073;&#1086;&#1090;&#1072;%20&#1047;&#1072;&#1084;%20&#1087;&#1088;&#1077;&#1076;&#1089;&#1077;&#1076;&#1072;&#1090;&#1077;&#1083;&#1100;\&#1056;&#1072;&#1073;&#1086;&#1090;&#1072;%202021\&#1053;&#1055;\&#1052;&#1054;&#1053;&#1048;&#1058;&#1054;&#1056;&#1048;&#1053;&#1043;_&#1056;&#1055;_2021%20&#1085;&#1072;%2001.04.2021%20&#1056;&#1040;&#1041;&#1054;&#1063;&#1048;&#104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2;&#1073;&#1086;&#1090;&#1072;%20&#1047;&#1072;&#1084;%20&#1087;&#1088;&#1077;&#1076;&#1089;&#1077;&#1076;&#1072;&#1090;&#1077;&#1083;&#1100;\&#1056;&#1072;&#1073;&#1086;&#1090;&#1072;%202021\&#1053;&#1055;\&#1052;&#1054;&#1053;&#1048;&#1058;&#1054;&#1056;&#1048;&#1053;&#1043;_&#1056;&#1055;_2021%20&#1085;&#1072;%2001.04.2021%20&#1056;&#1040;&#1041;&#1054;&#1063;&#1048;&#104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cene3d>
              <a:camera prst="orthographicFront"/>
              <a:lightRig rig="threePt" dir="t"/>
            </a:scene3d>
            <a:sp3d prstMaterial="matte">
              <a:bevelT w="63500" h="63500" prst="artDeco"/>
              <a:contourClr>
                <a:srgbClr val="000000"/>
              </a:contourClr>
            </a:sp3d>
          </c:spPr>
          <c:invertIfNegative val="0"/>
          <c:dPt>
            <c:idx val="1"/>
            <c:invertIfNegative val="0"/>
            <c:bubble3D val="0"/>
            <c:spPr>
              <a:solidFill>
                <a:schemeClr val="accent2">
                  <a:lumMod val="20000"/>
                  <a:lumOff val="80000"/>
                </a:schemeClr>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1-BC98-4CCB-AAF1-BD642E6D5FA0}"/>
              </c:ext>
            </c:extLst>
          </c:dPt>
          <c:dPt>
            <c:idx val="2"/>
            <c:invertIfNegative val="0"/>
            <c:bubble3D val="0"/>
            <c:spPr>
              <a:solidFill>
                <a:schemeClr val="accent6"/>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3-BC98-4CCB-AAF1-BD642E6D5FA0}"/>
              </c:ext>
            </c:extLst>
          </c:dPt>
          <c:dPt>
            <c:idx val="3"/>
            <c:invertIfNegative val="0"/>
            <c:bubble3D val="0"/>
            <c:spPr>
              <a:solidFill>
                <a:schemeClr val="accent1">
                  <a:lumMod val="60000"/>
                  <a:lumOff val="40000"/>
                </a:schemeClr>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5-BC98-4CCB-AAF1-BD642E6D5FA0}"/>
              </c:ext>
            </c:extLst>
          </c:dPt>
          <c:dPt>
            <c:idx val="4"/>
            <c:invertIfNegative val="0"/>
            <c:bubble3D val="0"/>
            <c:spPr>
              <a:solidFill>
                <a:srgbClr val="FFFF00"/>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7-BC98-4CCB-AAF1-BD642E6D5FA0}"/>
              </c:ext>
            </c:extLst>
          </c:dPt>
          <c:dPt>
            <c:idx val="5"/>
            <c:invertIfNegative val="0"/>
            <c:bubble3D val="0"/>
            <c:spPr>
              <a:solidFill>
                <a:schemeClr val="accent3"/>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9-BC98-4CCB-AAF1-BD642E6D5FA0}"/>
              </c:ext>
            </c:extLst>
          </c:dPt>
          <c:dLbls>
            <c:dLbl>
              <c:idx val="5"/>
              <c:tx>
                <c:rich>
                  <a:bodyPr/>
                  <a:lstStyle/>
                  <a:p>
                    <a:r>
                      <a:rPr lang="en-US"/>
                      <a:t>29 344,6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98-4CCB-AAF1-BD642E6D5FA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Лист1!$A$44:$F$45</c:f>
              <c:multiLvlStrCache>
                <c:ptCount val="6"/>
                <c:lvl>
                  <c:pt idx="0">
                    <c:v>Паспортом ГП</c:v>
                  </c:pt>
                  <c:pt idx="1">
                    <c:v>Законом 74-ОЗ</c:v>
                  </c:pt>
                  <c:pt idx="2">
                    <c:v>СБР</c:v>
                  </c:pt>
                  <c:pt idx="4">
                    <c:v>Отчет</c:v>
                  </c:pt>
                  <c:pt idx="5">
                    <c:v>Данные СП</c:v>
                  </c:pt>
                </c:lvl>
                <c:lvl>
                  <c:pt idx="0">
                    <c:v>Утверждено</c:v>
                  </c:pt>
                  <c:pt idx="3">
                    <c:v>Профинансировано</c:v>
                  </c:pt>
                  <c:pt idx="4">
                    <c:v>Исполнено</c:v>
                  </c:pt>
                </c:lvl>
              </c:multiLvlStrCache>
            </c:multiLvlStrRef>
          </c:cat>
          <c:val>
            <c:numRef>
              <c:f>Лист1!$A$46:$F$46</c:f>
              <c:numCache>
                <c:formatCode>_-* #\ ##0.0_р_._-;\-* #\ ##0.0_р_._-;_-* "-"??_р_._-;_-@_-</c:formatCode>
                <c:ptCount val="6"/>
                <c:pt idx="0">
                  <c:v>65078.1</c:v>
                </c:pt>
                <c:pt idx="1">
                  <c:v>60784.3</c:v>
                </c:pt>
                <c:pt idx="2">
                  <c:v>62283</c:v>
                </c:pt>
                <c:pt idx="3">
                  <c:v>30764.1</c:v>
                </c:pt>
                <c:pt idx="4">
                  <c:v>28857</c:v>
                </c:pt>
                <c:pt idx="5">
                  <c:v>29345.8</c:v>
                </c:pt>
              </c:numCache>
            </c:numRef>
          </c:val>
          <c:extLst>
            <c:ext xmlns:c16="http://schemas.microsoft.com/office/drawing/2014/chart" uri="{C3380CC4-5D6E-409C-BE32-E72D297353CC}">
              <c16:uniqueId val="{0000000A-BC98-4CCB-AAF1-BD642E6D5FA0}"/>
            </c:ext>
          </c:extLst>
        </c:ser>
        <c:dLbls>
          <c:dLblPos val="outEnd"/>
          <c:showLegendKey val="0"/>
          <c:showVal val="1"/>
          <c:showCatName val="0"/>
          <c:showSerName val="0"/>
          <c:showPercent val="0"/>
          <c:showBubbleSize val="0"/>
        </c:dLbls>
        <c:gapWidth val="219"/>
        <c:overlap val="-27"/>
        <c:axId val="332966976"/>
        <c:axId val="332966584"/>
      </c:barChart>
      <c:catAx>
        <c:axId val="33296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32966584"/>
        <c:crosses val="autoZero"/>
        <c:auto val="1"/>
        <c:lblAlgn val="ctr"/>
        <c:lblOffset val="100"/>
        <c:noMultiLvlLbl val="0"/>
      </c:catAx>
      <c:valAx>
        <c:axId val="332966584"/>
        <c:scaling>
          <c:orientation val="minMax"/>
        </c:scaling>
        <c:delete val="1"/>
        <c:axPos val="l"/>
        <c:numFmt formatCode="_-* #\ ##0.0_р_._-;\-* #\ ##0.0_р_._-;_-* &quot;-&quot;??_р_._-;_-@_-" sourceLinked="1"/>
        <c:majorTickMark val="none"/>
        <c:minorTickMark val="none"/>
        <c:tickLblPos val="nextTo"/>
        <c:crossAx val="33296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sz="8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15606121314844E-2"/>
          <c:y val="0.1152073732718894"/>
          <c:w val="0.55399498785317391"/>
          <c:h val="0.79298288648498372"/>
        </c:manualLayout>
      </c:layout>
      <c:doughnutChart>
        <c:varyColors val="1"/>
        <c:ser>
          <c:idx val="0"/>
          <c:order val="0"/>
          <c:spPr>
            <a:scene3d>
              <a:camera prst="orthographicFront"/>
              <a:lightRig rig="threePt" dir="t"/>
            </a:scene3d>
            <a:sp3d>
              <a:bevelT/>
            </a:sp3d>
          </c:spPr>
          <c:dPt>
            <c:idx val="0"/>
            <c:bubble3D val="0"/>
            <c:spPr>
              <a:solidFill>
                <a:srgbClr val="FFFF00"/>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1-C27C-4F09-B8A6-8D8B912A06A3}"/>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3-C27C-4F09-B8A6-8D8B912A06A3}"/>
              </c:ext>
            </c:extLst>
          </c:dPt>
          <c:dPt>
            <c:idx val="2"/>
            <c:bubble3D val="0"/>
            <c:spPr>
              <a:solidFill>
                <a:schemeClr val="accent6">
                  <a:lumMod val="40000"/>
                  <a:lumOff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5-C27C-4F09-B8A6-8D8B912A06A3}"/>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7-C27C-4F09-B8A6-8D8B912A06A3}"/>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9-C27C-4F09-B8A6-8D8B912A06A3}"/>
              </c:ext>
            </c:extLst>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B-C27C-4F09-B8A6-8D8B912A06A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D-C27C-4F09-B8A6-8D8B912A06A3}"/>
              </c:ext>
            </c:extLst>
          </c:dPt>
          <c:dPt>
            <c:idx val="7"/>
            <c:bubble3D val="0"/>
            <c:spPr>
              <a:solidFill>
                <a:srgbClr val="FF0000"/>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0F-C27C-4F09-B8A6-8D8B912A06A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c:ext xmlns:c16="http://schemas.microsoft.com/office/drawing/2014/chart" uri="{C3380CC4-5D6E-409C-BE32-E72D297353CC}">
                <c16:uniqueId val="{00000011-C27C-4F09-B8A6-8D8B912A06A3}"/>
              </c:ext>
            </c:extLst>
          </c:dPt>
          <c:dLbls>
            <c:dLbl>
              <c:idx val="3"/>
              <c:tx>
                <c:rich>
                  <a:bodyPr/>
                  <a:lstStyle/>
                  <a:p>
                    <a:r>
                      <a:rPr lang="en-US"/>
                      <a:t>3 227,5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7C-4F09-B8A6-8D8B912A06A3}"/>
                </c:ext>
              </c:extLst>
            </c:dLbl>
            <c:dLbl>
              <c:idx val="4"/>
              <c:tx>
                <c:rich>
                  <a:bodyPr/>
                  <a:lstStyle/>
                  <a:p>
                    <a:r>
                      <a:rPr lang="en-US"/>
                      <a:t>833,9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7C-4F09-B8A6-8D8B912A06A3}"/>
                </c:ext>
              </c:extLst>
            </c:dLbl>
            <c:dLbl>
              <c:idx val="6"/>
              <c:layout>
                <c:manualLayout>
                  <c:x val="-4.2638988308279668E-2"/>
                  <c:y val="-5.3568519945172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7C-4F09-B8A6-8D8B912A06A3}"/>
                </c:ext>
              </c:extLst>
            </c:dLbl>
            <c:dLbl>
              <c:idx val="7"/>
              <c:layout>
                <c:manualLayout>
                  <c:x val="-2.0484628760842435E-2"/>
                  <c:y val="-8.1809722958708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7C-4F09-B8A6-8D8B912A06A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Лист1!$A$18:$A$26</c:f>
              <c:strCache>
                <c:ptCount val="9"/>
                <c:pt idx="0">
                  <c:v>Демография</c:v>
                </c:pt>
                <c:pt idx="1">
                  <c:v>Здравоохранение</c:v>
                </c:pt>
                <c:pt idx="2">
                  <c:v>Образование</c:v>
                </c:pt>
                <c:pt idx="3">
                  <c:v>Жильё и городская среда</c:v>
                </c:pt>
                <c:pt idx="4">
                  <c:v>Экология</c:v>
                </c:pt>
                <c:pt idx="5">
                  <c:v>Безопасные и качественные автомобильные дороги</c:v>
                </c:pt>
                <c:pt idx="6">
                  <c:v>МСП и поддержка индивидуальной предпринимательской инициативы</c:v>
                </c:pt>
                <c:pt idx="7">
                  <c:v>Цифровая экономика</c:v>
                </c:pt>
                <c:pt idx="8">
                  <c:v>Производительность труда и поддержка занятости - 4,5; Культура  - 1,4; Международная кооперация и экспорт  - 0,5.</c:v>
                </c:pt>
              </c:strCache>
            </c:strRef>
          </c:cat>
          <c:val>
            <c:numRef>
              <c:f>Лист1!$B$18:$B$26</c:f>
              <c:numCache>
                <c:formatCode>_-* #\ ##0.0\ _₽_-;\-* #\ ##0.0\ _₽_-;_-* "-"??\ _₽_-;_-@_-</c:formatCode>
                <c:ptCount val="9"/>
                <c:pt idx="0">
                  <c:v>2236.846</c:v>
                </c:pt>
                <c:pt idx="1">
                  <c:v>2897.2489999999998</c:v>
                </c:pt>
                <c:pt idx="2">
                  <c:v>1152.3399999999999</c:v>
                </c:pt>
                <c:pt idx="3">
                  <c:v>3033</c:v>
                </c:pt>
                <c:pt idx="4">
                  <c:v>1028.402</c:v>
                </c:pt>
                <c:pt idx="5">
                  <c:v>629.08799999999997</c:v>
                </c:pt>
                <c:pt idx="6">
                  <c:v>847.35699999999997</c:v>
                </c:pt>
                <c:pt idx="7">
                  <c:v>344.71800000000002</c:v>
                </c:pt>
                <c:pt idx="8">
                  <c:v>6.3929999999999998</c:v>
                </c:pt>
              </c:numCache>
            </c:numRef>
          </c:val>
          <c:extLst>
            <c:ext xmlns:c16="http://schemas.microsoft.com/office/drawing/2014/chart" uri="{C3380CC4-5D6E-409C-BE32-E72D297353CC}">
              <c16:uniqueId val="{00000016-C27C-4F09-B8A6-8D8B912A06A3}"/>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2724296295203019"/>
          <c:y val="9.1226914392709762E-4"/>
          <c:w val="0.36070662946590687"/>
          <c:h val="0.857224155391790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5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dPt>
            <c:idx val="0"/>
            <c:invertIfNegative val="0"/>
            <c:bubble3D val="0"/>
            <c:spPr>
              <a:solidFill>
                <a:schemeClr val="accent2">
                  <a:lumMod val="40000"/>
                  <a:lumOff val="60000"/>
                </a:schemeClr>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1-5D79-4979-89CC-452414437DAD}"/>
              </c:ext>
            </c:extLst>
          </c:dPt>
          <c:dPt>
            <c:idx val="1"/>
            <c:invertIfNegative val="0"/>
            <c:bubble3D val="0"/>
            <c:spPr>
              <a:solidFill>
                <a:schemeClr val="accent2">
                  <a:lumMod val="40000"/>
                  <a:lumOff val="60000"/>
                </a:schemeClr>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3-5D79-4979-89CC-452414437DAD}"/>
              </c:ext>
            </c:extLst>
          </c:dPt>
          <c:dPt>
            <c:idx val="2"/>
            <c:invertIfNegative val="0"/>
            <c:bubble3D val="0"/>
            <c:spPr>
              <a:solidFill>
                <a:schemeClr val="accent6">
                  <a:lumMod val="40000"/>
                  <a:lumOff val="60000"/>
                </a:schemeClr>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5-5D79-4979-89CC-452414437DAD}"/>
              </c:ext>
            </c:extLst>
          </c:dPt>
          <c:dPt>
            <c:idx val="3"/>
            <c:invertIfNegative val="0"/>
            <c:bubble3D val="0"/>
            <c:spPr>
              <a:solidFill>
                <a:schemeClr val="accent6">
                  <a:lumMod val="40000"/>
                  <a:lumOff val="60000"/>
                </a:schemeClr>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7-5D79-4979-89CC-452414437DAD}"/>
              </c:ext>
            </c:extLst>
          </c:dPt>
          <c:dPt>
            <c:idx val="4"/>
            <c:invertIfNegative val="0"/>
            <c:bubble3D val="0"/>
            <c:spPr>
              <a:solidFill>
                <a:srgbClr val="FFFF0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9-5D79-4979-89CC-452414437DAD}"/>
              </c:ext>
            </c:extLst>
          </c:dPt>
          <c:dPt>
            <c:idx val="5"/>
            <c:invertIfNegative val="0"/>
            <c:bubble3D val="0"/>
            <c:spPr>
              <a:solidFill>
                <a:srgbClr val="FFFF0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B-5D79-4979-89CC-452414437DAD}"/>
              </c:ext>
            </c:extLst>
          </c:dPt>
          <c:dLbls>
            <c:dLbl>
              <c:idx val="5"/>
              <c:tx>
                <c:rich>
                  <a:bodyPr/>
                  <a:lstStyle/>
                  <a:p>
                    <a:r>
                      <a:rPr lang="en-US"/>
                      <a:t>880,2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79-4979-89CC-452414437DA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ДИАГРАММЫ!$A$31:$F$32</c:f>
              <c:multiLvlStrCache>
                <c:ptCount val="6"/>
                <c:lvl>
                  <c:pt idx="0">
                    <c:v>Утверждено</c:v>
                  </c:pt>
                  <c:pt idx="1">
                    <c:v>Исполнено</c:v>
                  </c:pt>
                  <c:pt idx="2">
                    <c:v>Утверждено</c:v>
                  </c:pt>
                  <c:pt idx="3">
                    <c:v>Исполнено</c:v>
                  </c:pt>
                  <c:pt idx="4">
                    <c:v>Утверждено СБР</c:v>
                  </c:pt>
                  <c:pt idx="5">
                    <c:v>Фактически выполнено</c:v>
                  </c:pt>
                </c:lvl>
                <c:lvl>
                  <c:pt idx="0">
                    <c:v>Отчеты о ходе реализации РП</c:v>
                  </c:pt>
                  <c:pt idx="2">
                    <c:v>Отчет об исполнении бюджета</c:v>
                  </c:pt>
                  <c:pt idx="4">
                    <c:v>Отчеты ответственных исполнителей РП</c:v>
                  </c:pt>
                </c:lvl>
              </c:multiLvlStrCache>
            </c:multiLvlStrRef>
          </c:cat>
          <c:val>
            <c:numRef>
              <c:f>ДИАГРАММЫ!$A$33:$F$33</c:f>
              <c:numCache>
                <c:formatCode>_-* #\ ##0.0\ _₽_-;\-* #\ ##0.0\ _₽_-;_-* "-"??\ _₽_-;_-@_-</c:formatCode>
                <c:ptCount val="6"/>
                <c:pt idx="0">
                  <c:v>3479.2</c:v>
                </c:pt>
                <c:pt idx="1">
                  <c:v>1123.0999999999999</c:v>
                </c:pt>
                <c:pt idx="2">
                  <c:v>3602.5</c:v>
                </c:pt>
                <c:pt idx="3">
                  <c:v>1249.5</c:v>
                </c:pt>
                <c:pt idx="4">
                  <c:v>3602.5</c:v>
                </c:pt>
                <c:pt idx="5">
                  <c:v>876.8</c:v>
                </c:pt>
              </c:numCache>
            </c:numRef>
          </c:val>
          <c:extLst>
            <c:ext xmlns:c16="http://schemas.microsoft.com/office/drawing/2014/chart" uri="{C3380CC4-5D6E-409C-BE32-E72D297353CC}">
              <c16:uniqueId val="{0000000C-5D79-4979-89CC-452414437DAD}"/>
            </c:ext>
          </c:extLst>
        </c:ser>
        <c:dLbls>
          <c:dLblPos val="outEnd"/>
          <c:showLegendKey val="0"/>
          <c:showVal val="1"/>
          <c:showCatName val="0"/>
          <c:showSerName val="0"/>
          <c:showPercent val="0"/>
          <c:showBubbleSize val="0"/>
        </c:dLbls>
        <c:gapWidth val="219"/>
        <c:overlap val="-27"/>
        <c:axId val="332967760"/>
        <c:axId val="332968152"/>
      </c:barChart>
      <c:catAx>
        <c:axId val="33296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32968152"/>
        <c:crosses val="autoZero"/>
        <c:auto val="1"/>
        <c:lblAlgn val="ctr"/>
        <c:lblOffset val="100"/>
        <c:noMultiLvlLbl val="0"/>
      </c:catAx>
      <c:valAx>
        <c:axId val="332968152"/>
        <c:scaling>
          <c:orientation val="minMax"/>
        </c:scaling>
        <c:delete val="1"/>
        <c:axPos val="l"/>
        <c:numFmt formatCode="_-* #\ ##0.0\ _₽_-;\-* #\ ##0.0\ _₽_-;_-* &quot;-&quot;??\ _₽_-;_-@_-" sourceLinked="1"/>
        <c:majorTickMark val="none"/>
        <c:minorTickMark val="none"/>
        <c:tickLblPos val="nextTo"/>
        <c:crossAx val="33296776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a:scene3d>
      <a:camera prst="orthographicFront"/>
      <a:lightRig rig="balanced" dir="t">
        <a:rot lat="0" lon="0" rev="8700000"/>
      </a:lightRig>
    </a:scene3d>
    <a:sp3d>
      <a:bevelT w="190500" h="38100"/>
    </a:sp3d>
  </c:spPr>
  <c:txPr>
    <a:bodyPr/>
    <a:lstStyle/>
    <a:p>
      <a:pPr>
        <a:defRPr sz="8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8EFF-443B-4A57-BDCE-671D904F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223</Pages>
  <Words>81147</Words>
  <Characters>462540</Characters>
  <Application>Microsoft Office Word</Application>
  <DocSecurity>0</DocSecurity>
  <Lines>3854</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122</cp:revision>
  <cp:lastPrinted>2022-01-10T23:06:00Z</cp:lastPrinted>
  <dcterms:created xsi:type="dcterms:W3CDTF">2021-10-14T03:41:00Z</dcterms:created>
  <dcterms:modified xsi:type="dcterms:W3CDTF">2022-01-10T23:36:00Z</dcterms:modified>
</cp:coreProperties>
</file>